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C22" w:rsidRPr="002149A7" w:rsidRDefault="00BA5C22" w:rsidP="00BA5C22">
      <w:pPr>
        <w:spacing w:after="0" w:line="240" w:lineRule="auto"/>
        <w:jc w:val="center"/>
        <w:rPr>
          <w:rFonts w:ascii="Times New Roman" w:hAnsi="Times New Roman"/>
          <w:sz w:val="32"/>
          <w:szCs w:val="32"/>
        </w:rPr>
      </w:pPr>
      <w:r w:rsidRPr="002149A7">
        <w:rPr>
          <w:rFonts w:ascii="Times New Roman" w:hAnsi="Times New Roman"/>
          <w:b/>
          <w:sz w:val="32"/>
          <w:szCs w:val="32"/>
        </w:rPr>
        <w:t>Министерство образования и науки Российской Федерации</w:t>
      </w:r>
    </w:p>
    <w:p w:rsidR="00BA5C22" w:rsidRPr="002149A7" w:rsidRDefault="00BA5C22" w:rsidP="00BA5C22">
      <w:pPr>
        <w:spacing w:after="0" w:line="240" w:lineRule="auto"/>
        <w:jc w:val="center"/>
        <w:rPr>
          <w:rFonts w:ascii="Times New Roman" w:hAnsi="Times New Roman"/>
          <w:sz w:val="32"/>
          <w:szCs w:val="32"/>
        </w:rPr>
      </w:pPr>
      <w:r w:rsidRPr="002149A7">
        <w:rPr>
          <w:rFonts w:ascii="Times New Roman" w:hAnsi="Times New Roman"/>
          <w:sz w:val="32"/>
          <w:szCs w:val="32"/>
        </w:rPr>
        <w:t>Федеральное государственное бюджетное образовательное учреждение высшего образования</w:t>
      </w:r>
    </w:p>
    <w:p w:rsidR="00BA5C22" w:rsidRPr="002149A7" w:rsidRDefault="00BA5C22" w:rsidP="00BA5C22">
      <w:pPr>
        <w:spacing w:after="0" w:line="240" w:lineRule="auto"/>
        <w:jc w:val="center"/>
        <w:rPr>
          <w:rFonts w:ascii="Times New Roman" w:hAnsi="Times New Roman"/>
          <w:b/>
          <w:sz w:val="32"/>
          <w:szCs w:val="32"/>
        </w:rPr>
      </w:pPr>
      <w:r w:rsidRPr="002149A7">
        <w:rPr>
          <w:rFonts w:ascii="Times New Roman" w:hAnsi="Times New Roman"/>
          <w:b/>
          <w:sz w:val="32"/>
          <w:szCs w:val="32"/>
        </w:rPr>
        <w:t>«Чеченский государственный университет»</w:t>
      </w:r>
    </w:p>
    <w:p w:rsidR="00BA5C22" w:rsidRPr="00BA5C22" w:rsidRDefault="00BA5C22" w:rsidP="00BA5C22">
      <w:pPr>
        <w:spacing w:after="0" w:line="240" w:lineRule="auto"/>
        <w:jc w:val="center"/>
        <w:rPr>
          <w:rFonts w:ascii="Times New Roman" w:hAnsi="Times New Roman"/>
          <w:b/>
          <w:sz w:val="16"/>
          <w:szCs w:val="16"/>
        </w:rPr>
      </w:pPr>
    </w:p>
    <w:p w:rsidR="00BA5C22" w:rsidRPr="002149A7" w:rsidRDefault="00BA5C22" w:rsidP="00BA5C22">
      <w:pPr>
        <w:jc w:val="center"/>
        <w:rPr>
          <w:rFonts w:ascii="Times New Roman" w:hAnsi="Times New Roman"/>
          <w:b/>
          <w:bCs/>
          <w:sz w:val="32"/>
          <w:szCs w:val="32"/>
        </w:rPr>
      </w:pPr>
      <w:r w:rsidRPr="002149A7">
        <w:rPr>
          <w:rFonts w:ascii="Times New Roman" w:hAnsi="Times New Roman"/>
          <w:b/>
          <w:sz w:val="32"/>
          <w:szCs w:val="32"/>
        </w:rPr>
        <w:t>ИНСТИТУТ ЭКОНОМИКИ И ФИНАНСОВ</w:t>
      </w: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pPr>
    </w:p>
    <w:p w:rsidR="00BA5C22" w:rsidRPr="00021FFF" w:rsidRDefault="00021FFF" w:rsidP="00BA5C22">
      <w:pPr>
        <w:tabs>
          <w:tab w:val="left" w:pos="3405"/>
          <w:tab w:val="center" w:pos="4677"/>
        </w:tabs>
        <w:spacing w:after="0"/>
        <w:jc w:val="center"/>
        <w:rPr>
          <w:rFonts w:ascii="Times New Roman" w:hAnsi="Times New Roman"/>
          <w:sz w:val="28"/>
          <w:szCs w:val="28"/>
        </w:rPr>
      </w:pPr>
      <w:r w:rsidRPr="00021FFF">
        <w:rPr>
          <w:rFonts w:ascii="Times New Roman" w:hAnsi="Times New Roman"/>
          <w:sz w:val="28"/>
          <w:szCs w:val="28"/>
        </w:rPr>
        <w:t xml:space="preserve">ВСЕРОССИЙСКАЯ НАУЧНО-ПРАКТИЧЕСКАЯ КОНФЕРЕНЦИЯ </w:t>
      </w:r>
    </w:p>
    <w:p w:rsidR="00BA5C22" w:rsidRPr="00021FFF" w:rsidRDefault="00021FFF" w:rsidP="00BA5C22">
      <w:pPr>
        <w:tabs>
          <w:tab w:val="left" w:pos="3405"/>
          <w:tab w:val="center" w:pos="4677"/>
        </w:tabs>
        <w:spacing w:after="0"/>
        <w:jc w:val="center"/>
        <w:rPr>
          <w:rFonts w:ascii="Times New Roman" w:hAnsi="Times New Roman"/>
          <w:b/>
          <w:bCs/>
          <w:sz w:val="28"/>
          <w:szCs w:val="28"/>
        </w:rPr>
      </w:pPr>
      <w:r w:rsidRPr="00021FFF">
        <w:rPr>
          <w:rFonts w:ascii="Times New Roman" w:hAnsi="Times New Roman"/>
          <w:sz w:val="28"/>
          <w:szCs w:val="28"/>
        </w:rPr>
        <w:t>«ПРОБЛЕМЫ И ПЕРСПЕКТИВЫ ЭКОН</w:t>
      </w:r>
      <w:bookmarkStart w:id="0" w:name="_GoBack"/>
      <w:bookmarkEnd w:id="0"/>
      <w:r w:rsidRPr="00021FFF">
        <w:rPr>
          <w:rFonts w:ascii="Times New Roman" w:hAnsi="Times New Roman"/>
          <w:sz w:val="28"/>
          <w:szCs w:val="28"/>
        </w:rPr>
        <w:t>ОМИЧЕСКОГО РАЗВИТИЯ РЕГИОНОВ», ПОСВЯЩЕННАЯ 45-ЛЕТИЮ ОБРАЗОВАНИЯ ИНСТИТУТА ЭКОНОМИКИ И ФИНАНСОВ</w:t>
      </w:r>
      <w:r w:rsidRPr="00021FFF">
        <w:rPr>
          <w:rFonts w:ascii="Times New Roman" w:hAnsi="Times New Roman"/>
          <w:b/>
          <w:bCs/>
          <w:sz w:val="28"/>
          <w:szCs w:val="28"/>
        </w:rPr>
        <w:t xml:space="preserve"> </w:t>
      </w:r>
    </w:p>
    <w:p w:rsidR="00BA5C22" w:rsidRPr="00021FFF" w:rsidRDefault="00021FFF" w:rsidP="00BA5C22">
      <w:pPr>
        <w:tabs>
          <w:tab w:val="left" w:pos="3405"/>
          <w:tab w:val="center" w:pos="4677"/>
        </w:tabs>
        <w:spacing w:after="0"/>
        <w:jc w:val="center"/>
        <w:rPr>
          <w:rFonts w:ascii="Times New Roman" w:hAnsi="Times New Roman"/>
          <w:bCs/>
          <w:sz w:val="28"/>
          <w:szCs w:val="28"/>
        </w:rPr>
      </w:pPr>
      <w:r w:rsidRPr="00021FFF">
        <w:rPr>
          <w:rFonts w:ascii="Times New Roman" w:hAnsi="Times New Roman"/>
          <w:bCs/>
          <w:sz w:val="28"/>
          <w:szCs w:val="28"/>
        </w:rPr>
        <w:t>27 АПРЕЛЯ 2017 ГОДА</w:t>
      </w:r>
    </w:p>
    <w:p w:rsidR="00BA5C22" w:rsidRPr="002149A7" w:rsidRDefault="00BA5C22" w:rsidP="00BA5C22">
      <w:pPr>
        <w:jc w:val="center"/>
        <w:rPr>
          <w:rFonts w:ascii="Times New Roman" w:hAnsi="Times New Roman"/>
          <w:b/>
          <w:bCs/>
          <w:sz w:val="32"/>
          <w:szCs w:val="32"/>
        </w:rPr>
      </w:pPr>
    </w:p>
    <w:p w:rsidR="00BA5C22" w:rsidRPr="00FA7AA3" w:rsidRDefault="00FA7AA3" w:rsidP="00BA5C22">
      <w:pPr>
        <w:jc w:val="center"/>
        <w:rPr>
          <w:rFonts w:ascii="Times New Roman" w:hAnsi="Times New Roman"/>
          <w:bCs/>
          <w:sz w:val="32"/>
          <w:szCs w:val="32"/>
        </w:rPr>
      </w:pPr>
      <w:r w:rsidRPr="00FA7AA3">
        <w:rPr>
          <w:rFonts w:ascii="Times New Roman" w:hAnsi="Times New Roman"/>
          <w:bCs/>
          <w:sz w:val="32"/>
          <w:szCs w:val="32"/>
        </w:rPr>
        <w:t>Часть 1</w:t>
      </w: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Default="00BA5C22" w:rsidP="00BA5C22">
      <w:pPr>
        <w:jc w:val="center"/>
        <w:rPr>
          <w:rFonts w:ascii="Times New Roman" w:hAnsi="Times New Roman"/>
          <w:b/>
          <w:bCs/>
          <w:sz w:val="32"/>
          <w:szCs w:val="32"/>
        </w:rPr>
      </w:pPr>
    </w:p>
    <w:p w:rsidR="00BA5C22" w:rsidRPr="002149A7" w:rsidRDefault="00BA5C22" w:rsidP="00BA5C22">
      <w:pPr>
        <w:jc w:val="center"/>
        <w:rPr>
          <w:rFonts w:ascii="Times New Roman" w:hAnsi="Times New Roman"/>
          <w:b/>
          <w:bCs/>
          <w:sz w:val="32"/>
          <w:szCs w:val="32"/>
        </w:rPr>
      </w:pPr>
    </w:p>
    <w:p w:rsidR="00BA5C22" w:rsidRPr="002149A7" w:rsidRDefault="00BA5C22" w:rsidP="00BA5C22">
      <w:pPr>
        <w:jc w:val="center"/>
        <w:rPr>
          <w:rFonts w:ascii="Times New Roman" w:hAnsi="Times New Roman"/>
          <w:b/>
          <w:bCs/>
          <w:sz w:val="32"/>
          <w:szCs w:val="32"/>
        </w:rPr>
      </w:pPr>
    </w:p>
    <w:p w:rsidR="00BA5C22" w:rsidRPr="002149A7" w:rsidRDefault="00BA5C22" w:rsidP="00BA5C22">
      <w:pPr>
        <w:jc w:val="center"/>
        <w:rPr>
          <w:rFonts w:ascii="Times New Roman" w:hAnsi="Times New Roman"/>
          <w:b/>
          <w:bCs/>
          <w:sz w:val="32"/>
          <w:szCs w:val="32"/>
        </w:rPr>
      </w:pPr>
      <w:r w:rsidRPr="002149A7">
        <w:rPr>
          <w:rFonts w:ascii="Times New Roman" w:hAnsi="Times New Roman"/>
          <w:b/>
          <w:bCs/>
          <w:sz w:val="32"/>
          <w:szCs w:val="32"/>
        </w:rPr>
        <w:t xml:space="preserve">Грозный </w:t>
      </w:r>
      <w:r w:rsidRPr="00F650EE">
        <w:rPr>
          <w:rFonts w:ascii="Times New Roman" w:hAnsi="Times New Roman"/>
          <w:b/>
          <w:bCs/>
          <w:sz w:val="32"/>
          <w:szCs w:val="32"/>
        </w:rPr>
        <w:t>–</w:t>
      </w:r>
      <w:r w:rsidRPr="002149A7">
        <w:rPr>
          <w:rFonts w:ascii="Times New Roman" w:hAnsi="Times New Roman"/>
          <w:b/>
          <w:bCs/>
          <w:sz w:val="32"/>
          <w:szCs w:val="32"/>
        </w:rPr>
        <w:t xml:space="preserve"> 2017</w:t>
      </w:r>
    </w:p>
    <w:p w:rsidR="00BA5C22" w:rsidRPr="001959B1" w:rsidRDefault="00BA5C22" w:rsidP="00BA5C22">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lastRenderedPageBreak/>
        <w:t xml:space="preserve">Издается по решению Ученого Совета </w:t>
      </w:r>
    </w:p>
    <w:p w:rsidR="00BA5C22" w:rsidRPr="001959B1" w:rsidRDefault="00BA5C22" w:rsidP="00BA5C22">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Чеченского государственного университета</w:t>
      </w:r>
    </w:p>
    <w:p w:rsidR="00BA5C22" w:rsidRPr="001959B1" w:rsidRDefault="00BA5C22" w:rsidP="00BA5C22">
      <w:pPr>
        <w:widowControl w:val="0"/>
        <w:spacing w:after="0" w:line="240" w:lineRule="auto"/>
        <w:ind w:right="-2"/>
        <w:jc w:val="center"/>
        <w:rPr>
          <w:rFonts w:ascii="Times New Roman" w:hAnsi="Times New Roman"/>
          <w:sz w:val="28"/>
          <w:szCs w:val="28"/>
        </w:rPr>
      </w:pPr>
    </w:p>
    <w:p w:rsidR="00BA5C22" w:rsidRPr="00BA5C22" w:rsidRDefault="00BA5C22" w:rsidP="00BA5C22">
      <w:pPr>
        <w:shd w:val="clear" w:color="auto" w:fill="FFFFFF"/>
        <w:spacing w:after="0" w:line="240" w:lineRule="auto"/>
        <w:jc w:val="both"/>
        <w:rPr>
          <w:rFonts w:ascii="Times New Roman" w:hAnsi="Times New Roman"/>
          <w:b/>
          <w:sz w:val="28"/>
          <w:szCs w:val="28"/>
        </w:rPr>
      </w:pPr>
      <w:r w:rsidRPr="00BA5C22">
        <w:rPr>
          <w:rFonts w:ascii="Times New Roman" w:hAnsi="Times New Roman"/>
          <w:b/>
          <w:sz w:val="28"/>
          <w:szCs w:val="28"/>
        </w:rPr>
        <w:t>УДК 33</w:t>
      </w:r>
    </w:p>
    <w:p w:rsidR="00BA5C22" w:rsidRPr="00BA5C22" w:rsidRDefault="00BA5C22" w:rsidP="00BA5C22">
      <w:pPr>
        <w:shd w:val="clear" w:color="auto" w:fill="FFFFFF"/>
        <w:spacing w:after="0" w:line="240" w:lineRule="auto"/>
        <w:jc w:val="both"/>
        <w:rPr>
          <w:rFonts w:ascii="Times New Roman" w:hAnsi="Times New Roman"/>
          <w:b/>
          <w:sz w:val="28"/>
          <w:szCs w:val="28"/>
        </w:rPr>
      </w:pPr>
      <w:r w:rsidRPr="00BA5C22">
        <w:rPr>
          <w:rFonts w:ascii="Times New Roman" w:hAnsi="Times New Roman"/>
          <w:b/>
          <w:sz w:val="28"/>
          <w:szCs w:val="28"/>
        </w:rPr>
        <w:t>ББК 65</w:t>
      </w:r>
    </w:p>
    <w:p w:rsidR="00BA5C22" w:rsidRPr="001959B1" w:rsidRDefault="00BA5C22" w:rsidP="00BA5C22">
      <w:pPr>
        <w:widowControl w:val="0"/>
        <w:spacing w:after="0" w:line="240" w:lineRule="auto"/>
        <w:ind w:right="-2"/>
        <w:jc w:val="both"/>
        <w:rPr>
          <w:rFonts w:ascii="Times New Roman" w:hAnsi="Times New Roman"/>
          <w:sz w:val="28"/>
          <w:szCs w:val="28"/>
        </w:rPr>
      </w:pPr>
    </w:p>
    <w:p w:rsidR="00BA5C22" w:rsidRPr="00D25A63" w:rsidRDefault="00BA5C22" w:rsidP="00DC5547">
      <w:pPr>
        <w:widowControl w:val="0"/>
        <w:spacing w:after="0" w:line="240" w:lineRule="auto"/>
        <w:ind w:right="-2"/>
        <w:rPr>
          <w:rFonts w:ascii="Times New Roman" w:hAnsi="Times New Roman"/>
          <w:b/>
          <w:sz w:val="28"/>
          <w:szCs w:val="28"/>
        </w:rPr>
      </w:pPr>
      <w:r w:rsidRPr="00DC5547">
        <w:rPr>
          <w:rFonts w:ascii="Times New Roman" w:hAnsi="Times New Roman"/>
          <w:b/>
          <w:sz w:val="28"/>
          <w:szCs w:val="28"/>
          <w:lang w:val="en-US"/>
        </w:rPr>
        <w:t>ISBN</w:t>
      </w:r>
      <w:r w:rsidRPr="00DC5547">
        <w:rPr>
          <w:rFonts w:ascii="Times New Roman" w:hAnsi="Times New Roman"/>
          <w:b/>
          <w:sz w:val="28"/>
          <w:szCs w:val="28"/>
        </w:rPr>
        <w:t xml:space="preserve"> </w:t>
      </w:r>
      <w:r w:rsidR="00D25A63" w:rsidRPr="00D25A63">
        <w:rPr>
          <w:rFonts w:ascii="Times New Roman" w:hAnsi="Times New Roman"/>
          <w:b/>
          <w:sz w:val="28"/>
          <w:szCs w:val="28"/>
        </w:rPr>
        <w:t>978-5-91127-222-7</w:t>
      </w:r>
    </w:p>
    <w:p w:rsidR="00DC5547" w:rsidRPr="001959B1" w:rsidRDefault="00DC5547" w:rsidP="00DC5547">
      <w:pPr>
        <w:widowControl w:val="0"/>
        <w:spacing w:after="0" w:line="240" w:lineRule="auto"/>
        <w:ind w:right="-2"/>
        <w:rPr>
          <w:rFonts w:ascii="Times New Roman" w:hAnsi="Times New Roman"/>
          <w:sz w:val="28"/>
          <w:szCs w:val="28"/>
        </w:rPr>
      </w:pPr>
    </w:p>
    <w:p w:rsidR="00BA5C22" w:rsidRPr="00B063F0" w:rsidRDefault="00BA5C22" w:rsidP="00BA5C22">
      <w:pPr>
        <w:spacing w:after="0" w:line="240" w:lineRule="auto"/>
        <w:rPr>
          <w:rFonts w:ascii="Times New Roman" w:hAnsi="Times New Roman"/>
          <w:i/>
          <w:sz w:val="28"/>
          <w:szCs w:val="28"/>
        </w:rPr>
      </w:pPr>
      <w:r w:rsidRPr="001959B1">
        <w:rPr>
          <w:rFonts w:ascii="Times New Roman" w:hAnsi="Times New Roman"/>
          <w:b/>
          <w:sz w:val="28"/>
          <w:szCs w:val="28"/>
        </w:rPr>
        <w:t xml:space="preserve">Ответственный редактор: </w:t>
      </w:r>
      <w:r w:rsidR="00B063F0" w:rsidRPr="00BA5C22">
        <w:rPr>
          <w:rFonts w:ascii="Times New Roman" w:hAnsi="Times New Roman"/>
          <w:sz w:val="28"/>
          <w:szCs w:val="28"/>
        </w:rPr>
        <w:t>Р.Х. Ил</w:t>
      </w:r>
      <w:r w:rsidR="00B063F0">
        <w:rPr>
          <w:rFonts w:ascii="Times New Roman" w:hAnsi="Times New Roman"/>
          <w:sz w:val="28"/>
          <w:szCs w:val="28"/>
        </w:rPr>
        <w:t>ь</w:t>
      </w:r>
      <w:r w:rsidR="00B063F0" w:rsidRPr="00BA5C22">
        <w:rPr>
          <w:rFonts w:ascii="Times New Roman" w:hAnsi="Times New Roman"/>
          <w:sz w:val="28"/>
          <w:szCs w:val="28"/>
        </w:rPr>
        <w:t>ясов</w:t>
      </w:r>
      <w:r w:rsidR="00B063F0">
        <w:rPr>
          <w:rFonts w:ascii="Times New Roman" w:hAnsi="Times New Roman"/>
          <w:sz w:val="28"/>
          <w:szCs w:val="28"/>
        </w:rPr>
        <w:t>,</w:t>
      </w:r>
      <w:r w:rsidR="00B063F0" w:rsidRPr="00BA5C22">
        <w:rPr>
          <w:rFonts w:ascii="Times New Roman" w:hAnsi="Times New Roman"/>
          <w:b/>
          <w:sz w:val="28"/>
          <w:szCs w:val="28"/>
        </w:rPr>
        <w:t xml:space="preserve"> </w:t>
      </w:r>
      <w:r w:rsidR="00B063F0">
        <w:rPr>
          <w:rFonts w:ascii="Times New Roman" w:hAnsi="Times New Roman"/>
          <w:sz w:val="28"/>
          <w:szCs w:val="28"/>
        </w:rPr>
        <w:t>к</w:t>
      </w:r>
      <w:r w:rsidRPr="00BA5C22">
        <w:rPr>
          <w:rFonts w:ascii="Times New Roman" w:hAnsi="Times New Roman"/>
          <w:sz w:val="28"/>
          <w:szCs w:val="28"/>
        </w:rPr>
        <w:t>.э.н.</w:t>
      </w:r>
      <w:r w:rsidRPr="00BA5C22">
        <w:rPr>
          <w:rFonts w:ascii="Times New Roman" w:hAnsi="Times New Roman"/>
          <w:i/>
          <w:sz w:val="28"/>
          <w:szCs w:val="28"/>
        </w:rPr>
        <w:t xml:space="preserve"> </w:t>
      </w:r>
    </w:p>
    <w:p w:rsidR="00BA5C22" w:rsidRPr="001959B1" w:rsidRDefault="00BA5C22" w:rsidP="00BA5C22">
      <w:pPr>
        <w:widowControl w:val="0"/>
        <w:spacing w:after="0" w:line="240" w:lineRule="auto"/>
        <w:ind w:right="-2"/>
        <w:jc w:val="both"/>
        <w:rPr>
          <w:rFonts w:ascii="Times New Roman" w:hAnsi="Times New Roman"/>
          <w:sz w:val="28"/>
          <w:szCs w:val="28"/>
        </w:rPr>
      </w:pPr>
    </w:p>
    <w:p w:rsidR="00BA5C22" w:rsidRPr="00BA5C22" w:rsidRDefault="00BA5C22" w:rsidP="00BA5C22">
      <w:pPr>
        <w:widowControl w:val="0"/>
        <w:spacing w:after="0" w:line="240" w:lineRule="auto"/>
        <w:rPr>
          <w:rFonts w:ascii="Times New Roman" w:hAnsi="Times New Roman"/>
          <w:sz w:val="28"/>
          <w:szCs w:val="28"/>
        </w:rPr>
      </w:pPr>
      <w:r w:rsidRPr="001959B1">
        <w:rPr>
          <w:rFonts w:ascii="Times New Roman" w:hAnsi="Times New Roman"/>
          <w:b/>
          <w:sz w:val="28"/>
          <w:szCs w:val="28"/>
        </w:rPr>
        <w:t>Редакционная коллегия</w:t>
      </w:r>
      <w:r w:rsidRPr="00BA5C22">
        <w:rPr>
          <w:rFonts w:ascii="Times New Roman" w:hAnsi="Times New Roman"/>
          <w:b/>
          <w:sz w:val="28"/>
          <w:szCs w:val="28"/>
        </w:rPr>
        <w:t>:</w:t>
      </w:r>
      <w:r w:rsidRPr="00BA5C22">
        <w:rPr>
          <w:rFonts w:ascii="Times New Roman" w:hAnsi="Times New Roman"/>
          <w:sz w:val="28"/>
          <w:szCs w:val="28"/>
        </w:rPr>
        <w:t xml:space="preserve"> </w:t>
      </w:r>
      <w:r w:rsidR="00B063F0" w:rsidRPr="00B063F0">
        <w:rPr>
          <w:rFonts w:ascii="Times New Roman" w:hAnsi="Times New Roman"/>
          <w:sz w:val="28"/>
          <w:szCs w:val="28"/>
        </w:rPr>
        <w:t>З.А. Арсаханова,</w:t>
      </w:r>
      <w:r w:rsidR="00B063F0" w:rsidRPr="00BA5C22">
        <w:rPr>
          <w:rFonts w:ascii="Times New Roman" w:hAnsi="Times New Roman"/>
          <w:b/>
          <w:sz w:val="28"/>
          <w:szCs w:val="28"/>
        </w:rPr>
        <w:t xml:space="preserve"> </w:t>
      </w:r>
      <w:r w:rsidR="00DC5547">
        <w:rPr>
          <w:rFonts w:ascii="Times New Roman" w:hAnsi="Times New Roman"/>
          <w:sz w:val="28"/>
          <w:szCs w:val="28"/>
        </w:rPr>
        <w:t>Б.</w:t>
      </w:r>
      <w:r w:rsidR="00B063F0">
        <w:rPr>
          <w:rFonts w:ascii="Times New Roman" w:hAnsi="Times New Roman"/>
          <w:sz w:val="28"/>
          <w:szCs w:val="28"/>
        </w:rPr>
        <w:t>А.</w:t>
      </w:r>
      <w:r w:rsidR="00DC5547">
        <w:rPr>
          <w:rFonts w:ascii="Times New Roman" w:hAnsi="Times New Roman"/>
          <w:sz w:val="28"/>
          <w:szCs w:val="28"/>
        </w:rPr>
        <w:t xml:space="preserve"> Демильханова</w:t>
      </w:r>
    </w:p>
    <w:p w:rsidR="00BA5C22" w:rsidRDefault="00BA5C22" w:rsidP="00BA5C22">
      <w:pPr>
        <w:shd w:val="clear" w:color="auto" w:fill="FFFFFF"/>
        <w:spacing w:after="0" w:line="240" w:lineRule="auto"/>
        <w:jc w:val="both"/>
        <w:rPr>
          <w:rFonts w:ascii="Times New Roman" w:hAnsi="Times New Roman"/>
          <w:sz w:val="28"/>
          <w:szCs w:val="28"/>
        </w:rPr>
      </w:pPr>
    </w:p>
    <w:p w:rsidR="00BA5C22" w:rsidRPr="00F949E3" w:rsidRDefault="00BA5C22" w:rsidP="00BA5C22">
      <w:pPr>
        <w:shd w:val="clear" w:color="auto" w:fill="FFFFFF"/>
        <w:spacing w:after="0" w:line="240" w:lineRule="auto"/>
        <w:jc w:val="both"/>
        <w:rPr>
          <w:rFonts w:ascii="Times New Roman" w:hAnsi="Times New Roman"/>
          <w:sz w:val="28"/>
          <w:szCs w:val="28"/>
        </w:rPr>
      </w:pPr>
      <w:r w:rsidRPr="00194086">
        <w:rPr>
          <w:rFonts w:ascii="Times New Roman" w:hAnsi="Times New Roman"/>
          <w:sz w:val="28"/>
          <w:szCs w:val="28"/>
        </w:rPr>
        <w:t>ПРОБЛЕМЫ И ПЕРСПЕКТИВЫ ЭКОНОМИЧЕСКОГО РАЗВИТИЯ РЕГИОНОВ</w:t>
      </w:r>
      <w:r w:rsidRPr="00F949E3">
        <w:rPr>
          <w:rFonts w:ascii="Times New Roman" w:hAnsi="Times New Roman"/>
          <w:sz w:val="28"/>
          <w:szCs w:val="28"/>
        </w:rPr>
        <w:t xml:space="preserve">: сборник статей </w:t>
      </w:r>
      <w:r>
        <w:rPr>
          <w:rFonts w:ascii="Times New Roman" w:hAnsi="Times New Roman"/>
          <w:sz w:val="28"/>
          <w:szCs w:val="28"/>
        </w:rPr>
        <w:t>Всероссийской научно</w:t>
      </w:r>
      <w:r w:rsidRPr="00F949E3">
        <w:rPr>
          <w:rFonts w:ascii="Times New Roman" w:hAnsi="Times New Roman"/>
          <w:sz w:val="28"/>
          <w:szCs w:val="28"/>
        </w:rPr>
        <w:t>-</w:t>
      </w:r>
      <w:r>
        <w:rPr>
          <w:rFonts w:ascii="Times New Roman" w:hAnsi="Times New Roman"/>
          <w:sz w:val="28"/>
          <w:szCs w:val="28"/>
        </w:rPr>
        <w:t>практической конференции (27</w:t>
      </w:r>
      <w:r w:rsidRPr="00F949E3">
        <w:rPr>
          <w:rFonts w:ascii="Times New Roman" w:hAnsi="Times New Roman"/>
          <w:sz w:val="28"/>
          <w:szCs w:val="28"/>
        </w:rPr>
        <w:t xml:space="preserve"> </w:t>
      </w:r>
      <w:r>
        <w:rPr>
          <w:rFonts w:ascii="Times New Roman" w:hAnsi="Times New Roman"/>
          <w:sz w:val="28"/>
          <w:szCs w:val="28"/>
        </w:rPr>
        <w:t>апреля</w:t>
      </w:r>
      <w:r w:rsidRPr="00F949E3">
        <w:rPr>
          <w:rFonts w:ascii="Times New Roman" w:hAnsi="Times New Roman"/>
          <w:sz w:val="28"/>
          <w:szCs w:val="28"/>
        </w:rPr>
        <w:t xml:space="preserve"> 201</w:t>
      </w:r>
      <w:r>
        <w:rPr>
          <w:rFonts w:ascii="Times New Roman" w:hAnsi="Times New Roman"/>
          <w:sz w:val="28"/>
          <w:szCs w:val="28"/>
        </w:rPr>
        <w:t>7</w:t>
      </w:r>
      <w:r w:rsidRPr="00F949E3">
        <w:rPr>
          <w:rFonts w:ascii="Times New Roman" w:hAnsi="Times New Roman"/>
          <w:sz w:val="28"/>
          <w:szCs w:val="28"/>
        </w:rPr>
        <w:t xml:space="preserve"> г., г. </w:t>
      </w:r>
      <w:r>
        <w:rPr>
          <w:rFonts w:ascii="Times New Roman" w:hAnsi="Times New Roman"/>
          <w:sz w:val="28"/>
          <w:szCs w:val="28"/>
        </w:rPr>
        <w:t>Грозный</w:t>
      </w:r>
      <w:r w:rsidRPr="00F949E3">
        <w:rPr>
          <w:rFonts w:ascii="Times New Roman" w:hAnsi="Times New Roman"/>
          <w:sz w:val="28"/>
          <w:szCs w:val="28"/>
        </w:rPr>
        <w:t xml:space="preserve">). </w:t>
      </w:r>
      <w:r w:rsidR="00DC5547">
        <w:rPr>
          <w:rFonts w:ascii="Times New Roman" w:hAnsi="Times New Roman"/>
          <w:sz w:val="28"/>
          <w:szCs w:val="28"/>
        </w:rPr>
        <w:t>–</w:t>
      </w:r>
      <w:r w:rsidRPr="00F949E3">
        <w:rPr>
          <w:rFonts w:ascii="Times New Roman" w:hAnsi="Times New Roman"/>
          <w:sz w:val="28"/>
          <w:szCs w:val="28"/>
        </w:rPr>
        <w:t xml:space="preserve"> </w:t>
      </w:r>
      <w:r>
        <w:rPr>
          <w:rFonts w:ascii="Times New Roman" w:hAnsi="Times New Roman"/>
          <w:sz w:val="28"/>
          <w:szCs w:val="28"/>
        </w:rPr>
        <w:t>Грозный</w:t>
      </w:r>
      <w:r w:rsidRPr="00F949E3">
        <w:rPr>
          <w:rFonts w:ascii="Times New Roman" w:hAnsi="Times New Roman"/>
          <w:sz w:val="28"/>
          <w:szCs w:val="28"/>
        </w:rPr>
        <w:t xml:space="preserve">: </w:t>
      </w:r>
      <w:r>
        <w:rPr>
          <w:rFonts w:ascii="Times New Roman" w:hAnsi="Times New Roman"/>
          <w:sz w:val="28"/>
          <w:szCs w:val="28"/>
        </w:rPr>
        <w:t>Издательство Чеченского государственного университета</w:t>
      </w:r>
      <w:r w:rsidRPr="00F949E3">
        <w:rPr>
          <w:rFonts w:ascii="Times New Roman" w:hAnsi="Times New Roman"/>
          <w:sz w:val="28"/>
          <w:szCs w:val="28"/>
        </w:rPr>
        <w:t>, 201</w:t>
      </w:r>
      <w:r>
        <w:rPr>
          <w:rFonts w:ascii="Times New Roman" w:hAnsi="Times New Roman"/>
          <w:sz w:val="28"/>
          <w:szCs w:val="28"/>
        </w:rPr>
        <w:t xml:space="preserve">7. – </w:t>
      </w:r>
      <w:r w:rsidRPr="00B063F0">
        <w:rPr>
          <w:rFonts w:ascii="Times New Roman" w:hAnsi="Times New Roman"/>
          <w:sz w:val="28"/>
          <w:szCs w:val="28"/>
        </w:rPr>
        <w:t>2</w:t>
      </w:r>
      <w:r w:rsidR="00DC5547" w:rsidRPr="00B063F0">
        <w:rPr>
          <w:rFonts w:ascii="Times New Roman" w:hAnsi="Times New Roman"/>
          <w:sz w:val="28"/>
          <w:szCs w:val="28"/>
        </w:rPr>
        <w:t>34</w:t>
      </w:r>
      <w:r w:rsidRPr="00B063F0">
        <w:rPr>
          <w:rFonts w:ascii="Times New Roman" w:hAnsi="Times New Roman"/>
          <w:sz w:val="28"/>
          <w:szCs w:val="28"/>
        </w:rPr>
        <w:t xml:space="preserve"> </w:t>
      </w:r>
      <w:r w:rsidRPr="00F949E3">
        <w:rPr>
          <w:rFonts w:ascii="Times New Roman" w:hAnsi="Times New Roman"/>
          <w:sz w:val="28"/>
          <w:szCs w:val="28"/>
        </w:rPr>
        <w:t>с.</w:t>
      </w:r>
    </w:p>
    <w:p w:rsidR="00DC5547" w:rsidRDefault="00DC5547" w:rsidP="00BA5C22">
      <w:pPr>
        <w:shd w:val="clear" w:color="auto" w:fill="FFFFFF"/>
        <w:spacing w:after="0" w:line="240" w:lineRule="auto"/>
        <w:jc w:val="both"/>
        <w:rPr>
          <w:rFonts w:ascii="Times New Roman" w:hAnsi="Times New Roman"/>
          <w:sz w:val="28"/>
          <w:szCs w:val="28"/>
        </w:rPr>
      </w:pPr>
    </w:p>
    <w:p w:rsidR="00BA5C22" w:rsidRPr="00BA5C22" w:rsidRDefault="00BA5C22" w:rsidP="00BA5C22">
      <w:pPr>
        <w:shd w:val="clear" w:color="auto" w:fill="FFFFFF"/>
        <w:spacing w:after="0" w:line="240" w:lineRule="auto"/>
        <w:jc w:val="both"/>
        <w:rPr>
          <w:rFonts w:ascii="Times New Roman" w:hAnsi="Times New Roman"/>
          <w:sz w:val="28"/>
          <w:szCs w:val="28"/>
        </w:rPr>
      </w:pPr>
      <w:r w:rsidRPr="00BA5C22">
        <w:rPr>
          <w:rFonts w:ascii="Times New Roman" w:hAnsi="Times New Roman"/>
          <w:sz w:val="28"/>
          <w:szCs w:val="28"/>
        </w:rPr>
        <w:t>Настоящий сборник составлен по итогам Всероссийской научно- практической конференции «ПРОБЛЕМЫ И ПЕРСПЕКТИВЫ ЭКОНОМИЧЕСКОГО РАЗВИТИЯ РЕГИОНОВ», состоявшейся 27 апреля 2017 г. в г. Грозный. В сборнике статей рассматриваются современные вопросы экономической науки, а также перспективы применения результатов научных исследований для развития региональной экономики. Сборник предназначен для широкого круга читателей, интересующихся научными исследованиями и разработками в экономике, научных и педагогических работников, преподавателей, докторантов, аспирантов, магистрантов и студентов с целью использования в научной работе и учебной деятельности. Точка зрения редакции не всегда совпадает с точкой зрения авторов публикуемых статей. Статьи представлены в авторской редакции. Ответственность за аутентичность и точность цитат, имен, названий и иных сведений, а также за соблюдение законов об интеллектуальной собственности несут авторы публикуемых материалов. При перепечатке материалов сборника статей Всероссийской научно-практической конференции ссылка на сборник статей обязательна. Сборник статей постатейно размещён в научной электронной библиотеке elibrary.ru и зарегистриров</w:t>
      </w:r>
      <w:r w:rsidR="00A6005E">
        <w:rPr>
          <w:rFonts w:ascii="Times New Roman" w:hAnsi="Times New Roman"/>
          <w:sz w:val="28"/>
          <w:szCs w:val="28"/>
        </w:rPr>
        <w:t>ан в наукометрической базе РИНЦ.</w:t>
      </w:r>
    </w:p>
    <w:p w:rsidR="00BA5C22" w:rsidRDefault="00BA5C22" w:rsidP="00BA5C22">
      <w:pPr>
        <w:shd w:val="clear" w:color="auto" w:fill="FFFFFF"/>
        <w:spacing w:after="0" w:line="240" w:lineRule="auto"/>
        <w:jc w:val="right"/>
        <w:rPr>
          <w:rFonts w:ascii="Times New Roman" w:hAnsi="Times New Roman"/>
          <w:sz w:val="28"/>
          <w:szCs w:val="28"/>
        </w:rPr>
      </w:pPr>
    </w:p>
    <w:p w:rsidR="00A6005E" w:rsidRPr="00BA5C22" w:rsidRDefault="00A6005E" w:rsidP="00A6005E">
      <w:pPr>
        <w:shd w:val="clear" w:color="auto" w:fill="FFFFFF"/>
        <w:spacing w:after="0" w:line="240" w:lineRule="auto"/>
        <w:jc w:val="both"/>
        <w:rPr>
          <w:rFonts w:ascii="Times New Roman" w:hAnsi="Times New Roman"/>
          <w:b/>
          <w:sz w:val="28"/>
          <w:szCs w:val="28"/>
        </w:rPr>
      </w:pPr>
      <w:r w:rsidRPr="00BA5C22">
        <w:rPr>
          <w:rFonts w:ascii="Times New Roman" w:hAnsi="Times New Roman"/>
          <w:b/>
          <w:sz w:val="28"/>
          <w:szCs w:val="28"/>
        </w:rPr>
        <w:t>УДК 33</w:t>
      </w:r>
    </w:p>
    <w:p w:rsidR="00A6005E" w:rsidRPr="00BA5C22" w:rsidRDefault="00A6005E" w:rsidP="00A6005E">
      <w:pPr>
        <w:shd w:val="clear" w:color="auto" w:fill="FFFFFF"/>
        <w:spacing w:after="0" w:line="240" w:lineRule="auto"/>
        <w:jc w:val="both"/>
        <w:rPr>
          <w:rFonts w:ascii="Times New Roman" w:hAnsi="Times New Roman"/>
          <w:b/>
          <w:sz w:val="28"/>
          <w:szCs w:val="28"/>
        </w:rPr>
      </w:pPr>
      <w:r w:rsidRPr="00BA5C22">
        <w:rPr>
          <w:rFonts w:ascii="Times New Roman" w:hAnsi="Times New Roman"/>
          <w:b/>
          <w:sz w:val="28"/>
          <w:szCs w:val="28"/>
        </w:rPr>
        <w:t>ББК 65</w:t>
      </w:r>
    </w:p>
    <w:p w:rsidR="00A6005E" w:rsidRPr="00A6005E" w:rsidRDefault="00A6005E" w:rsidP="00A6005E">
      <w:pPr>
        <w:widowControl w:val="0"/>
        <w:spacing w:after="0" w:line="240" w:lineRule="auto"/>
        <w:ind w:right="-2"/>
        <w:jc w:val="both"/>
        <w:rPr>
          <w:rFonts w:ascii="Times New Roman" w:hAnsi="Times New Roman"/>
          <w:sz w:val="16"/>
          <w:szCs w:val="16"/>
        </w:rPr>
      </w:pPr>
    </w:p>
    <w:p w:rsidR="00D25A63" w:rsidRPr="00D25A63" w:rsidRDefault="00A6005E" w:rsidP="00D25A63">
      <w:pPr>
        <w:widowControl w:val="0"/>
        <w:spacing w:after="0" w:line="240" w:lineRule="auto"/>
        <w:ind w:right="-2"/>
        <w:rPr>
          <w:rFonts w:ascii="Times New Roman" w:hAnsi="Times New Roman"/>
          <w:b/>
          <w:sz w:val="28"/>
          <w:szCs w:val="28"/>
        </w:rPr>
      </w:pPr>
      <w:r w:rsidRPr="00DC5547">
        <w:rPr>
          <w:rFonts w:ascii="Times New Roman" w:hAnsi="Times New Roman"/>
          <w:b/>
          <w:sz w:val="28"/>
          <w:szCs w:val="28"/>
          <w:lang w:val="en-US"/>
        </w:rPr>
        <w:t>ISBN</w:t>
      </w:r>
      <w:r w:rsidRPr="00DC5547">
        <w:rPr>
          <w:rFonts w:ascii="Times New Roman" w:hAnsi="Times New Roman"/>
          <w:b/>
          <w:sz w:val="28"/>
          <w:szCs w:val="28"/>
        </w:rPr>
        <w:t xml:space="preserve"> </w:t>
      </w:r>
      <w:r w:rsidR="00D25A63" w:rsidRPr="00D25A63">
        <w:rPr>
          <w:rFonts w:ascii="Times New Roman" w:hAnsi="Times New Roman"/>
          <w:b/>
          <w:sz w:val="28"/>
          <w:szCs w:val="28"/>
        </w:rPr>
        <w:t>978-5-91127-222-7</w:t>
      </w:r>
    </w:p>
    <w:p w:rsidR="00DC5547" w:rsidRPr="00A6005E" w:rsidRDefault="00DC5547" w:rsidP="00D25A63">
      <w:pPr>
        <w:widowControl w:val="0"/>
        <w:spacing w:after="0" w:line="240" w:lineRule="auto"/>
        <w:ind w:right="-2"/>
        <w:rPr>
          <w:rFonts w:ascii="Times New Roman" w:hAnsi="Times New Roman"/>
          <w:b/>
          <w:sz w:val="36"/>
          <w:szCs w:val="36"/>
        </w:rPr>
      </w:pPr>
    </w:p>
    <w:p w:rsidR="00BA5C22" w:rsidRPr="00DC5547" w:rsidRDefault="00BA5C22" w:rsidP="00BA5C22">
      <w:pPr>
        <w:shd w:val="clear" w:color="auto" w:fill="FFFFFF"/>
        <w:spacing w:after="0" w:line="240" w:lineRule="auto"/>
        <w:jc w:val="right"/>
        <w:rPr>
          <w:rFonts w:ascii="Times New Roman" w:hAnsi="Times New Roman"/>
          <w:b/>
          <w:color w:val="000000"/>
          <w:sz w:val="28"/>
          <w:szCs w:val="28"/>
        </w:rPr>
      </w:pPr>
      <w:r w:rsidRPr="00DC5547">
        <w:rPr>
          <w:rFonts w:ascii="Times New Roman" w:hAnsi="Times New Roman"/>
          <w:b/>
          <w:sz w:val="28"/>
          <w:szCs w:val="28"/>
        </w:rPr>
        <w:t>© Коллектив авторов, 2017</w:t>
      </w:r>
    </w:p>
    <w:p w:rsidR="00BA5C22" w:rsidRPr="00DC5547" w:rsidRDefault="00BA5C22" w:rsidP="00BA5C22">
      <w:pPr>
        <w:shd w:val="clear" w:color="auto" w:fill="FFFFFF"/>
        <w:spacing w:after="0" w:line="240" w:lineRule="auto"/>
        <w:jc w:val="right"/>
        <w:rPr>
          <w:rFonts w:ascii="Times New Roman" w:hAnsi="Times New Roman"/>
          <w:b/>
          <w:sz w:val="28"/>
          <w:szCs w:val="28"/>
        </w:rPr>
      </w:pPr>
      <w:r w:rsidRPr="00DC5547">
        <w:rPr>
          <w:rFonts w:ascii="Times New Roman" w:hAnsi="Times New Roman"/>
          <w:b/>
          <w:sz w:val="28"/>
          <w:szCs w:val="28"/>
        </w:rPr>
        <w:t xml:space="preserve">© ФГБОУ ВО «Чеченский государственный университет», 2017 </w:t>
      </w:r>
    </w:p>
    <w:p w:rsidR="00855805" w:rsidRDefault="00855805" w:rsidP="00374B31">
      <w:pPr>
        <w:pStyle w:val="af"/>
        <w:widowControl w:val="0"/>
        <w:tabs>
          <w:tab w:val="left" w:pos="0"/>
        </w:tabs>
        <w:rPr>
          <w:rFonts w:ascii="Times New Roman" w:hAnsi="Times New Roman"/>
          <w:b/>
          <w:sz w:val="24"/>
          <w:szCs w:val="24"/>
        </w:rPr>
      </w:pPr>
    </w:p>
    <w:p w:rsidR="00855805" w:rsidRDefault="00855805" w:rsidP="00374B31">
      <w:pPr>
        <w:pStyle w:val="af"/>
        <w:widowControl w:val="0"/>
        <w:tabs>
          <w:tab w:val="left" w:pos="0"/>
        </w:tabs>
        <w:rPr>
          <w:rFonts w:ascii="Times New Roman" w:hAnsi="Times New Roman"/>
          <w:b/>
          <w:sz w:val="24"/>
          <w:szCs w:val="24"/>
        </w:rPr>
        <w:sectPr w:rsidR="00855805" w:rsidSect="00787349">
          <w:footerReference w:type="default" r:id="rId8"/>
          <w:footnotePr>
            <w:numRestart w:val="eachPage"/>
          </w:footnotePr>
          <w:type w:val="nextColumn"/>
          <w:pgSz w:w="11906" w:h="16838" w:code="9"/>
          <w:pgMar w:top="1134" w:right="1418" w:bottom="1134" w:left="1418" w:header="709" w:footer="709" w:gutter="0"/>
          <w:cols w:space="708"/>
          <w:docGrid w:linePitch="360"/>
        </w:sectPr>
      </w:pPr>
    </w:p>
    <w:p w:rsidR="00374B31" w:rsidRPr="00BB0057" w:rsidRDefault="00374B31" w:rsidP="00374B31">
      <w:pPr>
        <w:pStyle w:val="af"/>
        <w:widowControl w:val="0"/>
        <w:tabs>
          <w:tab w:val="left" w:pos="0"/>
        </w:tabs>
        <w:rPr>
          <w:rFonts w:ascii="Times New Roman" w:hAnsi="Times New Roman"/>
          <w:b/>
          <w:sz w:val="24"/>
          <w:szCs w:val="24"/>
        </w:rPr>
      </w:pPr>
      <w:r>
        <w:rPr>
          <w:rFonts w:ascii="Times New Roman" w:hAnsi="Times New Roman"/>
          <w:b/>
          <w:sz w:val="24"/>
          <w:szCs w:val="24"/>
        </w:rPr>
        <w:lastRenderedPageBreak/>
        <w:t xml:space="preserve">УДК </w:t>
      </w:r>
      <w:r w:rsidRPr="00BB0057">
        <w:rPr>
          <w:rFonts w:ascii="Times New Roman" w:hAnsi="Times New Roman"/>
          <w:b/>
          <w:sz w:val="24"/>
          <w:szCs w:val="24"/>
        </w:rPr>
        <w:t>338.43</w:t>
      </w:r>
    </w:p>
    <w:p w:rsidR="00374B31" w:rsidRPr="00855805" w:rsidRDefault="00374B31" w:rsidP="00374B31">
      <w:pPr>
        <w:widowControl w:val="0"/>
        <w:spacing w:after="0" w:line="240" w:lineRule="auto"/>
        <w:jc w:val="center"/>
        <w:rPr>
          <w:rFonts w:ascii="Times New Roman" w:hAnsi="Times New Roman"/>
          <w:b/>
          <w:sz w:val="20"/>
          <w:szCs w:val="20"/>
        </w:rPr>
      </w:pPr>
    </w:p>
    <w:p w:rsidR="00374B31" w:rsidRDefault="00374B31" w:rsidP="00374B31">
      <w:pPr>
        <w:widowControl w:val="0"/>
        <w:spacing w:after="0" w:line="240" w:lineRule="auto"/>
        <w:jc w:val="center"/>
        <w:rPr>
          <w:rFonts w:ascii="Times New Roman" w:hAnsi="Times New Roman"/>
          <w:b/>
          <w:sz w:val="24"/>
          <w:szCs w:val="24"/>
        </w:rPr>
      </w:pPr>
      <w:r w:rsidRPr="00BB0057">
        <w:rPr>
          <w:rFonts w:ascii="Times New Roman" w:hAnsi="Times New Roman"/>
          <w:b/>
          <w:sz w:val="24"/>
          <w:szCs w:val="24"/>
        </w:rPr>
        <w:t xml:space="preserve">СОСТОЯНИЕ СЕЛЬСКОГО ХОЗЯЙСТВА ЧЕЧЕНСКОЙ РЕСПУБЛИКИ </w:t>
      </w:r>
    </w:p>
    <w:p w:rsidR="00374B31" w:rsidRPr="00BB0057" w:rsidRDefault="00374B31" w:rsidP="00374B31">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НА СОВРЕМЕННОМ </w:t>
      </w:r>
      <w:r w:rsidRPr="00BB0057">
        <w:rPr>
          <w:rFonts w:ascii="Times New Roman" w:hAnsi="Times New Roman"/>
          <w:b/>
          <w:sz w:val="24"/>
          <w:szCs w:val="24"/>
        </w:rPr>
        <w:t>ЭТАПЕ</w:t>
      </w:r>
    </w:p>
    <w:p w:rsidR="00374B31" w:rsidRPr="00BB0057" w:rsidRDefault="00374B31" w:rsidP="00374B31">
      <w:pPr>
        <w:widowControl w:val="0"/>
        <w:spacing w:after="0" w:line="240" w:lineRule="auto"/>
        <w:jc w:val="center"/>
        <w:rPr>
          <w:rFonts w:ascii="Times New Roman" w:hAnsi="Times New Roman"/>
          <w:sz w:val="24"/>
          <w:szCs w:val="24"/>
        </w:rPr>
      </w:pPr>
    </w:p>
    <w:p w:rsidR="00374B31" w:rsidRPr="0085020C" w:rsidRDefault="00374B31" w:rsidP="00374B31">
      <w:pPr>
        <w:widowControl w:val="0"/>
        <w:spacing w:after="0" w:line="240" w:lineRule="auto"/>
        <w:jc w:val="center"/>
        <w:rPr>
          <w:rFonts w:ascii="Times New Roman" w:hAnsi="Times New Roman"/>
          <w:b/>
          <w:i/>
          <w:sz w:val="24"/>
          <w:szCs w:val="24"/>
        </w:rPr>
      </w:pPr>
      <w:r w:rsidRPr="0085020C">
        <w:rPr>
          <w:rFonts w:ascii="Times New Roman" w:hAnsi="Times New Roman"/>
          <w:b/>
          <w:i/>
          <w:sz w:val="24"/>
          <w:szCs w:val="24"/>
        </w:rPr>
        <w:t xml:space="preserve">А.И. Авторханов, </w:t>
      </w:r>
    </w:p>
    <w:p w:rsidR="00374B31" w:rsidRDefault="00374B31" w:rsidP="00374B31">
      <w:pPr>
        <w:widowControl w:val="0"/>
        <w:spacing w:after="0" w:line="240" w:lineRule="auto"/>
        <w:jc w:val="center"/>
        <w:rPr>
          <w:rFonts w:ascii="Times New Roman" w:hAnsi="Times New Roman"/>
          <w:i/>
          <w:sz w:val="24"/>
          <w:szCs w:val="24"/>
        </w:rPr>
      </w:pPr>
      <w:r w:rsidRPr="00D763C8">
        <w:rPr>
          <w:rFonts w:ascii="Times New Roman" w:hAnsi="Times New Roman"/>
          <w:i/>
          <w:sz w:val="24"/>
          <w:szCs w:val="24"/>
        </w:rPr>
        <w:t xml:space="preserve">д.э.н., профессор </w:t>
      </w:r>
      <w:r>
        <w:rPr>
          <w:rFonts w:ascii="Times New Roman" w:hAnsi="Times New Roman"/>
          <w:i/>
          <w:sz w:val="24"/>
          <w:szCs w:val="24"/>
        </w:rPr>
        <w:t xml:space="preserve">кафедры бухгалтерского учета, анализа и аудита, </w:t>
      </w:r>
    </w:p>
    <w:p w:rsidR="00374B31" w:rsidRPr="00B02645" w:rsidRDefault="00374B31" w:rsidP="00374B31">
      <w:pPr>
        <w:widowControl w:val="0"/>
        <w:spacing w:after="0" w:line="240" w:lineRule="auto"/>
        <w:jc w:val="center"/>
        <w:rPr>
          <w:rFonts w:ascii="Times New Roman" w:hAnsi="Times New Roman"/>
          <w:i/>
          <w:sz w:val="24"/>
          <w:szCs w:val="24"/>
          <w:lang w:val="en-US"/>
        </w:rPr>
      </w:pPr>
      <w:r>
        <w:rPr>
          <w:rFonts w:ascii="Times New Roman" w:hAnsi="Times New Roman"/>
          <w:i/>
          <w:sz w:val="24"/>
          <w:szCs w:val="24"/>
        </w:rPr>
        <w:t>Чеченский</w:t>
      </w:r>
      <w:r w:rsidRPr="00B02645">
        <w:rPr>
          <w:rFonts w:ascii="Times New Roman" w:hAnsi="Times New Roman"/>
          <w:i/>
          <w:sz w:val="24"/>
          <w:szCs w:val="24"/>
          <w:lang w:val="en-US"/>
        </w:rPr>
        <w:t xml:space="preserve"> </w:t>
      </w:r>
      <w:r>
        <w:rPr>
          <w:rFonts w:ascii="Times New Roman" w:hAnsi="Times New Roman"/>
          <w:i/>
          <w:sz w:val="24"/>
          <w:szCs w:val="24"/>
        </w:rPr>
        <w:t>государственный</w:t>
      </w:r>
      <w:r w:rsidRPr="00B02645">
        <w:rPr>
          <w:rFonts w:ascii="Times New Roman" w:hAnsi="Times New Roman"/>
          <w:i/>
          <w:sz w:val="24"/>
          <w:szCs w:val="24"/>
          <w:lang w:val="en-US"/>
        </w:rPr>
        <w:t xml:space="preserve"> </w:t>
      </w:r>
      <w:r>
        <w:rPr>
          <w:rFonts w:ascii="Times New Roman" w:hAnsi="Times New Roman"/>
          <w:i/>
          <w:sz w:val="24"/>
          <w:szCs w:val="24"/>
        </w:rPr>
        <w:t>университет</w:t>
      </w:r>
    </w:p>
    <w:p w:rsidR="00374B31" w:rsidRPr="00B02645" w:rsidRDefault="00374B31" w:rsidP="00374B31">
      <w:pPr>
        <w:widowControl w:val="0"/>
        <w:spacing w:after="0" w:line="240" w:lineRule="auto"/>
        <w:jc w:val="both"/>
        <w:rPr>
          <w:rFonts w:ascii="Times New Roman" w:hAnsi="Times New Roman"/>
          <w:b/>
          <w:sz w:val="24"/>
          <w:szCs w:val="24"/>
          <w:lang w:val="en-US"/>
        </w:rPr>
      </w:pPr>
    </w:p>
    <w:p w:rsidR="00374B31" w:rsidRPr="00F94569" w:rsidRDefault="00374B31" w:rsidP="00374B31">
      <w:pPr>
        <w:widowControl w:val="0"/>
        <w:spacing w:after="0" w:line="240" w:lineRule="auto"/>
        <w:jc w:val="center"/>
        <w:rPr>
          <w:rFonts w:ascii="Times New Roman" w:hAnsi="Times New Roman"/>
          <w:b/>
          <w:sz w:val="24"/>
          <w:szCs w:val="24"/>
          <w:lang w:val="en-US"/>
        </w:rPr>
      </w:pPr>
      <w:r w:rsidRPr="00AC2A38">
        <w:rPr>
          <w:rFonts w:ascii="Times New Roman" w:hAnsi="Times New Roman"/>
          <w:b/>
          <w:sz w:val="24"/>
          <w:szCs w:val="24"/>
          <w:lang w:val="en-US"/>
        </w:rPr>
        <w:t>THE STATE OF AGRICULTURE OF THE CHECHEN REPUBLIC</w:t>
      </w:r>
      <w:r>
        <w:rPr>
          <w:rFonts w:ascii="Times New Roman" w:hAnsi="Times New Roman"/>
          <w:b/>
          <w:sz w:val="24"/>
          <w:szCs w:val="24"/>
          <w:lang w:val="en-US"/>
        </w:rPr>
        <w:t xml:space="preserve"> </w:t>
      </w:r>
      <w:r w:rsidRPr="00AC2A38">
        <w:rPr>
          <w:rFonts w:ascii="Times New Roman" w:hAnsi="Times New Roman"/>
          <w:b/>
          <w:sz w:val="24"/>
          <w:szCs w:val="24"/>
          <w:lang w:val="en-US"/>
        </w:rPr>
        <w:t>AT THE PRESENT STAGE</w:t>
      </w:r>
    </w:p>
    <w:p w:rsidR="00374B31" w:rsidRPr="00F94569" w:rsidRDefault="00374B31" w:rsidP="00374B31">
      <w:pPr>
        <w:widowControl w:val="0"/>
        <w:spacing w:after="0" w:line="240" w:lineRule="auto"/>
        <w:jc w:val="center"/>
        <w:rPr>
          <w:rFonts w:ascii="Times New Roman" w:hAnsi="Times New Roman"/>
          <w:b/>
          <w:sz w:val="24"/>
          <w:szCs w:val="24"/>
          <w:lang w:val="en-US"/>
        </w:rPr>
      </w:pPr>
    </w:p>
    <w:p w:rsidR="00374B31" w:rsidRPr="00855805" w:rsidRDefault="00F5180F" w:rsidP="00F5180F">
      <w:pPr>
        <w:widowControl w:val="0"/>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A.I</w:t>
      </w:r>
      <w:r w:rsidR="00374B31" w:rsidRPr="00855805">
        <w:rPr>
          <w:rFonts w:ascii="Times New Roman" w:hAnsi="Times New Roman"/>
          <w:b/>
          <w:i/>
          <w:sz w:val="24"/>
          <w:szCs w:val="24"/>
          <w:lang w:val="en-US"/>
        </w:rPr>
        <w:t>. Avtorhanov,</w:t>
      </w:r>
    </w:p>
    <w:p w:rsidR="00374B31" w:rsidRPr="00B02645" w:rsidRDefault="00374B31" w:rsidP="00F5180F">
      <w:pPr>
        <w:widowControl w:val="0"/>
        <w:spacing w:after="0" w:line="240" w:lineRule="auto"/>
        <w:ind w:firstLine="142"/>
        <w:jc w:val="center"/>
        <w:rPr>
          <w:rFonts w:ascii="Times New Roman" w:hAnsi="Times New Roman"/>
          <w:i/>
          <w:sz w:val="24"/>
          <w:szCs w:val="24"/>
          <w:lang w:val="en-US"/>
        </w:rPr>
      </w:pPr>
      <w:r w:rsidRPr="00787349">
        <w:rPr>
          <w:rFonts w:ascii="Times New Roman" w:hAnsi="Times New Roman"/>
          <w:i/>
          <w:sz w:val="24"/>
          <w:szCs w:val="24"/>
          <w:lang w:val="en-US"/>
        </w:rPr>
        <w:t xml:space="preserve">doctor of Economics, </w:t>
      </w:r>
      <w:r w:rsidRPr="00B02645">
        <w:rPr>
          <w:rFonts w:ascii="Times New Roman" w:hAnsi="Times New Roman"/>
          <w:i/>
          <w:sz w:val="24"/>
          <w:szCs w:val="24"/>
          <w:lang w:val="en-US"/>
        </w:rPr>
        <w:t>Professor, Department of accounting, analysis and audit,</w:t>
      </w:r>
    </w:p>
    <w:p w:rsidR="00374B31" w:rsidRPr="00B02645" w:rsidRDefault="00374B31" w:rsidP="00F5180F">
      <w:pPr>
        <w:widowControl w:val="0"/>
        <w:spacing w:after="0" w:line="240" w:lineRule="auto"/>
        <w:ind w:firstLine="142"/>
        <w:jc w:val="center"/>
        <w:rPr>
          <w:rFonts w:ascii="Times New Roman" w:hAnsi="Times New Roman"/>
          <w:i/>
          <w:sz w:val="24"/>
          <w:szCs w:val="24"/>
        </w:rPr>
      </w:pPr>
      <w:r w:rsidRPr="00B02645">
        <w:rPr>
          <w:rFonts w:ascii="Times New Roman" w:hAnsi="Times New Roman"/>
          <w:i/>
          <w:sz w:val="24"/>
          <w:szCs w:val="24"/>
          <w:lang w:val="en-US"/>
        </w:rPr>
        <w:t>Chechen</w:t>
      </w:r>
      <w:r w:rsidRPr="00B02645">
        <w:rPr>
          <w:rFonts w:ascii="Times New Roman" w:hAnsi="Times New Roman"/>
          <w:i/>
          <w:sz w:val="24"/>
          <w:szCs w:val="24"/>
        </w:rPr>
        <w:t xml:space="preserve"> </w:t>
      </w:r>
      <w:r w:rsidRPr="00B02645">
        <w:rPr>
          <w:rFonts w:ascii="Times New Roman" w:hAnsi="Times New Roman"/>
          <w:i/>
          <w:sz w:val="24"/>
          <w:szCs w:val="24"/>
          <w:lang w:val="en-US"/>
        </w:rPr>
        <w:t>state</w:t>
      </w:r>
      <w:r w:rsidRPr="00B02645">
        <w:rPr>
          <w:rFonts w:ascii="Times New Roman" w:hAnsi="Times New Roman"/>
          <w:i/>
          <w:sz w:val="24"/>
          <w:szCs w:val="24"/>
        </w:rPr>
        <w:t xml:space="preserve"> </w:t>
      </w:r>
      <w:r w:rsidRPr="00B02645">
        <w:rPr>
          <w:rFonts w:ascii="Times New Roman" w:hAnsi="Times New Roman"/>
          <w:i/>
          <w:sz w:val="24"/>
          <w:szCs w:val="24"/>
          <w:lang w:val="en-US"/>
        </w:rPr>
        <w:t>University</w:t>
      </w:r>
    </w:p>
    <w:p w:rsidR="00374B31" w:rsidRPr="00855805" w:rsidRDefault="00374B31" w:rsidP="00F5180F">
      <w:pPr>
        <w:widowControl w:val="0"/>
        <w:spacing w:after="0" w:line="240" w:lineRule="auto"/>
        <w:jc w:val="center"/>
        <w:rPr>
          <w:rFonts w:ascii="Times New Roman" w:hAnsi="Times New Roman"/>
          <w:b/>
          <w:sz w:val="20"/>
          <w:szCs w:val="20"/>
        </w:rPr>
      </w:pPr>
    </w:p>
    <w:p w:rsidR="00374B31" w:rsidRPr="0085020C" w:rsidRDefault="00374B31" w:rsidP="00374B31">
      <w:pPr>
        <w:widowControl w:val="0"/>
        <w:tabs>
          <w:tab w:val="left" w:pos="7560"/>
        </w:tabs>
        <w:spacing w:after="0" w:line="240" w:lineRule="auto"/>
        <w:ind w:left="993" w:right="990"/>
        <w:jc w:val="both"/>
        <w:rPr>
          <w:rFonts w:ascii="Times New Roman" w:hAnsi="Times New Roman"/>
          <w:i/>
          <w:sz w:val="20"/>
          <w:szCs w:val="20"/>
        </w:rPr>
      </w:pPr>
      <w:r w:rsidRPr="00D87FF7">
        <w:rPr>
          <w:rFonts w:ascii="Times New Roman" w:hAnsi="Times New Roman"/>
          <w:b/>
          <w:i/>
          <w:sz w:val="20"/>
          <w:szCs w:val="20"/>
        </w:rPr>
        <w:t>Аннотаци</w:t>
      </w:r>
      <w:r>
        <w:rPr>
          <w:rFonts w:ascii="Times New Roman" w:hAnsi="Times New Roman"/>
          <w:b/>
          <w:i/>
          <w:sz w:val="20"/>
          <w:szCs w:val="20"/>
        </w:rPr>
        <w:t>я</w:t>
      </w:r>
      <w:r w:rsidRPr="00787349">
        <w:rPr>
          <w:rFonts w:ascii="Times New Roman" w:hAnsi="Times New Roman"/>
          <w:i/>
          <w:sz w:val="20"/>
          <w:szCs w:val="20"/>
        </w:rPr>
        <w:t>:</w:t>
      </w:r>
      <w:r w:rsidRPr="0085020C">
        <w:rPr>
          <w:rFonts w:ascii="Times New Roman" w:hAnsi="Times New Roman"/>
          <w:b/>
          <w:i/>
          <w:sz w:val="20"/>
          <w:szCs w:val="20"/>
        </w:rPr>
        <w:t xml:space="preserve"> </w:t>
      </w:r>
      <w:r>
        <w:rPr>
          <w:rFonts w:ascii="Times New Roman" w:hAnsi="Times New Roman"/>
          <w:i/>
          <w:sz w:val="20"/>
          <w:szCs w:val="20"/>
        </w:rPr>
        <w:t>в</w:t>
      </w:r>
      <w:r w:rsidRPr="0085020C">
        <w:rPr>
          <w:rFonts w:ascii="Times New Roman" w:hAnsi="Times New Roman"/>
          <w:i/>
          <w:sz w:val="20"/>
          <w:szCs w:val="20"/>
        </w:rPr>
        <w:t xml:space="preserve"> статье рассматриваются вопросы постепенного налаживания мирной жизни, наращивания объёмов работ по восстановлению разрушенной войной хозяйственного комплекса республики, основные направления экономического механизма развития АПК Чеченской Республики.</w:t>
      </w:r>
    </w:p>
    <w:p w:rsidR="00374B31" w:rsidRPr="0085020C" w:rsidRDefault="00374B31" w:rsidP="00374B31">
      <w:pPr>
        <w:widowControl w:val="0"/>
        <w:spacing w:after="0" w:line="240" w:lineRule="auto"/>
        <w:ind w:left="993" w:right="990"/>
        <w:jc w:val="both"/>
        <w:rPr>
          <w:rFonts w:ascii="Times New Roman" w:hAnsi="Times New Roman"/>
          <w:i/>
          <w:sz w:val="20"/>
          <w:szCs w:val="20"/>
        </w:rPr>
      </w:pPr>
      <w:r w:rsidRPr="0085020C">
        <w:rPr>
          <w:rFonts w:ascii="Times New Roman" w:hAnsi="Times New Roman"/>
          <w:b/>
          <w:i/>
          <w:sz w:val="20"/>
          <w:szCs w:val="20"/>
        </w:rPr>
        <w:t xml:space="preserve">Ключевые слова: </w:t>
      </w:r>
      <w:r w:rsidRPr="0085020C">
        <w:rPr>
          <w:rFonts w:ascii="Times New Roman" w:hAnsi="Times New Roman"/>
          <w:i/>
          <w:sz w:val="20"/>
          <w:szCs w:val="20"/>
        </w:rPr>
        <w:t>диспаритет цен, деформация, компенсация, налоговая политика, страхование, земельный налог, коммерческий риск, налоговый пресс.</w:t>
      </w:r>
    </w:p>
    <w:p w:rsidR="00374B31" w:rsidRPr="00D763C8" w:rsidRDefault="00374B31" w:rsidP="00374B31">
      <w:pPr>
        <w:widowControl w:val="0"/>
        <w:spacing w:after="0" w:line="240" w:lineRule="auto"/>
        <w:ind w:left="993" w:right="990"/>
        <w:jc w:val="both"/>
        <w:rPr>
          <w:rFonts w:ascii="Times New Roman" w:hAnsi="Times New Roman"/>
          <w:b/>
          <w:i/>
          <w:sz w:val="20"/>
          <w:szCs w:val="20"/>
        </w:rPr>
      </w:pPr>
    </w:p>
    <w:p w:rsidR="00374B31" w:rsidRPr="0085020C" w:rsidRDefault="00374B31" w:rsidP="00374B31">
      <w:pPr>
        <w:widowControl w:val="0"/>
        <w:spacing w:after="0" w:line="240" w:lineRule="auto"/>
        <w:ind w:left="993" w:right="990"/>
        <w:jc w:val="both"/>
        <w:rPr>
          <w:rFonts w:ascii="Times New Roman" w:hAnsi="Times New Roman"/>
          <w:b/>
          <w:i/>
          <w:sz w:val="20"/>
          <w:szCs w:val="20"/>
          <w:lang w:val="en-US"/>
        </w:rPr>
      </w:pPr>
      <w:r w:rsidRPr="0085020C">
        <w:rPr>
          <w:rFonts w:ascii="Times New Roman" w:hAnsi="Times New Roman"/>
          <w:b/>
          <w:i/>
          <w:sz w:val="20"/>
          <w:szCs w:val="20"/>
          <w:lang w:val="en-US"/>
        </w:rPr>
        <w:t>Abstract</w:t>
      </w:r>
      <w:r w:rsidRPr="00D763C8">
        <w:rPr>
          <w:rFonts w:ascii="Times New Roman" w:hAnsi="Times New Roman"/>
          <w:b/>
          <w:i/>
          <w:sz w:val="20"/>
          <w:szCs w:val="20"/>
          <w:lang w:val="en-US"/>
        </w:rPr>
        <w:t>:</w:t>
      </w:r>
      <w:r w:rsidRPr="0085020C">
        <w:rPr>
          <w:rFonts w:ascii="Times New Roman" w:hAnsi="Times New Roman"/>
          <w:b/>
          <w:i/>
          <w:sz w:val="20"/>
          <w:szCs w:val="20"/>
          <w:lang w:val="en-US"/>
        </w:rPr>
        <w:t xml:space="preserve"> </w:t>
      </w:r>
      <w:r w:rsidRPr="0085020C">
        <w:rPr>
          <w:rFonts w:ascii="Times New Roman" w:hAnsi="Times New Roman"/>
          <w:i/>
          <w:sz w:val="20"/>
          <w:szCs w:val="20"/>
          <w:lang w:val="en-US"/>
        </w:rPr>
        <w:t>the questions of gradual establishment of peac</w:t>
      </w:r>
      <w:r>
        <w:rPr>
          <w:rFonts w:ascii="Times New Roman" w:hAnsi="Times New Roman"/>
          <w:i/>
          <w:sz w:val="20"/>
          <w:szCs w:val="20"/>
          <w:lang w:val="en-US"/>
        </w:rPr>
        <w:t xml:space="preserve">eful life, of restoration work </w:t>
      </w:r>
      <w:r w:rsidRPr="0085020C">
        <w:rPr>
          <w:rFonts w:ascii="Times New Roman" w:hAnsi="Times New Roman"/>
          <w:i/>
          <w:sz w:val="20"/>
          <w:szCs w:val="20"/>
          <w:lang w:val="en-US"/>
        </w:rPr>
        <w:t>increase of the ruined by war republics economic complex, of the main directions of economic mechanism of Chechen Republics</w:t>
      </w:r>
      <w:r>
        <w:rPr>
          <w:rFonts w:ascii="Times New Roman" w:hAnsi="Times New Roman"/>
          <w:i/>
          <w:sz w:val="20"/>
          <w:szCs w:val="20"/>
          <w:lang w:val="en-US"/>
        </w:rPr>
        <w:t xml:space="preserve"> AIC (Agro-Industrial Complex) </w:t>
      </w:r>
      <w:r w:rsidRPr="0085020C">
        <w:rPr>
          <w:rFonts w:ascii="Times New Roman" w:hAnsi="Times New Roman"/>
          <w:i/>
          <w:sz w:val="20"/>
          <w:szCs w:val="20"/>
          <w:lang w:val="en-US"/>
        </w:rPr>
        <w:t>deve</w:t>
      </w:r>
      <w:r>
        <w:rPr>
          <w:rFonts w:ascii="Times New Roman" w:hAnsi="Times New Roman"/>
          <w:i/>
          <w:sz w:val="20"/>
          <w:szCs w:val="20"/>
          <w:lang w:val="en-US"/>
        </w:rPr>
        <w:t xml:space="preserve">lopment are considered in this </w:t>
      </w:r>
      <w:r w:rsidRPr="0085020C">
        <w:rPr>
          <w:rFonts w:ascii="Times New Roman" w:hAnsi="Times New Roman"/>
          <w:i/>
          <w:sz w:val="20"/>
          <w:szCs w:val="20"/>
          <w:lang w:val="en-US"/>
        </w:rPr>
        <w:t>article.</w:t>
      </w:r>
    </w:p>
    <w:p w:rsidR="00374B31" w:rsidRPr="0085020C" w:rsidRDefault="00374B31" w:rsidP="00374B31">
      <w:pPr>
        <w:widowControl w:val="0"/>
        <w:spacing w:after="0" w:line="240" w:lineRule="auto"/>
        <w:ind w:left="993" w:right="990"/>
        <w:jc w:val="both"/>
        <w:rPr>
          <w:rFonts w:ascii="Times New Roman" w:hAnsi="Times New Roman"/>
          <w:b/>
          <w:i/>
          <w:sz w:val="20"/>
          <w:szCs w:val="20"/>
          <w:lang w:val="en-US"/>
        </w:rPr>
      </w:pPr>
      <w:r w:rsidRPr="0085020C">
        <w:rPr>
          <w:rFonts w:ascii="Times New Roman" w:hAnsi="Times New Roman"/>
          <w:b/>
          <w:i/>
          <w:sz w:val="20"/>
          <w:szCs w:val="20"/>
          <w:lang w:val="en-US"/>
        </w:rPr>
        <w:t xml:space="preserve">Key words: </w:t>
      </w:r>
      <w:r w:rsidRPr="0085020C">
        <w:rPr>
          <w:rFonts w:ascii="Times New Roman" w:hAnsi="Times New Roman"/>
          <w:i/>
          <w:sz w:val="20"/>
          <w:szCs w:val="20"/>
          <w:lang w:val="en-US"/>
        </w:rPr>
        <w:t>price disparity, deformation, compensation, tax policy, insura</w:t>
      </w:r>
      <w:r>
        <w:rPr>
          <w:rFonts w:ascii="Times New Roman" w:hAnsi="Times New Roman"/>
          <w:i/>
          <w:sz w:val="20"/>
          <w:szCs w:val="20"/>
          <w:lang w:val="en-US"/>
        </w:rPr>
        <w:t>nce, charge on Land, commercial risk, pressure of</w:t>
      </w:r>
      <w:r w:rsidRPr="0085020C">
        <w:rPr>
          <w:rFonts w:ascii="Times New Roman" w:hAnsi="Times New Roman"/>
          <w:i/>
          <w:sz w:val="20"/>
          <w:szCs w:val="20"/>
          <w:lang w:val="en-US"/>
        </w:rPr>
        <w:t xml:space="preserve"> taxation.</w:t>
      </w:r>
    </w:p>
    <w:p w:rsidR="00374B31" w:rsidRPr="00855805" w:rsidRDefault="00374B31" w:rsidP="00374B31">
      <w:pPr>
        <w:widowControl w:val="0"/>
        <w:spacing w:after="0" w:line="240" w:lineRule="auto"/>
        <w:ind w:firstLine="709"/>
        <w:jc w:val="both"/>
        <w:rPr>
          <w:rFonts w:ascii="Times New Roman" w:hAnsi="Times New Roman"/>
          <w:sz w:val="20"/>
          <w:szCs w:val="20"/>
          <w:lang w:val="en-US"/>
        </w:rPr>
      </w:pP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Современное социально-экономическое положение Чеченской Республики характеризуется постепенным налаживанием мирной жизни, наращиванием объёмов работ по восстановлению разрушенного войной хозяйственного комплекса республики. Этому в существенной степени способствует организация выплат населению республики денежных компенсаций за разрушенное жильё и утерю домашнего имущества.</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 xml:space="preserve">Ключевыми отраслями народнохозяйственного комплекса республики в настоящее время являются отрасли промышленности, сельского хозяйства, строительства и сферы услуг. В настоящее время не приходится говорить о полноправной работе госхозов Чеченской Республики. Нарушена сама технология возделывания в области земледелия. Отрасль животноводства в государственном секторе сельского хозяйства практически отсутствует, о чём говорит сравнительный анализ таблицы 1. Направление развития аграрного сектора экономики России, обозначенный в Концепции долгосрочного социально-экономического развития и в Доктрине продовольственной безопасности РФ, содержит амбициозные задачи, решать которые необходимо в условиях инерционно продолжающегося системного кризиса отрасли, где внутри отрасли сохраняются негативные тенденции. </w:t>
      </w:r>
      <w:r w:rsidRPr="00BB0057">
        <w:rPr>
          <w:rFonts w:ascii="Times New Roman" w:hAnsi="Times New Roman"/>
          <w:b/>
          <w:sz w:val="24"/>
          <w:szCs w:val="24"/>
        </w:rPr>
        <w:t>Во-первых</w:t>
      </w:r>
      <w:r w:rsidRPr="00BB0057">
        <w:rPr>
          <w:rFonts w:ascii="Times New Roman" w:hAnsi="Times New Roman"/>
          <w:sz w:val="24"/>
          <w:szCs w:val="24"/>
        </w:rPr>
        <w:t>, это продолжающееся разукрупнение сельскохозяйственного производства, преобладание мелкотоварного сектора в виде личных подсобных хозяйств населения, которые не могут выступать локомотивом развития отрасли. Серьёзные проблемы с этим в овощеводстве и животноводческих отраслях, особенно в молочном скотоводстве, где за 25 лет в республике не произошло позитивных изменений в развитии крупных производств. А ведь технологический прогресс во всём мире связан с укрупнением производства, что позволяет значительно повысить уровень производительности труда.</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Вторая основная</w:t>
      </w:r>
      <w:r w:rsidRPr="00BB0057">
        <w:rPr>
          <w:rFonts w:ascii="Times New Roman" w:hAnsi="Times New Roman"/>
          <w:sz w:val="24"/>
          <w:szCs w:val="24"/>
        </w:rPr>
        <w:t xml:space="preserve"> проблема – это сложное финансово-экономическое положение аграрных предприятий Чеченской Республики. Доходность сельскохозяйственного </w:t>
      </w:r>
      <w:r w:rsidRPr="00BB0057">
        <w:rPr>
          <w:rFonts w:ascii="Times New Roman" w:hAnsi="Times New Roman"/>
          <w:sz w:val="24"/>
          <w:szCs w:val="24"/>
        </w:rPr>
        <w:lastRenderedPageBreak/>
        <w:t>производства даже с учётом государственной поддержки из бюджета различных уровней не позволяет предприятиям вести нормальное воспроизводство, не говоря уже о расширенном, необходимом для инновационного развития, модернизации отрасли. Уровень рентабельности сельскохозяйственных предприятий не достигает положительной оценки, а накапливающаяся кредиторская задолженность хозяйств может привести к негативным последствиям.</w:t>
      </w:r>
    </w:p>
    <w:p w:rsidR="00374B31"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Нехватка оборотных денежных средств вынуждает сельскохозяйственных товаропроизводителей экономить на применении удобрений, средств защиты растений и животных, высококачественных семян и кормов, что негативно сказывается на объёмах производства сельскохозяйственной продукции и её качестве.</w:t>
      </w:r>
    </w:p>
    <w:p w:rsidR="00374B31" w:rsidRDefault="00374B31" w:rsidP="00374B31">
      <w:pPr>
        <w:widowControl w:val="0"/>
        <w:spacing w:after="0" w:line="240" w:lineRule="auto"/>
        <w:ind w:firstLine="709"/>
        <w:jc w:val="right"/>
        <w:rPr>
          <w:rFonts w:ascii="Times New Roman" w:hAnsi="Times New Roman"/>
          <w:b/>
          <w:sz w:val="24"/>
          <w:szCs w:val="24"/>
        </w:rPr>
      </w:pPr>
      <w:r w:rsidRPr="00787349">
        <w:rPr>
          <w:rFonts w:ascii="Times New Roman" w:hAnsi="Times New Roman"/>
          <w:b/>
          <w:sz w:val="24"/>
          <w:szCs w:val="24"/>
        </w:rPr>
        <w:t>Таблица 1</w:t>
      </w:r>
    </w:p>
    <w:p w:rsidR="00374B31" w:rsidRPr="00B02645" w:rsidRDefault="00374B31" w:rsidP="00954FDD">
      <w:pPr>
        <w:widowControl w:val="0"/>
        <w:spacing w:after="0" w:line="240" w:lineRule="auto"/>
        <w:ind w:right="-2"/>
        <w:contextualSpacing/>
        <w:jc w:val="center"/>
        <w:rPr>
          <w:rFonts w:ascii="Times New Roman" w:hAnsi="Times New Roman"/>
          <w:sz w:val="24"/>
          <w:szCs w:val="24"/>
        </w:rPr>
      </w:pPr>
      <w:r w:rsidRPr="00B02645">
        <w:rPr>
          <w:rFonts w:ascii="Times New Roman" w:hAnsi="Times New Roman"/>
          <w:sz w:val="24"/>
          <w:szCs w:val="24"/>
        </w:rPr>
        <w:t>Сравнительный анализ посевных площадей, поголовья скота</w:t>
      </w:r>
    </w:p>
    <w:p w:rsidR="00374B31" w:rsidRPr="00B02645" w:rsidRDefault="00374B31" w:rsidP="00954FDD">
      <w:pPr>
        <w:widowControl w:val="0"/>
        <w:spacing w:after="0" w:line="240" w:lineRule="auto"/>
        <w:ind w:right="-2"/>
        <w:jc w:val="right"/>
        <w:rPr>
          <w:rFonts w:ascii="Times New Roman" w:hAnsi="Times New Roman"/>
          <w:sz w:val="24"/>
          <w:szCs w:val="24"/>
        </w:rPr>
      </w:pPr>
      <w:r w:rsidRPr="00B02645">
        <w:rPr>
          <w:rFonts w:ascii="Times New Roman" w:hAnsi="Times New Roman"/>
          <w:sz w:val="24"/>
          <w:szCs w:val="24"/>
        </w:rPr>
        <w:t xml:space="preserve">и производства продукции </w:t>
      </w:r>
      <w:r>
        <w:rPr>
          <w:rFonts w:ascii="Times New Roman" w:hAnsi="Times New Roman"/>
          <w:sz w:val="24"/>
          <w:szCs w:val="24"/>
        </w:rPr>
        <w:t xml:space="preserve">по категориям хозяйств за 1990 </w:t>
      </w:r>
      <w:r w:rsidRPr="00B02645">
        <w:rPr>
          <w:rFonts w:ascii="Times New Roman" w:hAnsi="Times New Roman"/>
          <w:sz w:val="24"/>
          <w:szCs w:val="24"/>
        </w:rPr>
        <w:t>и 2015 гг. по АПК Ч</w:t>
      </w:r>
      <w:r>
        <w:rPr>
          <w:rFonts w:ascii="Times New Roman" w:hAnsi="Times New Roman"/>
          <w:sz w:val="24"/>
          <w:szCs w:val="24"/>
        </w:rPr>
        <w:t>Р</w:t>
      </w:r>
    </w:p>
    <w:tbl>
      <w:tblPr>
        <w:tblW w:w="8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
        <w:gridCol w:w="1154"/>
        <w:gridCol w:w="724"/>
        <w:gridCol w:w="624"/>
        <w:gridCol w:w="526"/>
        <w:gridCol w:w="539"/>
        <w:gridCol w:w="12"/>
        <w:gridCol w:w="14"/>
        <w:gridCol w:w="695"/>
        <w:gridCol w:w="624"/>
        <w:gridCol w:w="537"/>
        <w:gridCol w:w="432"/>
        <w:gridCol w:w="817"/>
        <w:gridCol w:w="521"/>
        <w:gridCol w:w="526"/>
        <w:gridCol w:w="535"/>
        <w:gridCol w:w="6"/>
      </w:tblGrid>
      <w:tr w:rsidR="00374B31" w:rsidRPr="00374B31" w:rsidTr="00374B31">
        <w:trPr>
          <w:gridAfter w:val="1"/>
          <w:wAfter w:w="6" w:type="dxa"/>
          <w:trHeight w:val="222"/>
          <w:jc w:val="center"/>
        </w:trPr>
        <w:tc>
          <w:tcPr>
            <w:tcW w:w="527" w:type="dxa"/>
            <w:vMerge w:val="restart"/>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п/п</w:t>
            </w:r>
          </w:p>
        </w:tc>
        <w:tc>
          <w:tcPr>
            <w:tcW w:w="1154" w:type="dxa"/>
            <w:vMerge w:val="restart"/>
            <w:vAlign w:val="center"/>
          </w:tcPr>
          <w:p w:rsidR="00374B31" w:rsidRPr="00374B31" w:rsidRDefault="00374B31" w:rsidP="00855805">
            <w:pPr>
              <w:widowControl w:val="0"/>
              <w:spacing w:after="0" w:line="240" w:lineRule="auto"/>
              <w:ind w:left="-47" w:right="-80"/>
              <w:contextualSpacing/>
              <w:jc w:val="center"/>
              <w:rPr>
                <w:rFonts w:ascii="Times New Roman" w:hAnsi="Times New Roman"/>
                <w:sz w:val="14"/>
                <w:szCs w:val="14"/>
              </w:rPr>
            </w:pPr>
            <w:r w:rsidRPr="00374B31">
              <w:rPr>
                <w:rFonts w:ascii="Times New Roman" w:hAnsi="Times New Roman"/>
                <w:sz w:val="14"/>
                <w:szCs w:val="14"/>
              </w:rPr>
              <w:t>Наимен-ие</w:t>
            </w:r>
          </w:p>
          <w:p w:rsidR="00855805" w:rsidRDefault="00374B31" w:rsidP="00855805">
            <w:pPr>
              <w:widowControl w:val="0"/>
              <w:spacing w:after="0" w:line="240" w:lineRule="auto"/>
              <w:ind w:left="-47" w:right="-80"/>
              <w:contextualSpacing/>
              <w:jc w:val="center"/>
              <w:rPr>
                <w:rFonts w:ascii="Times New Roman" w:hAnsi="Times New Roman"/>
                <w:sz w:val="14"/>
                <w:szCs w:val="14"/>
              </w:rPr>
            </w:pPr>
            <w:r w:rsidRPr="00374B31">
              <w:rPr>
                <w:rFonts w:ascii="Times New Roman" w:hAnsi="Times New Roman"/>
                <w:sz w:val="14"/>
                <w:szCs w:val="14"/>
              </w:rPr>
              <w:t>продукции, поголовье</w:t>
            </w:r>
          </w:p>
          <w:p w:rsidR="00374B31" w:rsidRPr="00374B31" w:rsidRDefault="00374B31" w:rsidP="00855805">
            <w:pPr>
              <w:widowControl w:val="0"/>
              <w:spacing w:after="0" w:line="240" w:lineRule="auto"/>
              <w:ind w:left="-47" w:right="-80"/>
              <w:contextualSpacing/>
              <w:jc w:val="center"/>
              <w:rPr>
                <w:rFonts w:ascii="Times New Roman" w:hAnsi="Times New Roman"/>
                <w:sz w:val="14"/>
                <w:szCs w:val="14"/>
              </w:rPr>
            </w:pPr>
            <w:r w:rsidRPr="00374B31">
              <w:rPr>
                <w:rFonts w:ascii="Times New Roman" w:hAnsi="Times New Roman"/>
                <w:sz w:val="14"/>
                <w:szCs w:val="14"/>
              </w:rPr>
              <w:t xml:space="preserve"> скота</w:t>
            </w:r>
          </w:p>
        </w:tc>
        <w:tc>
          <w:tcPr>
            <w:tcW w:w="2439" w:type="dxa"/>
            <w:gridSpan w:val="6"/>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1990 год</w:t>
            </w:r>
          </w:p>
        </w:tc>
        <w:tc>
          <w:tcPr>
            <w:tcW w:w="2288" w:type="dxa"/>
            <w:gridSpan w:val="4"/>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2015 год</w:t>
            </w:r>
          </w:p>
        </w:tc>
        <w:tc>
          <w:tcPr>
            <w:tcW w:w="2399" w:type="dxa"/>
            <w:gridSpan w:val="4"/>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2015г. в % к 1990г.</w:t>
            </w:r>
          </w:p>
        </w:tc>
      </w:tr>
      <w:tr w:rsidR="00374B31" w:rsidRPr="00374B31" w:rsidTr="00374B31">
        <w:trPr>
          <w:gridAfter w:val="1"/>
          <w:wAfter w:w="6" w:type="dxa"/>
          <w:trHeight w:val="206"/>
          <w:jc w:val="center"/>
        </w:trPr>
        <w:tc>
          <w:tcPr>
            <w:tcW w:w="527" w:type="dxa"/>
            <w:vMerge/>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1154" w:type="dxa"/>
            <w:vMerge/>
            <w:vAlign w:val="center"/>
          </w:tcPr>
          <w:p w:rsidR="00374B31" w:rsidRPr="00374B31" w:rsidRDefault="00374B31" w:rsidP="00855805">
            <w:pPr>
              <w:widowControl w:val="0"/>
              <w:spacing w:after="0" w:line="240" w:lineRule="auto"/>
              <w:ind w:left="-47" w:right="-80"/>
              <w:contextualSpacing/>
              <w:jc w:val="center"/>
              <w:rPr>
                <w:rFonts w:ascii="Times New Roman" w:hAnsi="Times New Roman"/>
                <w:sz w:val="14"/>
                <w:szCs w:val="14"/>
              </w:rPr>
            </w:pPr>
          </w:p>
        </w:tc>
        <w:tc>
          <w:tcPr>
            <w:tcW w:w="724" w:type="dxa"/>
            <w:vMerge w:val="restart"/>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все категории хозяйств</w:t>
            </w:r>
          </w:p>
        </w:tc>
        <w:tc>
          <w:tcPr>
            <w:tcW w:w="1701" w:type="dxa"/>
            <w:gridSpan w:val="4"/>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 том числе</w:t>
            </w:r>
          </w:p>
        </w:tc>
        <w:tc>
          <w:tcPr>
            <w:tcW w:w="709"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все категории хозяйств</w:t>
            </w:r>
          </w:p>
        </w:tc>
        <w:tc>
          <w:tcPr>
            <w:tcW w:w="1593"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 том числе</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все категории хозяйств</w:t>
            </w:r>
          </w:p>
        </w:tc>
        <w:tc>
          <w:tcPr>
            <w:tcW w:w="1582"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в том числе</w:t>
            </w:r>
          </w:p>
        </w:tc>
      </w:tr>
      <w:tr w:rsidR="00374B31" w:rsidRPr="00374B31" w:rsidTr="00374B31">
        <w:trPr>
          <w:trHeight w:val="153"/>
          <w:jc w:val="center"/>
        </w:trPr>
        <w:tc>
          <w:tcPr>
            <w:tcW w:w="527" w:type="dxa"/>
            <w:vMerge/>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1154" w:type="dxa"/>
            <w:vMerge/>
            <w:vAlign w:val="center"/>
          </w:tcPr>
          <w:p w:rsidR="00374B31" w:rsidRPr="00374B31" w:rsidRDefault="00374B31" w:rsidP="00855805">
            <w:pPr>
              <w:widowControl w:val="0"/>
              <w:spacing w:after="0" w:line="240" w:lineRule="auto"/>
              <w:ind w:left="-47" w:right="-80"/>
              <w:contextualSpacing/>
              <w:jc w:val="center"/>
              <w:rPr>
                <w:rFonts w:ascii="Times New Roman" w:hAnsi="Times New Roman"/>
                <w:sz w:val="14"/>
                <w:szCs w:val="14"/>
              </w:rPr>
            </w:pPr>
          </w:p>
        </w:tc>
        <w:tc>
          <w:tcPr>
            <w:tcW w:w="724" w:type="dxa"/>
            <w:vMerge/>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624" w:type="dxa"/>
            <w:vAlign w:val="center"/>
          </w:tcPr>
          <w:p w:rsidR="00374B31" w:rsidRPr="00374B31" w:rsidRDefault="00374B31" w:rsidP="00855805">
            <w:pPr>
              <w:widowControl w:val="0"/>
              <w:spacing w:after="0" w:line="240" w:lineRule="auto"/>
              <w:ind w:left="-112" w:right="-80"/>
              <w:contextualSpacing/>
              <w:jc w:val="center"/>
              <w:rPr>
                <w:sz w:val="14"/>
                <w:szCs w:val="14"/>
              </w:rPr>
            </w:pPr>
            <w:r w:rsidRPr="00374B31">
              <w:rPr>
                <w:sz w:val="14"/>
                <w:szCs w:val="14"/>
              </w:rPr>
              <w:t>Общ.</w:t>
            </w:r>
          </w:p>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сектор</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КФХ</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ЛПХ</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624" w:type="dxa"/>
            <w:vAlign w:val="center"/>
          </w:tcPr>
          <w:p w:rsidR="00374B31" w:rsidRPr="00374B31" w:rsidRDefault="00374B31" w:rsidP="00855805">
            <w:pPr>
              <w:widowControl w:val="0"/>
              <w:spacing w:after="0" w:line="240" w:lineRule="auto"/>
              <w:ind w:left="-112" w:right="-80"/>
              <w:contextualSpacing/>
              <w:jc w:val="center"/>
              <w:rPr>
                <w:sz w:val="14"/>
                <w:szCs w:val="14"/>
              </w:rPr>
            </w:pPr>
            <w:r w:rsidRPr="00374B31">
              <w:rPr>
                <w:sz w:val="14"/>
                <w:szCs w:val="14"/>
              </w:rPr>
              <w:t>Общ.</w:t>
            </w:r>
          </w:p>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сектор</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КФХ</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ЛПХ</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21" w:type="dxa"/>
            <w:vAlign w:val="center"/>
          </w:tcPr>
          <w:p w:rsidR="00374B31" w:rsidRPr="00374B31" w:rsidRDefault="00374B31" w:rsidP="00855805">
            <w:pPr>
              <w:widowControl w:val="0"/>
              <w:spacing w:after="0" w:line="240" w:lineRule="auto"/>
              <w:ind w:left="-112" w:right="-80"/>
              <w:contextualSpacing/>
              <w:jc w:val="center"/>
              <w:rPr>
                <w:sz w:val="14"/>
                <w:szCs w:val="14"/>
              </w:rPr>
            </w:pPr>
            <w:r w:rsidRPr="00374B31">
              <w:rPr>
                <w:sz w:val="14"/>
                <w:szCs w:val="14"/>
              </w:rPr>
              <w:t>Общ.</w:t>
            </w:r>
          </w:p>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сектор</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КФХ</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ЛПХ</w:t>
            </w:r>
          </w:p>
        </w:tc>
      </w:tr>
      <w:tr w:rsidR="00374B31" w:rsidRPr="00374B31" w:rsidTr="00374B31">
        <w:trPr>
          <w:gridAfter w:val="1"/>
          <w:wAfter w:w="6" w:type="dxa"/>
          <w:trHeight w:val="197"/>
          <w:jc w:val="center"/>
        </w:trPr>
        <w:tc>
          <w:tcPr>
            <w:tcW w:w="8807" w:type="dxa"/>
            <w:gridSpan w:val="16"/>
            <w:vAlign w:val="center"/>
          </w:tcPr>
          <w:p w:rsidR="00374B31" w:rsidRPr="00374B31" w:rsidRDefault="00374B31" w:rsidP="00855805">
            <w:pPr>
              <w:widowControl w:val="0"/>
              <w:spacing w:after="0" w:line="240" w:lineRule="auto"/>
              <w:ind w:left="-47" w:right="-80"/>
              <w:contextualSpacing/>
              <w:jc w:val="center"/>
              <w:rPr>
                <w:rFonts w:ascii="Times New Roman" w:hAnsi="Times New Roman"/>
                <w:sz w:val="14"/>
                <w:szCs w:val="14"/>
              </w:rPr>
            </w:pPr>
            <w:r w:rsidRPr="00374B31">
              <w:rPr>
                <w:rFonts w:ascii="Times New Roman" w:hAnsi="Times New Roman"/>
                <w:b/>
                <w:sz w:val="14"/>
                <w:szCs w:val="14"/>
              </w:rPr>
              <w:t>Посевные площади (тыс.га)</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Зерновые</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199,1</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191,2</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7,9</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117,4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76,6</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7,2</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3,6</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59,0</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40,0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45,6</w:t>
            </w:r>
          </w:p>
        </w:tc>
      </w:tr>
      <w:tr w:rsidR="00374B31" w:rsidRPr="00374B31" w:rsidTr="00855805">
        <w:trPr>
          <w:trHeight w:val="127"/>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Сахарная свекла</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6,3</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6,3</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4,2</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4,2</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66,7</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63,6</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Подсолнечник</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12,9</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13,2</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13,2</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5,0</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102,3</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103,1</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855805">
        <w:trPr>
          <w:trHeight w:val="47"/>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Плоды и ягоды</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Виноград</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r>
      <w:tr w:rsidR="00374B31" w:rsidRPr="00374B31" w:rsidTr="00374B31">
        <w:trPr>
          <w:gridAfter w:val="1"/>
          <w:wAfter w:w="6" w:type="dxa"/>
          <w:trHeight w:val="222"/>
          <w:jc w:val="center"/>
        </w:trPr>
        <w:tc>
          <w:tcPr>
            <w:tcW w:w="8807" w:type="dxa"/>
            <w:gridSpan w:val="16"/>
            <w:vAlign w:val="center"/>
          </w:tcPr>
          <w:p w:rsidR="00374B31" w:rsidRPr="00374B31" w:rsidRDefault="00374B31" w:rsidP="00855805">
            <w:pPr>
              <w:widowControl w:val="0"/>
              <w:spacing w:after="0" w:line="240" w:lineRule="auto"/>
              <w:ind w:left="-47" w:right="-80"/>
              <w:contextualSpacing/>
              <w:jc w:val="center"/>
              <w:rPr>
                <w:rFonts w:ascii="Times New Roman" w:hAnsi="Times New Roman"/>
                <w:b/>
                <w:sz w:val="14"/>
                <w:szCs w:val="14"/>
              </w:rPr>
            </w:pPr>
            <w:r w:rsidRPr="00374B31">
              <w:rPr>
                <w:rFonts w:ascii="Times New Roman" w:hAnsi="Times New Roman"/>
                <w:b/>
                <w:sz w:val="14"/>
                <w:szCs w:val="14"/>
              </w:rPr>
              <w:t>Производство продукции растениеводства (тыс.тонн)</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Зерно</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545,7</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495,5</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25,9</w:t>
            </w:r>
          </w:p>
        </w:tc>
        <w:tc>
          <w:tcPr>
            <w:tcW w:w="721" w:type="dxa"/>
            <w:gridSpan w:val="3"/>
            <w:vAlign w:val="center"/>
          </w:tcPr>
          <w:p w:rsidR="00374B31" w:rsidRPr="00374B31" w:rsidRDefault="00374B31" w:rsidP="00855805">
            <w:pPr>
              <w:widowControl w:val="0"/>
              <w:spacing w:after="0" w:line="240" w:lineRule="auto"/>
              <w:ind w:left="-112" w:right="-80"/>
              <w:contextualSpacing/>
              <w:rPr>
                <w:rFonts w:ascii="Times New Roman" w:hAnsi="Times New Roman"/>
                <w:sz w:val="14"/>
                <w:szCs w:val="14"/>
              </w:rPr>
            </w:pPr>
            <w:r w:rsidRPr="00374B31">
              <w:rPr>
                <w:rFonts w:ascii="Times New Roman" w:hAnsi="Times New Roman"/>
                <w:sz w:val="14"/>
                <w:szCs w:val="14"/>
              </w:rPr>
              <w:t>217,8</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141,6</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70,3</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5,9</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39,9</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28,8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22,8</w:t>
            </w:r>
          </w:p>
        </w:tc>
      </w:tr>
      <w:tr w:rsidR="00374B31" w:rsidRPr="00374B31" w:rsidTr="00855805">
        <w:trPr>
          <w:trHeight w:val="58"/>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Сахарная свекла</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160,0</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160,0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64,1</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41,5</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11,3</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11,3-</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33,1</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25,9</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Подсолнечник</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14,4</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3,3</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2,3</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22,9</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16,0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Картофель</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62,2</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18,4</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26,1</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36,7</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6,4</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0,1</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30,2</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59,0</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34,8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52,8</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Бахчи</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12,6</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12,6</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15,8</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Овощи</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148,8</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103,3</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44,4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7,5</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35,9</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29,8</w:t>
            </w:r>
          </w:p>
        </w:tc>
        <w:tc>
          <w:tcPr>
            <w:tcW w:w="521" w:type="dxa"/>
            <w:vAlign w:val="center"/>
          </w:tcPr>
          <w:p w:rsidR="00374B31" w:rsidRPr="00374B31" w:rsidRDefault="00374B31" w:rsidP="00855805">
            <w:pPr>
              <w:widowControl w:val="0"/>
              <w:spacing w:after="0" w:line="240" w:lineRule="auto"/>
              <w:ind w:left="-112" w:right="-80"/>
              <w:contextualSpacing/>
              <w:rPr>
                <w:rFonts w:ascii="Times New Roman" w:hAnsi="Times New Roman"/>
                <w:sz w:val="14"/>
                <w:szCs w:val="14"/>
              </w:rPr>
            </w:pPr>
            <w:r w:rsidRPr="00374B31">
              <w:rPr>
                <w:rFonts w:ascii="Times New Roman" w:hAnsi="Times New Roman"/>
                <w:sz w:val="14"/>
                <w:szCs w:val="14"/>
              </w:rPr>
              <w:t xml:space="preserve">  7,3</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r>
      <w:tr w:rsidR="00374B31" w:rsidRPr="00374B31" w:rsidTr="00855805">
        <w:trPr>
          <w:trHeight w:val="128"/>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Плоды и ягоды</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121,4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102,4</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14,3</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2,6</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11,7</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11,8</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13,7</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11,4</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Виноград</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46,4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30,8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15,6</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r>
      <w:tr w:rsidR="00374B31" w:rsidRPr="00374B31" w:rsidTr="00374B31">
        <w:trPr>
          <w:gridAfter w:val="1"/>
          <w:wAfter w:w="6" w:type="dxa"/>
          <w:trHeight w:val="206"/>
          <w:jc w:val="center"/>
        </w:trPr>
        <w:tc>
          <w:tcPr>
            <w:tcW w:w="8807" w:type="dxa"/>
            <w:gridSpan w:val="16"/>
            <w:vAlign w:val="center"/>
          </w:tcPr>
          <w:p w:rsidR="00374B31" w:rsidRPr="00374B31" w:rsidRDefault="00374B31" w:rsidP="00855805">
            <w:pPr>
              <w:widowControl w:val="0"/>
              <w:spacing w:after="0" w:line="240" w:lineRule="auto"/>
              <w:ind w:left="-47" w:right="-80"/>
              <w:contextualSpacing/>
              <w:jc w:val="center"/>
              <w:rPr>
                <w:rFonts w:ascii="Times New Roman" w:hAnsi="Times New Roman"/>
                <w:b/>
                <w:sz w:val="14"/>
                <w:szCs w:val="14"/>
              </w:rPr>
            </w:pPr>
            <w:r w:rsidRPr="00374B31">
              <w:rPr>
                <w:b/>
                <w:sz w:val="14"/>
                <w:szCs w:val="14"/>
              </w:rPr>
              <w:t xml:space="preserve"> </w:t>
            </w:r>
            <w:r w:rsidRPr="00374B31">
              <w:rPr>
                <w:rFonts w:ascii="Times New Roman" w:hAnsi="Times New Roman"/>
                <w:b/>
                <w:sz w:val="14"/>
                <w:szCs w:val="14"/>
              </w:rPr>
              <w:t>Поголовье скота (тыс. голов)</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КРС – всего</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320,0</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187,0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132,9</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239,3</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6,9</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37,0</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195,4</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74,8</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3,69</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147,0</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15.</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в т.ч. коров</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125,1</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49,0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76,1</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114,5</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2,9</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12,4</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99,2</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9,1</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5,9</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130,4</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16.</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Овцы и козы</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793,3</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640,7</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152,6</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236,2</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18,2</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88,8</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129,2</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29,8</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84,7</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17.</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Лошади</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0,8</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0,8</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r>
      <w:tr w:rsidR="00374B31" w:rsidRPr="00374B31" w:rsidTr="00374B31">
        <w:trPr>
          <w:trHeight w:val="26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18.</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Птица</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825,4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527,2</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298,2</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299,1</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16,8</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282,4</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36,2</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3,18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94,7</w:t>
            </w:r>
          </w:p>
        </w:tc>
      </w:tr>
      <w:tr w:rsidR="00374B31" w:rsidRPr="00374B31" w:rsidTr="00374B31">
        <w:trPr>
          <w:gridAfter w:val="1"/>
          <w:wAfter w:w="6" w:type="dxa"/>
          <w:trHeight w:val="176"/>
          <w:jc w:val="center"/>
        </w:trPr>
        <w:tc>
          <w:tcPr>
            <w:tcW w:w="8807" w:type="dxa"/>
            <w:gridSpan w:val="16"/>
            <w:vAlign w:val="center"/>
          </w:tcPr>
          <w:p w:rsidR="00374B31" w:rsidRPr="00374B31" w:rsidRDefault="00374B31" w:rsidP="00855805">
            <w:pPr>
              <w:widowControl w:val="0"/>
              <w:spacing w:after="0" w:line="240" w:lineRule="auto"/>
              <w:ind w:left="-47" w:right="-80"/>
              <w:contextualSpacing/>
              <w:jc w:val="center"/>
              <w:rPr>
                <w:rFonts w:ascii="Times New Roman" w:hAnsi="Times New Roman"/>
                <w:b/>
                <w:sz w:val="14"/>
                <w:szCs w:val="14"/>
              </w:rPr>
            </w:pPr>
            <w:r w:rsidRPr="00374B31">
              <w:rPr>
                <w:rFonts w:ascii="Times New Roman" w:hAnsi="Times New Roman"/>
                <w:b/>
                <w:sz w:val="14"/>
                <w:szCs w:val="14"/>
              </w:rPr>
              <w:t>Производство продукции животноводства (тыс. тонн)</w:t>
            </w:r>
          </w:p>
        </w:tc>
      </w:tr>
      <w:tr w:rsidR="00374B31" w:rsidRPr="00374B31" w:rsidTr="00855805">
        <w:trPr>
          <w:trHeight w:val="8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19.</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Мясо всех видов</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49,0</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14,2</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34,8</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22,6</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1,0</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0,4</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21,2</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46,1</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7,0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60,9</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Молоко</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269,4</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91,9</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177,5</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266,0</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2,6</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4,1</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259,3</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98,7</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2,8</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146,0</w:t>
            </w:r>
          </w:p>
        </w:tc>
      </w:tr>
      <w:tr w:rsidR="00374B31" w:rsidRPr="00374B31" w:rsidTr="00374B31">
        <w:trPr>
          <w:trHeight w:val="206"/>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21.</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Яйцо (тыс.шт)</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137,8</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88,0</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49,8</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112,5</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45,7</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0,5</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66,3</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81,6</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51,9</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133,1</w:t>
            </w:r>
          </w:p>
        </w:tc>
      </w:tr>
      <w:tr w:rsidR="00374B31" w:rsidRPr="00374B31" w:rsidTr="00374B31">
        <w:trPr>
          <w:trHeight w:val="222"/>
          <w:jc w:val="center"/>
        </w:trPr>
        <w:tc>
          <w:tcPr>
            <w:tcW w:w="52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22.</w:t>
            </w:r>
          </w:p>
        </w:tc>
        <w:tc>
          <w:tcPr>
            <w:tcW w:w="1154" w:type="dxa"/>
            <w:vAlign w:val="center"/>
          </w:tcPr>
          <w:p w:rsidR="00374B31" w:rsidRPr="00374B31" w:rsidRDefault="00374B31" w:rsidP="00855805">
            <w:pPr>
              <w:widowControl w:val="0"/>
              <w:spacing w:after="0" w:line="240" w:lineRule="auto"/>
              <w:ind w:left="-47" w:right="-80"/>
              <w:contextualSpacing/>
              <w:rPr>
                <w:rFonts w:ascii="Times New Roman" w:hAnsi="Times New Roman"/>
                <w:sz w:val="14"/>
                <w:szCs w:val="14"/>
              </w:rPr>
            </w:pPr>
            <w:r w:rsidRPr="00374B31">
              <w:rPr>
                <w:rFonts w:ascii="Times New Roman" w:hAnsi="Times New Roman"/>
                <w:sz w:val="14"/>
                <w:szCs w:val="14"/>
              </w:rPr>
              <w:t>Шерсть,т</w:t>
            </w:r>
          </w:p>
        </w:tc>
        <w:tc>
          <w:tcPr>
            <w:tcW w:w="7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3,8</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2,4</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w:t>
            </w:r>
          </w:p>
        </w:tc>
        <w:tc>
          <w:tcPr>
            <w:tcW w:w="539"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1,3</w:t>
            </w:r>
          </w:p>
        </w:tc>
        <w:tc>
          <w:tcPr>
            <w:tcW w:w="721" w:type="dxa"/>
            <w:gridSpan w:val="3"/>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551</w:t>
            </w:r>
          </w:p>
        </w:tc>
        <w:tc>
          <w:tcPr>
            <w:tcW w:w="624"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42</w:t>
            </w:r>
          </w:p>
        </w:tc>
        <w:tc>
          <w:tcPr>
            <w:tcW w:w="53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209,0</w:t>
            </w:r>
          </w:p>
        </w:tc>
        <w:tc>
          <w:tcPr>
            <w:tcW w:w="432"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300</w:t>
            </w:r>
          </w:p>
        </w:tc>
        <w:tc>
          <w:tcPr>
            <w:tcW w:w="817"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14,9р</w:t>
            </w:r>
          </w:p>
        </w:tc>
        <w:tc>
          <w:tcPr>
            <w:tcW w:w="521"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1,75р</w:t>
            </w:r>
          </w:p>
        </w:tc>
        <w:tc>
          <w:tcPr>
            <w:tcW w:w="526" w:type="dxa"/>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p>
        </w:tc>
        <w:tc>
          <w:tcPr>
            <w:tcW w:w="541" w:type="dxa"/>
            <w:gridSpan w:val="2"/>
            <w:vAlign w:val="center"/>
          </w:tcPr>
          <w:p w:rsidR="00374B31" w:rsidRPr="00374B31" w:rsidRDefault="00374B31" w:rsidP="00855805">
            <w:pPr>
              <w:widowControl w:val="0"/>
              <w:spacing w:after="0" w:line="240" w:lineRule="auto"/>
              <w:ind w:left="-112" w:right="-80"/>
              <w:contextualSpacing/>
              <w:jc w:val="center"/>
              <w:rPr>
                <w:rFonts w:ascii="Times New Roman" w:hAnsi="Times New Roman"/>
                <w:sz w:val="14"/>
                <w:szCs w:val="14"/>
              </w:rPr>
            </w:pPr>
            <w:r w:rsidRPr="00374B31">
              <w:rPr>
                <w:rFonts w:ascii="Times New Roman" w:hAnsi="Times New Roman"/>
                <w:sz w:val="14"/>
                <w:szCs w:val="14"/>
              </w:rPr>
              <w:t>23,0р</w:t>
            </w:r>
          </w:p>
        </w:tc>
      </w:tr>
    </w:tbl>
    <w:p w:rsidR="00374B31" w:rsidRPr="00855805" w:rsidRDefault="00374B31" w:rsidP="00374B31">
      <w:pPr>
        <w:widowControl w:val="0"/>
        <w:spacing w:after="0" w:line="240" w:lineRule="auto"/>
        <w:jc w:val="both"/>
        <w:rPr>
          <w:rFonts w:ascii="Times New Roman" w:hAnsi="Times New Roman"/>
          <w:i/>
          <w:sz w:val="16"/>
          <w:szCs w:val="16"/>
        </w:rPr>
      </w:pP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сложившихся условиях не приходится говорить о массовом техническом перевооружении сельского хозяйства республики, что также сдерживает применение многих инноваций и повышение производительности труда. И несмотря на увеличение государственной поддержки, главным источником инвестиций в основной капитал остаются средства предприятий, а дальнейшее увеличение государственного финансирования сельского хозяйства в рамках реализации федеральных и региональных целевых программ, безусловно, будет способствовать росту объёмов производства продукции и повышению эффективности отрасли.</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Важнейшим направлением развития сельскохозяйственной техники в перспективе будет создание и производство комплексов машин для механизации всех процессов возделывания, уборки и послеуборочной обработки важнейших сельскохозяйственных культур, а также производство набора сельскохозяйственных машин к мобильным энергетическим средствам различных типов и классов с учётом зональных особенностей их эксплуатации.</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 xml:space="preserve">В первую очередь будут полностью обеспечены комплексами машин и орудий </w:t>
      </w:r>
      <w:r w:rsidRPr="00BB0057">
        <w:rPr>
          <w:rFonts w:ascii="Times New Roman" w:hAnsi="Times New Roman"/>
          <w:sz w:val="24"/>
          <w:szCs w:val="24"/>
        </w:rPr>
        <w:lastRenderedPageBreak/>
        <w:t>тракторы моделей К-701, Т-150К и МТЗ-80. В дальнейшем по мере повышения мощности выпускаемых тракторов или разработки новых моделей большее применение будут находить широкозахватные машины и комбинированные агрегаты, обеспечивающие оптимальную загрузку каждого трактора.</w:t>
      </w:r>
    </w:p>
    <w:p w:rsidR="00374B31"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За четверть</w:t>
      </w:r>
      <w:r>
        <w:rPr>
          <w:rFonts w:ascii="Times New Roman" w:hAnsi="Times New Roman"/>
          <w:sz w:val="24"/>
          <w:szCs w:val="24"/>
        </w:rPr>
        <w:t xml:space="preserve"> века после реформаторских 90-х</w:t>
      </w:r>
      <w:r w:rsidRPr="00BB0057">
        <w:rPr>
          <w:rFonts w:ascii="Times New Roman" w:hAnsi="Times New Roman"/>
          <w:sz w:val="24"/>
          <w:szCs w:val="24"/>
        </w:rPr>
        <w:t xml:space="preserve"> год</w:t>
      </w:r>
      <w:r>
        <w:rPr>
          <w:rFonts w:ascii="Times New Roman" w:hAnsi="Times New Roman"/>
          <w:sz w:val="24"/>
          <w:szCs w:val="24"/>
        </w:rPr>
        <w:t xml:space="preserve">ов </w:t>
      </w:r>
      <w:r w:rsidRPr="00BB0057">
        <w:rPr>
          <w:rFonts w:ascii="Times New Roman" w:hAnsi="Times New Roman"/>
          <w:sz w:val="24"/>
          <w:szCs w:val="24"/>
        </w:rPr>
        <w:t>план посева зерновых культур в республике выполнен только на 59.0%, сахарной свеклы – 66,7%. По подсолнечнику план посева перевыполнен на 3,1%, хотя фактическое выполнение достигло 16%. Недовыполнение составило –77,1%. Это абсурд! Здесь статистика явно переборщила. Анализ производства продукции по зерновым показывает, что фактическое производство в 2015 году не дотягивает до 1990года – на 41%, по сахарной свекле – 66,9%, по подсолнечнику –77,1%, по картофелю – 67,4%, по бахчам – 84,2%, по овощам – на 70,2%, по плодам и ягодам – 88,2% и по винограду – 98,5% [1. С. 104-110; 130-145].</w:t>
      </w:r>
    </w:p>
    <w:p w:rsidR="00374B31"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Сектор крестьянских (фермерских) хозяйств, созданный почти четверть века тому назад (1991), стал органической составной частью многоукладного сельского хозяйства республики. К началу 2015 года в Чеченской Республике зарегистрировано 2253 хозяйств. Они используют 6,12% (или 59,3 тыс. га) сельскохозяйственных угодий и 5,81% (или 59,3</w:t>
      </w:r>
      <w:r>
        <w:rPr>
          <w:rFonts w:ascii="Times New Roman" w:hAnsi="Times New Roman"/>
          <w:sz w:val="24"/>
          <w:szCs w:val="24"/>
        </w:rPr>
        <w:t xml:space="preserve"> </w:t>
      </w:r>
      <w:r w:rsidRPr="00BB0057">
        <w:rPr>
          <w:rFonts w:ascii="Times New Roman" w:hAnsi="Times New Roman"/>
          <w:sz w:val="24"/>
          <w:szCs w:val="24"/>
        </w:rPr>
        <w:t>тыс.</w:t>
      </w:r>
      <w:r w:rsidRPr="00374B31">
        <w:rPr>
          <w:rFonts w:ascii="Times New Roman" w:hAnsi="Times New Roman"/>
          <w:sz w:val="24"/>
          <w:szCs w:val="24"/>
        </w:rPr>
        <w:t xml:space="preserve"> </w:t>
      </w:r>
      <w:r w:rsidRPr="00BB0057">
        <w:rPr>
          <w:rFonts w:ascii="Times New Roman" w:hAnsi="Times New Roman"/>
          <w:sz w:val="24"/>
          <w:szCs w:val="24"/>
        </w:rPr>
        <w:t>га)</w:t>
      </w:r>
      <w:r>
        <w:rPr>
          <w:rFonts w:ascii="Times New Roman" w:hAnsi="Times New Roman"/>
          <w:sz w:val="24"/>
          <w:szCs w:val="24"/>
        </w:rPr>
        <w:t xml:space="preserve"> </w:t>
      </w:r>
      <w:r w:rsidRPr="00BB0057">
        <w:rPr>
          <w:rFonts w:ascii="Times New Roman" w:hAnsi="Times New Roman"/>
          <w:sz w:val="24"/>
          <w:szCs w:val="24"/>
        </w:rPr>
        <w:t xml:space="preserve">пашни республики.  </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последние годы ими произведено в среднем 5,9% валовой продукции в фактически действовавших ценах.</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Чеченской Республике из 864,9 тыс. га сельскохозяйственных угодий 345,6 тыс. га составляют площадь пашни. За госхозами республики закреплено 244,3 тыс. га пашни, что составляет 67,2% от общего количества пашни и 28,3% от всех сельскохозяйственных угодий</w:t>
      </w:r>
      <w:r>
        <w:rPr>
          <w:rFonts w:ascii="Times New Roman" w:hAnsi="Times New Roman"/>
          <w:sz w:val="24"/>
          <w:szCs w:val="24"/>
        </w:rPr>
        <w:t xml:space="preserve"> (табл.2)</w:t>
      </w:r>
      <w:r w:rsidRPr="00BB0057">
        <w:rPr>
          <w:rFonts w:ascii="Times New Roman" w:hAnsi="Times New Roman"/>
          <w:sz w:val="24"/>
          <w:szCs w:val="24"/>
        </w:rPr>
        <w:t>.</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Большую часть этих земель представляют пастбища (66,1%), а пахотные земли – 33,9% от всей площади сельхозугодий. Это характеризует Чеченскую Республику как район с преобладанием экстенсивных форм землепользования [2. С. 96].</w:t>
      </w:r>
    </w:p>
    <w:p w:rsidR="00374B31" w:rsidRPr="00C85BD3" w:rsidRDefault="00374B31" w:rsidP="00374B31">
      <w:pPr>
        <w:widowControl w:val="0"/>
        <w:spacing w:after="0" w:line="240" w:lineRule="auto"/>
        <w:jc w:val="both"/>
        <w:rPr>
          <w:rFonts w:ascii="Times New Roman" w:hAnsi="Times New Roman"/>
          <w:sz w:val="16"/>
          <w:szCs w:val="16"/>
        </w:rPr>
      </w:pPr>
      <w:r w:rsidRPr="00C85BD3">
        <w:rPr>
          <w:rFonts w:ascii="Times New Roman" w:hAnsi="Times New Roman"/>
          <w:sz w:val="16"/>
          <w:szCs w:val="16"/>
        </w:rPr>
        <w:t xml:space="preserve">                            </w:t>
      </w:r>
    </w:p>
    <w:p w:rsidR="00374B31" w:rsidRDefault="00374B31" w:rsidP="00374B31">
      <w:pPr>
        <w:pStyle w:val="af"/>
        <w:widowControl w:val="0"/>
        <w:tabs>
          <w:tab w:val="left" w:pos="851"/>
        </w:tabs>
        <w:jc w:val="right"/>
        <w:rPr>
          <w:rFonts w:ascii="Times New Roman" w:hAnsi="Times New Roman"/>
          <w:b/>
          <w:sz w:val="24"/>
          <w:szCs w:val="24"/>
        </w:rPr>
      </w:pPr>
      <w:r>
        <w:rPr>
          <w:rFonts w:ascii="Times New Roman" w:hAnsi="Times New Roman"/>
          <w:b/>
          <w:sz w:val="24"/>
          <w:szCs w:val="24"/>
        </w:rPr>
        <w:t>Таблица 2</w:t>
      </w:r>
    </w:p>
    <w:p w:rsidR="00374B31" w:rsidRPr="00D763C8" w:rsidRDefault="00374B31" w:rsidP="00374B31">
      <w:pPr>
        <w:pStyle w:val="af"/>
        <w:widowControl w:val="0"/>
        <w:tabs>
          <w:tab w:val="left" w:pos="851"/>
        </w:tabs>
        <w:jc w:val="center"/>
        <w:rPr>
          <w:rFonts w:ascii="Times New Roman" w:hAnsi="Times New Roman"/>
          <w:sz w:val="24"/>
          <w:szCs w:val="24"/>
        </w:rPr>
      </w:pPr>
      <w:r w:rsidRPr="00D763C8">
        <w:rPr>
          <w:rFonts w:ascii="Times New Roman" w:hAnsi="Times New Roman"/>
          <w:sz w:val="24"/>
          <w:szCs w:val="24"/>
        </w:rPr>
        <w:t xml:space="preserve">Показатели развития аграрного сектора по категориям хозяйств </w:t>
      </w:r>
    </w:p>
    <w:p w:rsidR="00374B31" w:rsidRPr="00D763C8" w:rsidRDefault="00374B31" w:rsidP="00374B31">
      <w:pPr>
        <w:pStyle w:val="af"/>
        <w:widowControl w:val="0"/>
        <w:tabs>
          <w:tab w:val="left" w:pos="851"/>
        </w:tabs>
        <w:jc w:val="center"/>
        <w:rPr>
          <w:rFonts w:ascii="Times New Roman" w:hAnsi="Times New Roman"/>
          <w:sz w:val="24"/>
          <w:szCs w:val="24"/>
        </w:rPr>
      </w:pPr>
      <w:r w:rsidRPr="00D763C8">
        <w:rPr>
          <w:rFonts w:ascii="Times New Roman" w:hAnsi="Times New Roman"/>
          <w:sz w:val="24"/>
          <w:szCs w:val="24"/>
        </w:rPr>
        <w:t>Чеченской Республики в 2015 году</w:t>
      </w:r>
    </w:p>
    <w:tbl>
      <w:tblPr>
        <w:tblW w:w="8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1"/>
        <w:gridCol w:w="850"/>
        <w:gridCol w:w="635"/>
        <w:gridCol w:w="850"/>
        <w:gridCol w:w="709"/>
        <w:gridCol w:w="2332"/>
      </w:tblGrid>
      <w:tr w:rsidR="00374B31" w:rsidRPr="00B02645" w:rsidTr="00AA497C">
        <w:trPr>
          <w:jc w:val="center"/>
        </w:trPr>
        <w:tc>
          <w:tcPr>
            <w:tcW w:w="3621" w:type="dxa"/>
            <w:vMerge w:val="restart"/>
            <w:vAlign w:val="center"/>
          </w:tcPr>
          <w:p w:rsidR="00374B31" w:rsidRPr="00B02645" w:rsidRDefault="00374B31" w:rsidP="00374B31">
            <w:pPr>
              <w:pStyle w:val="af"/>
              <w:widowControl w:val="0"/>
              <w:tabs>
                <w:tab w:val="left" w:pos="851"/>
              </w:tabs>
              <w:rPr>
                <w:rFonts w:ascii="Times New Roman" w:hAnsi="Times New Roman"/>
                <w:sz w:val="18"/>
                <w:szCs w:val="18"/>
              </w:rPr>
            </w:pPr>
            <w:r>
              <w:rPr>
                <w:rFonts w:ascii="Times New Roman" w:hAnsi="Times New Roman"/>
                <w:sz w:val="18"/>
                <w:szCs w:val="18"/>
              </w:rPr>
              <w:t>Категории</w:t>
            </w:r>
            <w:r w:rsidRPr="00B02645">
              <w:rPr>
                <w:rFonts w:ascii="Times New Roman" w:hAnsi="Times New Roman"/>
                <w:sz w:val="18"/>
                <w:szCs w:val="18"/>
              </w:rPr>
              <w:t xml:space="preserve"> хозяйств </w:t>
            </w:r>
          </w:p>
        </w:tc>
        <w:tc>
          <w:tcPr>
            <w:tcW w:w="1485" w:type="dxa"/>
            <w:gridSpan w:val="2"/>
            <w:tcBorders>
              <w:right w:val="single" w:sz="4" w:space="0" w:color="auto"/>
            </w:tcBorders>
            <w:vAlign w:val="center"/>
          </w:tcPr>
          <w:p w:rsidR="00374B31" w:rsidRPr="00B02645" w:rsidRDefault="00374B31" w:rsidP="00374B31">
            <w:pPr>
              <w:pStyle w:val="af"/>
              <w:widowControl w:val="0"/>
              <w:jc w:val="center"/>
              <w:rPr>
                <w:rFonts w:ascii="Times New Roman" w:hAnsi="Times New Roman"/>
                <w:sz w:val="18"/>
                <w:szCs w:val="18"/>
              </w:rPr>
            </w:pPr>
            <w:r w:rsidRPr="00B02645">
              <w:rPr>
                <w:rFonts w:ascii="Times New Roman" w:hAnsi="Times New Roman"/>
                <w:sz w:val="18"/>
                <w:szCs w:val="18"/>
              </w:rPr>
              <w:t>Сельхозугодья</w:t>
            </w:r>
          </w:p>
        </w:tc>
        <w:tc>
          <w:tcPr>
            <w:tcW w:w="1559" w:type="dxa"/>
            <w:gridSpan w:val="2"/>
            <w:tcBorders>
              <w:left w:val="single" w:sz="4" w:space="0" w:color="auto"/>
            </w:tcBorders>
            <w:vAlign w:val="center"/>
          </w:tcPr>
          <w:p w:rsidR="00374B31" w:rsidRPr="00B02645" w:rsidRDefault="00374B31" w:rsidP="00374B31">
            <w:pPr>
              <w:pStyle w:val="af"/>
              <w:widowControl w:val="0"/>
              <w:jc w:val="center"/>
              <w:rPr>
                <w:rFonts w:ascii="Times New Roman" w:hAnsi="Times New Roman"/>
                <w:sz w:val="18"/>
                <w:szCs w:val="18"/>
              </w:rPr>
            </w:pPr>
            <w:r w:rsidRPr="00B02645">
              <w:rPr>
                <w:rFonts w:ascii="Times New Roman" w:hAnsi="Times New Roman"/>
                <w:sz w:val="18"/>
                <w:szCs w:val="18"/>
              </w:rPr>
              <w:t>в том числе пашня</w:t>
            </w:r>
          </w:p>
        </w:tc>
        <w:tc>
          <w:tcPr>
            <w:tcW w:w="2332" w:type="dxa"/>
            <w:vMerge w:val="restart"/>
            <w:vAlign w:val="center"/>
          </w:tcPr>
          <w:p w:rsidR="00374B31" w:rsidRPr="00B02645" w:rsidRDefault="00374B31" w:rsidP="0049007A">
            <w:pPr>
              <w:pStyle w:val="af"/>
              <w:widowControl w:val="0"/>
              <w:tabs>
                <w:tab w:val="left" w:pos="851"/>
              </w:tabs>
              <w:rPr>
                <w:rFonts w:ascii="Times New Roman" w:hAnsi="Times New Roman"/>
                <w:sz w:val="18"/>
                <w:szCs w:val="18"/>
              </w:rPr>
            </w:pPr>
            <w:r w:rsidRPr="00B02645">
              <w:rPr>
                <w:rFonts w:ascii="Times New Roman" w:hAnsi="Times New Roman"/>
                <w:sz w:val="18"/>
                <w:szCs w:val="18"/>
              </w:rPr>
              <w:t xml:space="preserve">Объём валовой продукции по категориям  хозяйств, млн. руб </w:t>
            </w:r>
          </w:p>
        </w:tc>
      </w:tr>
      <w:tr w:rsidR="00374B31" w:rsidRPr="00B02645" w:rsidTr="00AA497C">
        <w:trPr>
          <w:jc w:val="center"/>
        </w:trPr>
        <w:tc>
          <w:tcPr>
            <w:tcW w:w="3621" w:type="dxa"/>
            <w:vMerge/>
          </w:tcPr>
          <w:p w:rsidR="00374B31" w:rsidRPr="00B02645" w:rsidRDefault="00374B31" w:rsidP="00374B31">
            <w:pPr>
              <w:pStyle w:val="af"/>
              <w:widowControl w:val="0"/>
              <w:tabs>
                <w:tab w:val="left" w:pos="851"/>
              </w:tabs>
              <w:jc w:val="both"/>
              <w:rPr>
                <w:rFonts w:ascii="Times New Roman" w:hAnsi="Times New Roman"/>
                <w:sz w:val="18"/>
                <w:szCs w:val="18"/>
              </w:rPr>
            </w:pPr>
          </w:p>
        </w:tc>
        <w:tc>
          <w:tcPr>
            <w:tcW w:w="850"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га</w:t>
            </w:r>
          </w:p>
        </w:tc>
        <w:tc>
          <w:tcPr>
            <w:tcW w:w="635"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w:t>
            </w:r>
          </w:p>
        </w:tc>
        <w:tc>
          <w:tcPr>
            <w:tcW w:w="850" w:type="dxa"/>
            <w:tcBorders>
              <w:left w:val="single" w:sz="4" w:space="0" w:color="auto"/>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га</w:t>
            </w:r>
          </w:p>
        </w:tc>
        <w:tc>
          <w:tcPr>
            <w:tcW w:w="709"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w:t>
            </w:r>
          </w:p>
        </w:tc>
        <w:tc>
          <w:tcPr>
            <w:tcW w:w="2332" w:type="dxa"/>
            <w:vMerge/>
            <w:vAlign w:val="center"/>
          </w:tcPr>
          <w:p w:rsidR="00374B31" w:rsidRPr="00B02645" w:rsidRDefault="00374B31" w:rsidP="00374B31">
            <w:pPr>
              <w:pStyle w:val="af"/>
              <w:widowControl w:val="0"/>
              <w:tabs>
                <w:tab w:val="left" w:pos="851"/>
              </w:tabs>
              <w:jc w:val="center"/>
              <w:rPr>
                <w:rFonts w:ascii="Times New Roman" w:hAnsi="Times New Roman"/>
                <w:sz w:val="18"/>
                <w:szCs w:val="18"/>
              </w:rPr>
            </w:pPr>
          </w:p>
        </w:tc>
      </w:tr>
      <w:tr w:rsidR="00374B31" w:rsidRPr="00B02645" w:rsidTr="00AA497C">
        <w:trPr>
          <w:jc w:val="center"/>
        </w:trPr>
        <w:tc>
          <w:tcPr>
            <w:tcW w:w="3621" w:type="dxa"/>
          </w:tcPr>
          <w:p w:rsidR="00374B31" w:rsidRPr="00B02645" w:rsidRDefault="00374B31" w:rsidP="00374B31">
            <w:pPr>
              <w:pStyle w:val="af"/>
              <w:widowControl w:val="0"/>
              <w:tabs>
                <w:tab w:val="left" w:pos="851"/>
              </w:tabs>
              <w:jc w:val="both"/>
              <w:rPr>
                <w:rFonts w:ascii="Times New Roman" w:hAnsi="Times New Roman"/>
                <w:sz w:val="18"/>
                <w:szCs w:val="18"/>
              </w:rPr>
            </w:pPr>
            <w:r>
              <w:rPr>
                <w:rFonts w:ascii="Times New Roman" w:hAnsi="Times New Roman"/>
                <w:sz w:val="18"/>
                <w:szCs w:val="18"/>
              </w:rPr>
              <w:t xml:space="preserve">Государственные </w:t>
            </w:r>
            <w:r w:rsidRPr="00B02645">
              <w:rPr>
                <w:rFonts w:ascii="Times New Roman" w:hAnsi="Times New Roman"/>
                <w:sz w:val="18"/>
                <w:szCs w:val="18"/>
              </w:rPr>
              <w:t xml:space="preserve">хозяйства  </w:t>
            </w:r>
          </w:p>
        </w:tc>
        <w:tc>
          <w:tcPr>
            <w:tcW w:w="850" w:type="dxa"/>
            <w:tcBorders>
              <w:right w:val="single" w:sz="4" w:space="0" w:color="auto"/>
            </w:tcBorders>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745,8</w:t>
            </w:r>
          </w:p>
        </w:tc>
        <w:tc>
          <w:tcPr>
            <w:tcW w:w="635" w:type="dxa"/>
            <w:tcBorders>
              <w:right w:val="single" w:sz="4" w:space="0" w:color="auto"/>
            </w:tcBorders>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73,0</w:t>
            </w:r>
          </w:p>
        </w:tc>
        <w:tc>
          <w:tcPr>
            <w:tcW w:w="850" w:type="dxa"/>
            <w:tcBorders>
              <w:left w:val="single" w:sz="4" w:space="0" w:color="auto"/>
              <w:right w:val="single" w:sz="4" w:space="0" w:color="auto"/>
            </w:tcBorders>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244,3</w:t>
            </w:r>
          </w:p>
        </w:tc>
        <w:tc>
          <w:tcPr>
            <w:tcW w:w="709" w:type="dxa"/>
            <w:tcBorders>
              <w:left w:val="single" w:sz="4" w:space="0" w:color="auto"/>
              <w:right w:val="single" w:sz="4" w:space="0" w:color="auto"/>
            </w:tcBorders>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24,0</w:t>
            </w:r>
          </w:p>
        </w:tc>
        <w:tc>
          <w:tcPr>
            <w:tcW w:w="2332"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1813,1 – 10,5%</w:t>
            </w:r>
          </w:p>
        </w:tc>
      </w:tr>
      <w:tr w:rsidR="00374B31" w:rsidRPr="00B02645" w:rsidTr="00AA497C">
        <w:trPr>
          <w:jc w:val="center"/>
        </w:trPr>
        <w:tc>
          <w:tcPr>
            <w:tcW w:w="3621" w:type="dxa"/>
          </w:tcPr>
          <w:p w:rsidR="00374B31" w:rsidRPr="00B02645" w:rsidRDefault="00374B31" w:rsidP="00374B31">
            <w:pPr>
              <w:pStyle w:val="af"/>
              <w:widowControl w:val="0"/>
              <w:tabs>
                <w:tab w:val="left" w:pos="851"/>
              </w:tabs>
              <w:jc w:val="both"/>
              <w:rPr>
                <w:rFonts w:ascii="Times New Roman" w:hAnsi="Times New Roman"/>
                <w:sz w:val="18"/>
                <w:szCs w:val="18"/>
              </w:rPr>
            </w:pPr>
            <w:r w:rsidRPr="00B02645">
              <w:rPr>
                <w:rFonts w:ascii="Times New Roman" w:hAnsi="Times New Roman"/>
                <w:sz w:val="18"/>
                <w:szCs w:val="18"/>
              </w:rPr>
              <w:t>Крестьянские (фермерские) хозяйства</w:t>
            </w:r>
          </w:p>
        </w:tc>
        <w:tc>
          <w:tcPr>
            <w:tcW w:w="850"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62,5</w:t>
            </w:r>
          </w:p>
        </w:tc>
        <w:tc>
          <w:tcPr>
            <w:tcW w:w="635"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6,12</w:t>
            </w:r>
          </w:p>
        </w:tc>
        <w:tc>
          <w:tcPr>
            <w:tcW w:w="850" w:type="dxa"/>
            <w:tcBorders>
              <w:left w:val="single" w:sz="4" w:space="0" w:color="auto"/>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59,3</w:t>
            </w:r>
          </w:p>
        </w:tc>
        <w:tc>
          <w:tcPr>
            <w:tcW w:w="709"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5,81</w:t>
            </w:r>
          </w:p>
        </w:tc>
        <w:tc>
          <w:tcPr>
            <w:tcW w:w="2332" w:type="dxa"/>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 xml:space="preserve">1434,2 –  8,4%  </w:t>
            </w:r>
          </w:p>
        </w:tc>
      </w:tr>
      <w:tr w:rsidR="00374B31" w:rsidRPr="00B02645" w:rsidTr="00AA497C">
        <w:trPr>
          <w:jc w:val="center"/>
        </w:trPr>
        <w:tc>
          <w:tcPr>
            <w:tcW w:w="3621" w:type="dxa"/>
          </w:tcPr>
          <w:p w:rsidR="00374B31" w:rsidRPr="00B02645" w:rsidRDefault="00374B31" w:rsidP="00374B31">
            <w:pPr>
              <w:pStyle w:val="af"/>
              <w:widowControl w:val="0"/>
              <w:tabs>
                <w:tab w:val="left" w:pos="851"/>
              </w:tabs>
              <w:rPr>
                <w:rFonts w:ascii="Times New Roman" w:hAnsi="Times New Roman"/>
                <w:sz w:val="18"/>
                <w:szCs w:val="18"/>
              </w:rPr>
            </w:pPr>
            <w:r w:rsidRPr="00B02645">
              <w:rPr>
                <w:rFonts w:ascii="Times New Roman" w:hAnsi="Times New Roman"/>
                <w:sz w:val="18"/>
                <w:szCs w:val="18"/>
              </w:rPr>
              <w:t xml:space="preserve">Личные подсобные хозяйства населения </w:t>
            </w:r>
          </w:p>
        </w:tc>
        <w:tc>
          <w:tcPr>
            <w:tcW w:w="850"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56,6</w:t>
            </w:r>
          </w:p>
        </w:tc>
        <w:tc>
          <w:tcPr>
            <w:tcW w:w="635"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5,6</w:t>
            </w:r>
          </w:p>
        </w:tc>
        <w:tc>
          <w:tcPr>
            <w:tcW w:w="850" w:type="dxa"/>
            <w:tcBorders>
              <w:left w:val="single" w:sz="4" w:space="0" w:color="auto"/>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42,0</w:t>
            </w:r>
          </w:p>
        </w:tc>
        <w:tc>
          <w:tcPr>
            <w:tcW w:w="709"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4,12</w:t>
            </w:r>
          </w:p>
        </w:tc>
        <w:tc>
          <w:tcPr>
            <w:tcW w:w="2332" w:type="dxa"/>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13973,7 – 81,1%</w:t>
            </w:r>
          </w:p>
        </w:tc>
      </w:tr>
      <w:tr w:rsidR="00374B31" w:rsidRPr="00B02645" w:rsidTr="00AA497C">
        <w:trPr>
          <w:jc w:val="center"/>
        </w:trPr>
        <w:tc>
          <w:tcPr>
            <w:tcW w:w="3621" w:type="dxa"/>
          </w:tcPr>
          <w:p w:rsidR="00374B31" w:rsidRPr="00B02645" w:rsidRDefault="00374B31" w:rsidP="00374B31">
            <w:pPr>
              <w:pStyle w:val="af"/>
              <w:widowControl w:val="0"/>
              <w:tabs>
                <w:tab w:val="left" w:pos="851"/>
              </w:tabs>
              <w:rPr>
                <w:rFonts w:ascii="Times New Roman" w:hAnsi="Times New Roman"/>
                <w:sz w:val="18"/>
                <w:szCs w:val="18"/>
              </w:rPr>
            </w:pPr>
            <w:r w:rsidRPr="00B02645">
              <w:rPr>
                <w:rFonts w:ascii="Times New Roman" w:hAnsi="Times New Roman"/>
                <w:sz w:val="18"/>
                <w:szCs w:val="18"/>
              </w:rPr>
              <w:t xml:space="preserve">Итого сельхозугодий </w:t>
            </w:r>
          </w:p>
        </w:tc>
        <w:tc>
          <w:tcPr>
            <w:tcW w:w="850"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864,9</w:t>
            </w:r>
          </w:p>
        </w:tc>
        <w:tc>
          <w:tcPr>
            <w:tcW w:w="635"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84,7</w:t>
            </w:r>
          </w:p>
        </w:tc>
        <w:tc>
          <w:tcPr>
            <w:tcW w:w="850" w:type="dxa"/>
            <w:tcBorders>
              <w:left w:val="single" w:sz="4" w:space="0" w:color="auto"/>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345,6</w:t>
            </w:r>
          </w:p>
        </w:tc>
        <w:tc>
          <w:tcPr>
            <w:tcW w:w="709"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33,9</w:t>
            </w:r>
          </w:p>
        </w:tc>
        <w:tc>
          <w:tcPr>
            <w:tcW w:w="2332" w:type="dxa"/>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17221,0 – 100,0%</w:t>
            </w:r>
          </w:p>
        </w:tc>
      </w:tr>
      <w:tr w:rsidR="00374B31" w:rsidRPr="00B02645" w:rsidTr="00AA497C">
        <w:trPr>
          <w:jc w:val="center"/>
        </w:trPr>
        <w:tc>
          <w:tcPr>
            <w:tcW w:w="3621" w:type="dxa"/>
          </w:tcPr>
          <w:p w:rsidR="00374B31" w:rsidRPr="00B02645" w:rsidRDefault="00374B31" w:rsidP="00374B31">
            <w:pPr>
              <w:pStyle w:val="af"/>
              <w:widowControl w:val="0"/>
              <w:tabs>
                <w:tab w:val="left" w:pos="851"/>
              </w:tabs>
              <w:rPr>
                <w:rFonts w:ascii="Times New Roman" w:hAnsi="Times New Roman"/>
                <w:sz w:val="18"/>
                <w:szCs w:val="18"/>
              </w:rPr>
            </w:pPr>
            <w:r w:rsidRPr="00B02645">
              <w:rPr>
                <w:rFonts w:ascii="Times New Roman" w:hAnsi="Times New Roman"/>
                <w:sz w:val="18"/>
                <w:szCs w:val="18"/>
              </w:rPr>
              <w:t xml:space="preserve">Всего земель </w:t>
            </w:r>
          </w:p>
        </w:tc>
        <w:tc>
          <w:tcPr>
            <w:tcW w:w="850"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1021,8</w:t>
            </w:r>
          </w:p>
        </w:tc>
        <w:tc>
          <w:tcPr>
            <w:tcW w:w="635" w:type="dxa"/>
            <w:tcBorders>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100,0</w:t>
            </w:r>
          </w:p>
        </w:tc>
        <w:tc>
          <w:tcPr>
            <w:tcW w:w="850" w:type="dxa"/>
            <w:tcBorders>
              <w:left w:val="single" w:sz="4" w:space="0" w:color="auto"/>
              <w:righ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363,7</w:t>
            </w:r>
          </w:p>
        </w:tc>
        <w:tc>
          <w:tcPr>
            <w:tcW w:w="709" w:type="dxa"/>
            <w:tcBorders>
              <w:left w:val="single" w:sz="4" w:space="0" w:color="auto"/>
            </w:tcBorders>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35,6</w:t>
            </w:r>
          </w:p>
        </w:tc>
        <w:tc>
          <w:tcPr>
            <w:tcW w:w="2332" w:type="dxa"/>
            <w:vAlign w:val="center"/>
          </w:tcPr>
          <w:p w:rsidR="00374B31" w:rsidRPr="00B02645" w:rsidRDefault="00374B31" w:rsidP="00374B31">
            <w:pPr>
              <w:pStyle w:val="af"/>
              <w:widowControl w:val="0"/>
              <w:tabs>
                <w:tab w:val="left" w:pos="851"/>
              </w:tabs>
              <w:jc w:val="center"/>
              <w:rPr>
                <w:rFonts w:ascii="Times New Roman" w:hAnsi="Times New Roman"/>
                <w:sz w:val="18"/>
                <w:szCs w:val="18"/>
              </w:rPr>
            </w:pPr>
            <w:r w:rsidRPr="00B02645">
              <w:rPr>
                <w:rFonts w:ascii="Times New Roman" w:hAnsi="Times New Roman"/>
                <w:sz w:val="18"/>
                <w:szCs w:val="18"/>
              </w:rPr>
              <w:t>-</w:t>
            </w:r>
          </w:p>
        </w:tc>
      </w:tr>
    </w:tbl>
    <w:p w:rsidR="00374B31" w:rsidRPr="00787349" w:rsidRDefault="00374B31" w:rsidP="00374B31">
      <w:pPr>
        <w:pStyle w:val="af"/>
        <w:widowControl w:val="0"/>
        <w:tabs>
          <w:tab w:val="left" w:pos="360"/>
        </w:tabs>
        <w:jc w:val="both"/>
        <w:rPr>
          <w:rFonts w:ascii="Times New Roman" w:hAnsi="Times New Roman"/>
          <w:i/>
          <w:sz w:val="20"/>
          <w:szCs w:val="20"/>
        </w:rPr>
      </w:pPr>
      <w:r>
        <w:rPr>
          <w:rFonts w:ascii="Times New Roman" w:hAnsi="Times New Roman"/>
          <w:sz w:val="20"/>
          <w:szCs w:val="20"/>
        </w:rPr>
        <w:tab/>
      </w:r>
      <w:r w:rsidRPr="00787349">
        <w:rPr>
          <w:rFonts w:ascii="Times New Roman" w:hAnsi="Times New Roman"/>
          <w:i/>
          <w:sz w:val="20"/>
          <w:szCs w:val="20"/>
        </w:rPr>
        <w:t>Источник: Чеченстат, Грозный, 2015 г.</w:t>
      </w:r>
    </w:p>
    <w:p w:rsidR="00374B31" w:rsidRPr="00AA497C" w:rsidRDefault="00374B31" w:rsidP="00374B31">
      <w:pPr>
        <w:pStyle w:val="af"/>
        <w:widowControl w:val="0"/>
        <w:tabs>
          <w:tab w:val="left" w:pos="851"/>
        </w:tabs>
        <w:jc w:val="both"/>
        <w:rPr>
          <w:rFonts w:ascii="Times New Roman" w:hAnsi="Times New Roman"/>
          <w:sz w:val="16"/>
          <w:szCs w:val="16"/>
        </w:rPr>
      </w:pP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Проводя анализ производства сельскохозяйственной продукции за 2015 год, мы замечаем явное несоответствие между закреплёнными сельхозугодьями за категориями хозяйств и производством продукции. К примеру, госхозы республики занимают 73% сельхозугодий, а производят – 10,5% сельхозпродукции. Соответственно: К(Ф)Х –  ,12: 8,4; личные подсобные хозяйства населения – 5,6% с/х угодий – произвели 81,1% продукции. Уму непостижимо, что ЛПХ республики на 56,6 тыс. га произвели продукцию в 2015 г. на 13973,7 млн.руб., чем</w:t>
      </w:r>
      <w:r w:rsidRPr="00374B31">
        <w:rPr>
          <w:rFonts w:ascii="Times New Roman" w:hAnsi="Times New Roman"/>
          <w:sz w:val="24"/>
          <w:szCs w:val="24"/>
        </w:rPr>
        <w:t xml:space="preserve"> </w:t>
      </w:r>
      <w:r w:rsidRPr="00BB0057">
        <w:rPr>
          <w:rFonts w:ascii="Times New Roman" w:hAnsi="Times New Roman"/>
          <w:sz w:val="24"/>
          <w:szCs w:val="24"/>
        </w:rPr>
        <w:t xml:space="preserve">госхозы, занимающие 745,8 тыс.га </w:t>
      </w:r>
      <w:r>
        <w:rPr>
          <w:rFonts w:ascii="Times New Roman" w:hAnsi="Times New Roman"/>
          <w:sz w:val="24"/>
          <w:szCs w:val="24"/>
        </w:rPr>
        <w:t xml:space="preserve">на сумму –1813,1млн.руб., т.е. </w:t>
      </w:r>
      <w:r w:rsidRPr="00BB0057">
        <w:rPr>
          <w:rFonts w:ascii="Times New Roman" w:hAnsi="Times New Roman"/>
          <w:sz w:val="24"/>
          <w:szCs w:val="24"/>
        </w:rPr>
        <w:t>в 7,7 раза больше. Удивляться приходится и по такой причине, что население республики почти не занимается приусадебными участками! Более того, не ведётся учёт подсобных хозяйств сельского населения по производству продукции. Не лучшим образом обстоит дело по учёту производства продукции и в К(Ф)Х республики. По данным Чеченстата за 2015 год в республике во всех категориях хозяйств – произведено продукции сельского хозяйства в объеме – 17221,7 млн. руб. что на 0,1% больше чем в 2014 году [3. С. 95-97].</w:t>
      </w:r>
    </w:p>
    <w:p w:rsidR="00374B31" w:rsidRPr="00BB0057" w:rsidRDefault="00374B31" w:rsidP="00374B31">
      <w:pPr>
        <w:widowControl w:val="0"/>
        <w:tabs>
          <w:tab w:val="left" w:pos="1467"/>
        </w:tabs>
        <w:spacing w:after="0" w:line="240" w:lineRule="auto"/>
        <w:ind w:firstLine="709"/>
        <w:jc w:val="both"/>
        <w:rPr>
          <w:rFonts w:ascii="Times New Roman" w:hAnsi="Times New Roman"/>
          <w:sz w:val="24"/>
          <w:szCs w:val="24"/>
        </w:rPr>
      </w:pPr>
      <w:r w:rsidRPr="00B02645">
        <w:rPr>
          <w:rFonts w:ascii="Times New Roman" w:hAnsi="Times New Roman"/>
          <w:sz w:val="24"/>
          <w:szCs w:val="24"/>
        </w:rPr>
        <w:t>Таблица 3</w:t>
      </w:r>
      <w:r w:rsidRPr="00BB0057">
        <w:rPr>
          <w:rFonts w:ascii="Times New Roman" w:hAnsi="Times New Roman"/>
          <w:sz w:val="24"/>
          <w:szCs w:val="24"/>
        </w:rPr>
        <w:t xml:space="preserve"> </w:t>
      </w:r>
      <w:r>
        <w:rPr>
          <w:rFonts w:ascii="Times New Roman" w:hAnsi="Times New Roman"/>
          <w:sz w:val="24"/>
          <w:szCs w:val="24"/>
        </w:rPr>
        <w:t>«</w:t>
      </w:r>
      <w:r w:rsidRPr="00BB0057">
        <w:rPr>
          <w:rFonts w:ascii="Times New Roman" w:hAnsi="Times New Roman"/>
          <w:sz w:val="24"/>
          <w:szCs w:val="24"/>
        </w:rPr>
        <w:t xml:space="preserve">Выполнение научно-производственных нормативов по годовой </w:t>
      </w:r>
      <w:r w:rsidRPr="00BB0057">
        <w:rPr>
          <w:rFonts w:ascii="Times New Roman" w:hAnsi="Times New Roman"/>
          <w:sz w:val="24"/>
          <w:szCs w:val="24"/>
        </w:rPr>
        <w:lastRenderedPageBreak/>
        <w:t>потребности сельхозпроду</w:t>
      </w:r>
      <w:r>
        <w:rPr>
          <w:rFonts w:ascii="Times New Roman" w:hAnsi="Times New Roman"/>
          <w:sz w:val="24"/>
          <w:szCs w:val="24"/>
        </w:rPr>
        <w:t>кции на 1 человека в год»</w:t>
      </w:r>
      <w:r w:rsidRPr="00BB0057">
        <w:rPr>
          <w:rFonts w:ascii="Times New Roman" w:hAnsi="Times New Roman"/>
          <w:sz w:val="24"/>
          <w:szCs w:val="24"/>
        </w:rPr>
        <w:t xml:space="preserve"> показывает:</w:t>
      </w:r>
    </w:p>
    <w:p w:rsidR="00374B31" w:rsidRDefault="00374B31" w:rsidP="00374B31">
      <w:pPr>
        <w:widowControl w:val="0"/>
        <w:tabs>
          <w:tab w:val="left" w:pos="1467"/>
        </w:tabs>
        <w:spacing w:after="0" w:line="240" w:lineRule="auto"/>
        <w:ind w:firstLine="709"/>
        <w:jc w:val="both"/>
        <w:rPr>
          <w:rFonts w:ascii="Times New Roman" w:hAnsi="Times New Roman"/>
          <w:sz w:val="24"/>
          <w:szCs w:val="24"/>
        </w:rPr>
      </w:pPr>
      <w:r w:rsidRPr="00BB0057">
        <w:rPr>
          <w:rFonts w:ascii="Times New Roman" w:hAnsi="Times New Roman"/>
          <w:sz w:val="24"/>
          <w:szCs w:val="24"/>
        </w:rPr>
        <w:t>Чтобы достичь уровень 1990 года требуются неимоверные усилия и умелое руководство агропромышленным комплексом, который представляет собой систему отраслей и производств, тесно взаимосвязанных между собой, – собственно сельского хозяйства и обслуживающих его промышленных отраслей, пищевой и лёгкой промышленности, а также производств, связанных со своевременной заготовкой, транспортировкой, переработкой сельскохозяйственной продукции и организацией её хранения, продажи. Рассматривая таблицу 3 – замечаем,</w:t>
      </w:r>
      <w:r>
        <w:rPr>
          <w:rFonts w:ascii="Times New Roman" w:hAnsi="Times New Roman"/>
          <w:sz w:val="24"/>
          <w:szCs w:val="24"/>
        </w:rPr>
        <w:t xml:space="preserve"> </w:t>
      </w:r>
      <w:r w:rsidRPr="00BB0057">
        <w:rPr>
          <w:rFonts w:ascii="Times New Roman" w:hAnsi="Times New Roman"/>
          <w:sz w:val="24"/>
          <w:szCs w:val="24"/>
        </w:rPr>
        <w:t>что и в 1990 году республика не обеспечивала себя продукцией сельского хозяйства, кроме зерна. Продукция закупалась из фондов сопредельных субъектов РФ. Таблица № 3 наглядно показывает, что потребности населения республики в зерне удовлетворялись сравнительно в 1990 и 2015 гг.</w:t>
      </w:r>
      <w:r>
        <w:rPr>
          <w:rFonts w:ascii="Times New Roman" w:hAnsi="Times New Roman"/>
          <w:sz w:val="24"/>
          <w:szCs w:val="24"/>
        </w:rPr>
        <w:t xml:space="preserve"> (%) – 238,8</w:t>
      </w:r>
      <w:r w:rsidRPr="00BB0057">
        <w:rPr>
          <w:rFonts w:ascii="Times New Roman" w:hAnsi="Times New Roman"/>
          <w:sz w:val="24"/>
          <w:szCs w:val="24"/>
        </w:rPr>
        <w:t>: 8,8; подсолнечнике –36,6 : 8,0; сахарной свекле – 56,3 : 17,2; картофеле – 49,0 : 26,8(не известно! Какие хозяйства занимаются карто</w:t>
      </w:r>
      <w:r>
        <w:rPr>
          <w:rFonts w:ascii="Times New Roman" w:hAnsi="Times New Roman"/>
          <w:sz w:val="24"/>
          <w:szCs w:val="24"/>
        </w:rPr>
        <w:t>фелеводством?); в овощах – 83,6</w:t>
      </w:r>
      <w:r w:rsidRPr="00374B31">
        <w:rPr>
          <w:rFonts w:ascii="Times New Roman" w:hAnsi="Times New Roman"/>
          <w:sz w:val="24"/>
          <w:szCs w:val="24"/>
        </w:rPr>
        <w:t xml:space="preserve"> </w:t>
      </w:r>
      <w:r w:rsidRPr="00BB0057">
        <w:rPr>
          <w:rFonts w:ascii="Times New Roman" w:hAnsi="Times New Roman"/>
          <w:sz w:val="24"/>
          <w:szCs w:val="24"/>
        </w:rPr>
        <w:t>: 23,1; фруктах – 96,0</w:t>
      </w:r>
      <w:r w:rsidRPr="00374B31">
        <w:rPr>
          <w:rFonts w:ascii="Times New Roman" w:hAnsi="Times New Roman"/>
          <w:sz w:val="24"/>
          <w:szCs w:val="24"/>
        </w:rPr>
        <w:t xml:space="preserve"> </w:t>
      </w:r>
      <w:r w:rsidRPr="00BB0057">
        <w:rPr>
          <w:rFonts w:ascii="Times New Roman" w:hAnsi="Times New Roman"/>
          <w:sz w:val="24"/>
          <w:szCs w:val="24"/>
        </w:rPr>
        <w:t>: 11,2; в мясе всех видов – 52,0 : 22,0; в молоке – 62,4 : 57,1 и в яйце – 37,0 : 28,1.</w:t>
      </w:r>
    </w:p>
    <w:p w:rsidR="00374B31" w:rsidRPr="00BB0057" w:rsidRDefault="00374B31" w:rsidP="00374B31">
      <w:pPr>
        <w:widowControl w:val="0"/>
        <w:tabs>
          <w:tab w:val="left" w:pos="1467"/>
        </w:tabs>
        <w:spacing w:after="0" w:line="240" w:lineRule="auto"/>
        <w:ind w:firstLine="709"/>
        <w:jc w:val="both"/>
        <w:rPr>
          <w:rFonts w:ascii="Times New Roman" w:hAnsi="Times New Roman"/>
          <w:sz w:val="24"/>
          <w:szCs w:val="24"/>
        </w:rPr>
      </w:pPr>
      <w:r w:rsidRPr="00BB0057">
        <w:rPr>
          <w:rFonts w:ascii="Times New Roman" w:hAnsi="Times New Roman"/>
          <w:sz w:val="24"/>
          <w:szCs w:val="24"/>
        </w:rPr>
        <w:t>Продолжая рассматривать таблицу № 3, нам приходится делать простой арифметический расчёт о потребности населения в продуктах питания за 2015 год, применяя научно</w:t>
      </w:r>
      <w:r>
        <w:rPr>
          <w:rFonts w:ascii="Times New Roman" w:hAnsi="Times New Roman"/>
          <w:sz w:val="24"/>
          <w:szCs w:val="24"/>
        </w:rPr>
        <w:t>-</w:t>
      </w:r>
      <w:r w:rsidRPr="00BB0057">
        <w:rPr>
          <w:rFonts w:ascii="Times New Roman" w:hAnsi="Times New Roman"/>
          <w:sz w:val="24"/>
          <w:szCs w:val="24"/>
        </w:rPr>
        <w:t xml:space="preserve">производственные нормативы по годовой потребности сельхозпродукции на 1 человека в год (кг) по таблице 3 данного текста. К примеру «зерна»: (181-15,9)х1370,3 = 224866230 кг = </w:t>
      </w:r>
      <w:r w:rsidRPr="00BB0057">
        <w:rPr>
          <w:rFonts w:ascii="Times New Roman" w:hAnsi="Times New Roman"/>
          <w:b/>
          <w:sz w:val="24"/>
          <w:szCs w:val="24"/>
        </w:rPr>
        <w:t>224866 т</w:t>
      </w:r>
      <w:r w:rsidRPr="00BB0057">
        <w:rPr>
          <w:rFonts w:ascii="Times New Roman" w:hAnsi="Times New Roman"/>
          <w:sz w:val="24"/>
          <w:szCs w:val="24"/>
        </w:rPr>
        <w:t xml:space="preserve">; Это дополнительная потребность населения республики к тому количеству зерна, которое  получили во всех категория хозяйств республики.   Подсолнечник: (30-2,4)х1370300 = 37820280кг = </w:t>
      </w:r>
      <w:r w:rsidRPr="00BB0057">
        <w:rPr>
          <w:rFonts w:ascii="Times New Roman" w:hAnsi="Times New Roman"/>
          <w:b/>
          <w:sz w:val="24"/>
          <w:szCs w:val="24"/>
        </w:rPr>
        <w:t>37820</w:t>
      </w:r>
      <w:r w:rsidRPr="00BB0057">
        <w:rPr>
          <w:rFonts w:ascii="Times New Roman" w:hAnsi="Times New Roman"/>
          <w:sz w:val="24"/>
          <w:szCs w:val="24"/>
        </w:rPr>
        <w:t xml:space="preserve"> т; сахарная свекла: (224-38,6)х 1370300 = 254053620 кг = </w:t>
      </w:r>
      <w:r w:rsidRPr="00BB0057">
        <w:rPr>
          <w:rFonts w:ascii="Times New Roman" w:hAnsi="Times New Roman"/>
          <w:b/>
          <w:sz w:val="24"/>
          <w:szCs w:val="24"/>
        </w:rPr>
        <w:t xml:space="preserve">254054 </w:t>
      </w:r>
      <w:r w:rsidRPr="00BB0057">
        <w:rPr>
          <w:rFonts w:ascii="Times New Roman" w:hAnsi="Times New Roman"/>
          <w:sz w:val="24"/>
          <w:szCs w:val="24"/>
        </w:rPr>
        <w:t xml:space="preserve">т; картофель: (100-26,8) х 1370300 = 100305960 кг = </w:t>
      </w:r>
      <w:r w:rsidRPr="00BB0057">
        <w:rPr>
          <w:rFonts w:ascii="Times New Roman" w:hAnsi="Times New Roman"/>
          <w:b/>
          <w:sz w:val="24"/>
          <w:szCs w:val="24"/>
        </w:rPr>
        <w:t xml:space="preserve">100306 </w:t>
      </w:r>
      <w:r w:rsidRPr="00BB0057">
        <w:rPr>
          <w:rFonts w:ascii="Times New Roman" w:hAnsi="Times New Roman"/>
          <w:sz w:val="24"/>
          <w:szCs w:val="24"/>
        </w:rPr>
        <w:t xml:space="preserve">т; овощи: (140-32,3) х 1370300 = 147581310 кг = </w:t>
      </w:r>
      <w:r w:rsidRPr="00BB0057">
        <w:rPr>
          <w:rFonts w:ascii="Times New Roman" w:hAnsi="Times New Roman"/>
          <w:b/>
          <w:sz w:val="24"/>
          <w:szCs w:val="24"/>
        </w:rPr>
        <w:t>147581</w:t>
      </w:r>
      <w:r w:rsidRPr="00BB0057">
        <w:rPr>
          <w:rFonts w:ascii="Times New Roman" w:hAnsi="Times New Roman"/>
          <w:sz w:val="24"/>
          <w:szCs w:val="24"/>
        </w:rPr>
        <w:t xml:space="preserve"> т; фрукты: (100-11,2) х 1370300 = 121682640 кг = </w:t>
      </w:r>
      <w:r w:rsidRPr="00BB0057">
        <w:rPr>
          <w:rFonts w:ascii="Times New Roman" w:hAnsi="Times New Roman"/>
          <w:b/>
          <w:sz w:val="24"/>
          <w:szCs w:val="24"/>
        </w:rPr>
        <w:t>121683</w:t>
      </w:r>
      <w:r w:rsidRPr="00BB0057">
        <w:rPr>
          <w:rFonts w:ascii="Times New Roman" w:hAnsi="Times New Roman"/>
          <w:sz w:val="24"/>
          <w:szCs w:val="24"/>
        </w:rPr>
        <w:t xml:space="preserve"> т; мясо: (75-16,5) х 1370300 = 80162550кг = </w:t>
      </w:r>
      <w:r w:rsidRPr="00BB0057">
        <w:rPr>
          <w:rFonts w:ascii="Times New Roman" w:hAnsi="Times New Roman"/>
          <w:b/>
          <w:sz w:val="24"/>
          <w:szCs w:val="24"/>
        </w:rPr>
        <w:t>80163</w:t>
      </w:r>
      <w:r w:rsidRPr="00BB0057">
        <w:rPr>
          <w:rFonts w:ascii="Times New Roman" w:hAnsi="Times New Roman"/>
          <w:sz w:val="24"/>
          <w:szCs w:val="24"/>
        </w:rPr>
        <w:t xml:space="preserve"> т; молоко: (340-194,1) х 1370300 = 199926770кг = </w:t>
      </w:r>
      <w:r w:rsidRPr="00BB0057">
        <w:rPr>
          <w:rFonts w:ascii="Times New Roman" w:hAnsi="Times New Roman"/>
          <w:b/>
          <w:sz w:val="24"/>
          <w:szCs w:val="24"/>
        </w:rPr>
        <w:t>199927</w:t>
      </w:r>
      <w:r w:rsidRPr="00BB0057">
        <w:rPr>
          <w:rFonts w:ascii="Times New Roman" w:hAnsi="Times New Roman"/>
          <w:sz w:val="24"/>
          <w:szCs w:val="24"/>
        </w:rPr>
        <w:t xml:space="preserve"> т; яйца: (292 - 82,1) х 1370300 = 287625970 кг = 287626 т.</w:t>
      </w:r>
    </w:p>
    <w:p w:rsidR="00374B31" w:rsidRPr="00AA497C" w:rsidRDefault="00374B31" w:rsidP="00374B31">
      <w:pPr>
        <w:widowControl w:val="0"/>
        <w:spacing w:after="0" w:line="240" w:lineRule="auto"/>
        <w:jc w:val="center"/>
        <w:rPr>
          <w:rFonts w:ascii="Times New Roman" w:hAnsi="Times New Roman"/>
          <w:sz w:val="8"/>
          <w:szCs w:val="8"/>
        </w:rPr>
      </w:pPr>
    </w:p>
    <w:p w:rsidR="00374B31" w:rsidRPr="009A02C7" w:rsidRDefault="00374B31" w:rsidP="00374B31">
      <w:pPr>
        <w:widowControl w:val="0"/>
        <w:tabs>
          <w:tab w:val="left" w:pos="4863"/>
        </w:tabs>
        <w:spacing w:after="0" w:line="240" w:lineRule="auto"/>
        <w:jc w:val="right"/>
        <w:rPr>
          <w:rFonts w:ascii="Times New Roman" w:hAnsi="Times New Roman"/>
          <w:b/>
          <w:sz w:val="24"/>
          <w:szCs w:val="24"/>
        </w:rPr>
      </w:pPr>
      <w:r w:rsidRPr="009A02C7">
        <w:rPr>
          <w:rFonts w:ascii="Times New Roman" w:hAnsi="Times New Roman"/>
          <w:b/>
          <w:sz w:val="24"/>
          <w:szCs w:val="24"/>
        </w:rPr>
        <w:t>Таблица 3</w:t>
      </w:r>
    </w:p>
    <w:p w:rsidR="00374B31" w:rsidRPr="00BB0057" w:rsidRDefault="00374B31" w:rsidP="00374B31">
      <w:pPr>
        <w:widowControl w:val="0"/>
        <w:tabs>
          <w:tab w:val="left" w:pos="4863"/>
        </w:tabs>
        <w:spacing w:after="0" w:line="240" w:lineRule="auto"/>
        <w:jc w:val="center"/>
        <w:rPr>
          <w:rFonts w:ascii="Times New Roman" w:hAnsi="Times New Roman"/>
          <w:sz w:val="24"/>
          <w:szCs w:val="24"/>
        </w:rPr>
      </w:pPr>
      <w:r w:rsidRPr="00BB0057">
        <w:rPr>
          <w:rFonts w:ascii="Times New Roman" w:hAnsi="Times New Roman"/>
          <w:sz w:val="24"/>
          <w:szCs w:val="24"/>
        </w:rPr>
        <w:t>Выполнение научно-производственных нормативов  по годовой потребности сельхозпродукции на 1 человека в год (кг)</w:t>
      </w:r>
    </w:p>
    <w:tbl>
      <w:tblPr>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799"/>
        <w:gridCol w:w="1177"/>
        <w:gridCol w:w="567"/>
        <w:gridCol w:w="709"/>
        <w:gridCol w:w="709"/>
        <w:gridCol w:w="709"/>
        <w:gridCol w:w="567"/>
        <w:gridCol w:w="992"/>
        <w:gridCol w:w="589"/>
        <w:gridCol w:w="851"/>
        <w:gridCol w:w="24"/>
      </w:tblGrid>
      <w:tr w:rsidR="00374B31" w:rsidRPr="00B02645" w:rsidTr="00855805">
        <w:trPr>
          <w:jc w:val="center"/>
        </w:trPr>
        <w:tc>
          <w:tcPr>
            <w:tcW w:w="562" w:type="dxa"/>
            <w:vMerge w:val="restart"/>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w:t>
            </w:r>
          </w:p>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п/п</w:t>
            </w:r>
          </w:p>
        </w:tc>
        <w:tc>
          <w:tcPr>
            <w:tcW w:w="1799" w:type="dxa"/>
            <w:vMerge w:val="restart"/>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Продукция</w:t>
            </w:r>
          </w:p>
        </w:tc>
        <w:tc>
          <w:tcPr>
            <w:tcW w:w="1177" w:type="dxa"/>
            <w:vMerge w:val="restart"/>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НПН по годовой потребности на 1 чел.</w:t>
            </w:r>
          </w:p>
        </w:tc>
        <w:tc>
          <w:tcPr>
            <w:tcW w:w="5717" w:type="dxa"/>
            <w:gridSpan w:val="9"/>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 xml:space="preserve">                                                                    Годы</w:t>
            </w:r>
          </w:p>
        </w:tc>
      </w:tr>
      <w:tr w:rsidR="00374B31" w:rsidRPr="00B02645" w:rsidTr="00855805">
        <w:trPr>
          <w:gridAfter w:val="1"/>
          <w:wAfter w:w="24" w:type="dxa"/>
          <w:jc w:val="center"/>
        </w:trPr>
        <w:tc>
          <w:tcPr>
            <w:tcW w:w="562" w:type="dxa"/>
            <w:vMerge/>
            <w:vAlign w:val="center"/>
          </w:tcPr>
          <w:p w:rsidR="00374B31" w:rsidRPr="00B02645" w:rsidRDefault="00374B31" w:rsidP="00AA497C">
            <w:pPr>
              <w:widowControl w:val="0"/>
              <w:spacing w:after="0" w:line="240" w:lineRule="auto"/>
              <w:jc w:val="center"/>
              <w:rPr>
                <w:rFonts w:ascii="Times New Roman" w:hAnsi="Times New Roman"/>
                <w:sz w:val="18"/>
                <w:szCs w:val="18"/>
              </w:rPr>
            </w:pPr>
          </w:p>
        </w:tc>
        <w:tc>
          <w:tcPr>
            <w:tcW w:w="1799" w:type="dxa"/>
            <w:vMerge/>
            <w:vAlign w:val="center"/>
          </w:tcPr>
          <w:p w:rsidR="00374B31" w:rsidRPr="00B02645" w:rsidRDefault="00374B31" w:rsidP="00AA497C">
            <w:pPr>
              <w:widowControl w:val="0"/>
              <w:spacing w:after="0" w:line="240" w:lineRule="auto"/>
              <w:rPr>
                <w:rFonts w:ascii="Times New Roman" w:hAnsi="Times New Roman"/>
                <w:sz w:val="18"/>
                <w:szCs w:val="18"/>
              </w:rPr>
            </w:pPr>
          </w:p>
        </w:tc>
        <w:tc>
          <w:tcPr>
            <w:tcW w:w="1177" w:type="dxa"/>
            <w:vMerge/>
            <w:vAlign w:val="center"/>
          </w:tcPr>
          <w:p w:rsidR="00374B31" w:rsidRPr="00B02645" w:rsidRDefault="00374B31" w:rsidP="00AA497C">
            <w:pPr>
              <w:widowControl w:val="0"/>
              <w:spacing w:after="0" w:line="240" w:lineRule="auto"/>
              <w:jc w:val="center"/>
              <w:rPr>
                <w:rFonts w:ascii="Times New Roman" w:hAnsi="Times New Roman"/>
                <w:sz w:val="18"/>
                <w:szCs w:val="18"/>
              </w:rPr>
            </w:pPr>
          </w:p>
        </w:tc>
        <w:tc>
          <w:tcPr>
            <w:tcW w:w="567" w:type="dxa"/>
            <w:vAlign w:val="center"/>
          </w:tcPr>
          <w:p w:rsidR="00374B31" w:rsidRPr="00B02645" w:rsidRDefault="00374B31" w:rsidP="00AA497C">
            <w:pPr>
              <w:widowControl w:val="0"/>
              <w:spacing w:after="0" w:line="240" w:lineRule="auto"/>
              <w:ind w:left="-102" w:right="-109"/>
              <w:jc w:val="center"/>
              <w:rPr>
                <w:rFonts w:ascii="Times New Roman" w:hAnsi="Times New Roman"/>
                <w:sz w:val="18"/>
                <w:szCs w:val="18"/>
              </w:rPr>
            </w:pPr>
            <w:r w:rsidRPr="00B02645">
              <w:rPr>
                <w:rFonts w:ascii="Times New Roman" w:hAnsi="Times New Roman"/>
                <w:sz w:val="18"/>
                <w:szCs w:val="18"/>
              </w:rPr>
              <w:t>1990</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1990 в  % к НПН</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2005</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2005 в % к НПН</w:t>
            </w:r>
          </w:p>
        </w:tc>
        <w:tc>
          <w:tcPr>
            <w:tcW w:w="567" w:type="dxa"/>
            <w:vAlign w:val="center"/>
          </w:tcPr>
          <w:p w:rsidR="00374B31" w:rsidRPr="00B02645" w:rsidRDefault="00374B31" w:rsidP="00AA497C">
            <w:pPr>
              <w:widowControl w:val="0"/>
              <w:spacing w:after="0" w:line="240" w:lineRule="auto"/>
              <w:ind w:left="-111" w:right="-109"/>
              <w:jc w:val="center"/>
              <w:rPr>
                <w:rFonts w:ascii="Times New Roman" w:hAnsi="Times New Roman"/>
                <w:sz w:val="18"/>
                <w:szCs w:val="18"/>
              </w:rPr>
            </w:pPr>
            <w:r w:rsidRPr="00B02645">
              <w:rPr>
                <w:rFonts w:ascii="Times New Roman" w:hAnsi="Times New Roman"/>
                <w:sz w:val="18"/>
                <w:szCs w:val="18"/>
              </w:rPr>
              <w:t>2010</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2010 в  % к НПН</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2015</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2015 в  % к НПН</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Зерновые</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180</w:t>
            </w:r>
            <w:r w:rsidRPr="00B02645">
              <w:rPr>
                <w:rFonts w:ascii="Times New Roman" w:hAnsi="Times New Roman"/>
                <w:sz w:val="18"/>
                <w:szCs w:val="18"/>
                <w:vertAlign w:val="superscript"/>
              </w:rPr>
              <w:t>2</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430</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238,8</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102</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56,5</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98,9</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54,9</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15,9</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8,8</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Подсолнечник</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11</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36,6</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0,4</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1,33</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4,3</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14,3</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2,4</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8,0</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Сахарная свекла</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224</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126</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56,3</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4,9</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2,18</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31,4</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14,0</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38,6</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17,2</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Картофель</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100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49</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49,0</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17,4</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17,4</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17,2</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17,2</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26,8</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26,8</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Овощи и бахчевые</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140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117</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83,6</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19,1</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13,6</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20,4</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14,6</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32,3</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23,1</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6.</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Фрукты и ягоды</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100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96</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96,0</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9,8</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9,9</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11,2</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11,2</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7.</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Мясо всех видов</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75</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39</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52,0</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15,4</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20,5</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16,1</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21,5</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16,5</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22,0</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8.</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Молоко</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340</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212</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62,4</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215,6</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63,4</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207</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60,8</w:t>
            </w:r>
          </w:p>
        </w:tc>
        <w:tc>
          <w:tcPr>
            <w:tcW w:w="589" w:type="dxa"/>
            <w:vAlign w:val="center"/>
          </w:tcPr>
          <w:p w:rsidR="00374B31" w:rsidRPr="00B02645" w:rsidRDefault="00374B31" w:rsidP="00AA497C">
            <w:pPr>
              <w:widowControl w:val="0"/>
              <w:spacing w:after="0" w:line="240" w:lineRule="auto"/>
              <w:ind w:left="-89" w:right="-82"/>
              <w:jc w:val="center"/>
              <w:rPr>
                <w:rFonts w:ascii="Times New Roman" w:hAnsi="Times New Roman"/>
                <w:sz w:val="18"/>
                <w:szCs w:val="18"/>
              </w:rPr>
            </w:pPr>
            <w:r w:rsidRPr="00B02645">
              <w:rPr>
                <w:rFonts w:ascii="Times New Roman" w:hAnsi="Times New Roman"/>
                <w:sz w:val="18"/>
                <w:szCs w:val="18"/>
              </w:rPr>
              <w:t>194,1</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57,1</w:t>
            </w:r>
          </w:p>
        </w:tc>
      </w:tr>
      <w:tr w:rsidR="00374B31" w:rsidRPr="00B02645" w:rsidTr="00855805">
        <w:trPr>
          <w:gridAfter w:val="1"/>
          <w:wAfter w:w="24" w:type="dxa"/>
          <w:jc w:val="center"/>
        </w:trPr>
        <w:tc>
          <w:tcPr>
            <w:tcW w:w="56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9.</w:t>
            </w:r>
          </w:p>
        </w:tc>
        <w:tc>
          <w:tcPr>
            <w:tcW w:w="1799" w:type="dxa"/>
            <w:vAlign w:val="center"/>
          </w:tcPr>
          <w:p w:rsidR="00374B31" w:rsidRPr="00B02645" w:rsidRDefault="00374B31" w:rsidP="00AA497C">
            <w:pPr>
              <w:widowControl w:val="0"/>
              <w:spacing w:after="0" w:line="240" w:lineRule="auto"/>
              <w:rPr>
                <w:rFonts w:ascii="Times New Roman" w:hAnsi="Times New Roman"/>
                <w:sz w:val="18"/>
                <w:szCs w:val="18"/>
              </w:rPr>
            </w:pPr>
            <w:r w:rsidRPr="00B02645">
              <w:rPr>
                <w:rFonts w:ascii="Times New Roman" w:hAnsi="Times New Roman"/>
                <w:sz w:val="18"/>
                <w:szCs w:val="18"/>
              </w:rPr>
              <w:t>Яйца</w:t>
            </w:r>
          </w:p>
        </w:tc>
        <w:tc>
          <w:tcPr>
            <w:tcW w:w="117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292</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108</w:t>
            </w:r>
          </w:p>
        </w:tc>
        <w:tc>
          <w:tcPr>
            <w:tcW w:w="709" w:type="dxa"/>
            <w:tcBorders>
              <w:righ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37,0</w:t>
            </w:r>
          </w:p>
        </w:tc>
        <w:tc>
          <w:tcPr>
            <w:tcW w:w="709" w:type="dxa"/>
            <w:tcBorders>
              <w:left w:val="single" w:sz="4" w:space="0" w:color="auto"/>
            </w:tcBorders>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43</w:t>
            </w:r>
          </w:p>
        </w:tc>
        <w:tc>
          <w:tcPr>
            <w:tcW w:w="70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14,7</w:t>
            </w:r>
          </w:p>
        </w:tc>
        <w:tc>
          <w:tcPr>
            <w:tcW w:w="567"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68,9</w:t>
            </w:r>
          </w:p>
        </w:tc>
        <w:tc>
          <w:tcPr>
            <w:tcW w:w="992"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23,6</w:t>
            </w:r>
          </w:p>
        </w:tc>
        <w:tc>
          <w:tcPr>
            <w:tcW w:w="589"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82,1</w:t>
            </w:r>
          </w:p>
        </w:tc>
        <w:tc>
          <w:tcPr>
            <w:tcW w:w="851" w:type="dxa"/>
            <w:vAlign w:val="center"/>
          </w:tcPr>
          <w:p w:rsidR="00374B31" w:rsidRPr="00B02645" w:rsidRDefault="00374B31" w:rsidP="00AA497C">
            <w:pPr>
              <w:widowControl w:val="0"/>
              <w:spacing w:after="0" w:line="240" w:lineRule="auto"/>
              <w:jc w:val="center"/>
              <w:rPr>
                <w:rFonts w:ascii="Times New Roman" w:hAnsi="Times New Roman"/>
                <w:sz w:val="18"/>
                <w:szCs w:val="18"/>
              </w:rPr>
            </w:pPr>
            <w:r w:rsidRPr="00B02645">
              <w:rPr>
                <w:rFonts w:ascii="Times New Roman" w:hAnsi="Times New Roman"/>
                <w:sz w:val="18"/>
                <w:szCs w:val="18"/>
              </w:rPr>
              <w:t>28,1</w:t>
            </w:r>
          </w:p>
        </w:tc>
      </w:tr>
    </w:tbl>
    <w:p w:rsidR="00374B31" w:rsidRPr="009A02C7" w:rsidRDefault="00374B31" w:rsidP="00374B31">
      <w:pPr>
        <w:widowControl w:val="0"/>
        <w:tabs>
          <w:tab w:val="left" w:pos="1467"/>
        </w:tabs>
        <w:spacing w:after="0" w:line="240" w:lineRule="auto"/>
        <w:ind w:firstLine="180"/>
        <w:rPr>
          <w:rFonts w:ascii="Times New Roman" w:hAnsi="Times New Roman"/>
          <w:sz w:val="20"/>
          <w:szCs w:val="20"/>
        </w:rPr>
      </w:pPr>
      <w:r w:rsidRPr="00B02645">
        <w:rPr>
          <w:rFonts w:ascii="Times New Roman" w:hAnsi="Times New Roman"/>
          <w:i/>
          <w:sz w:val="20"/>
          <w:szCs w:val="20"/>
        </w:rPr>
        <w:t>Источник:</w:t>
      </w:r>
      <w:r>
        <w:rPr>
          <w:rFonts w:ascii="Times New Roman" w:hAnsi="Times New Roman"/>
          <w:sz w:val="20"/>
          <w:szCs w:val="20"/>
        </w:rPr>
        <w:t xml:space="preserve"> </w:t>
      </w:r>
      <w:r w:rsidRPr="00787349">
        <w:rPr>
          <w:rFonts w:ascii="Times New Roman" w:hAnsi="Times New Roman"/>
          <w:i/>
          <w:sz w:val="20"/>
          <w:szCs w:val="20"/>
        </w:rPr>
        <w:t>Расчёты  автора</w:t>
      </w:r>
      <w:r w:rsidRPr="009A02C7">
        <w:rPr>
          <w:rFonts w:ascii="Times New Roman" w:hAnsi="Times New Roman"/>
          <w:sz w:val="20"/>
          <w:szCs w:val="20"/>
        </w:rPr>
        <w:t xml:space="preserve"> 2. Приказ  Минздрава России  от 19.08.2016 г., № 614</w:t>
      </w:r>
    </w:p>
    <w:p w:rsidR="00374B31" w:rsidRPr="00AA497C" w:rsidRDefault="00374B31" w:rsidP="00374B31">
      <w:pPr>
        <w:widowControl w:val="0"/>
        <w:tabs>
          <w:tab w:val="left" w:pos="1467"/>
        </w:tabs>
        <w:spacing w:after="0" w:line="240" w:lineRule="auto"/>
        <w:rPr>
          <w:rFonts w:ascii="Times New Roman" w:hAnsi="Times New Roman"/>
          <w:sz w:val="16"/>
          <w:szCs w:val="16"/>
        </w:rPr>
      </w:pPr>
      <w:r w:rsidRPr="00AA497C">
        <w:rPr>
          <w:rFonts w:ascii="Times New Roman" w:hAnsi="Times New Roman"/>
          <w:sz w:val="16"/>
          <w:szCs w:val="16"/>
        </w:rPr>
        <w:t xml:space="preserve">                          </w:t>
      </w:r>
    </w:p>
    <w:p w:rsidR="00374B31" w:rsidRPr="00BB0057" w:rsidRDefault="00374B31" w:rsidP="00374B31">
      <w:pPr>
        <w:pStyle w:val="af"/>
        <w:widowControl w:val="0"/>
        <w:ind w:firstLine="709"/>
        <w:jc w:val="both"/>
        <w:rPr>
          <w:rFonts w:ascii="Times New Roman" w:hAnsi="Times New Roman"/>
          <w:sz w:val="24"/>
          <w:szCs w:val="24"/>
        </w:rPr>
      </w:pPr>
      <w:r w:rsidRPr="00BB0057">
        <w:rPr>
          <w:rFonts w:ascii="Times New Roman" w:hAnsi="Times New Roman"/>
          <w:sz w:val="24"/>
          <w:szCs w:val="24"/>
        </w:rPr>
        <w:t>Наиболее экстенсивным характером землепользования отличается Затеречье, именно – Притерский песчаный массив</w:t>
      </w:r>
      <w:r>
        <w:rPr>
          <w:rFonts w:ascii="Times New Roman" w:hAnsi="Times New Roman"/>
          <w:sz w:val="24"/>
          <w:szCs w:val="24"/>
        </w:rPr>
        <w:t>.</w:t>
      </w:r>
    </w:p>
    <w:p w:rsidR="00374B31" w:rsidRPr="00BB0057" w:rsidRDefault="00374B31" w:rsidP="00374B31">
      <w:pPr>
        <w:pStyle w:val="af"/>
        <w:widowControl w:val="0"/>
        <w:ind w:firstLine="709"/>
        <w:jc w:val="both"/>
        <w:rPr>
          <w:rFonts w:ascii="Times New Roman" w:hAnsi="Times New Roman"/>
          <w:sz w:val="24"/>
          <w:szCs w:val="24"/>
        </w:rPr>
      </w:pPr>
      <w:r w:rsidRPr="00BB0057">
        <w:rPr>
          <w:rFonts w:ascii="Times New Roman" w:hAnsi="Times New Roman"/>
          <w:sz w:val="24"/>
          <w:szCs w:val="24"/>
        </w:rPr>
        <w:t>Преобладание пахотных земель над пастбищами и сенокосами характерно для Надтеречной и Чеченской равнин, Алхан-Чуртской долины и Гудермесской плоско</w:t>
      </w:r>
      <w:r w:rsidRPr="00BB0057">
        <w:rPr>
          <w:rFonts w:ascii="Times New Roman" w:hAnsi="Times New Roman"/>
          <w:sz w:val="24"/>
          <w:szCs w:val="24"/>
        </w:rPr>
        <w:softHyphen/>
        <w:t>сти.</w:t>
      </w:r>
    </w:p>
    <w:p w:rsidR="00374B31" w:rsidRPr="00BB0057" w:rsidRDefault="00374B31" w:rsidP="00374B31">
      <w:pPr>
        <w:pStyle w:val="af"/>
        <w:widowControl w:val="0"/>
        <w:ind w:firstLine="709"/>
        <w:jc w:val="both"/>
        <w:rPr>
          <w:rFonts w:ascii="Times New Roman" w:hAnsi="Times New Roman"/>
          <w:sz w:val="24"/>
          <w:szCs w:val="24"/>
        </w:rPr>
      </w:pPr>
      <w:r w:rsidRPr="00BB0057">
        <w:rPr>
          <w:rFonts w:ascii="Times New Roman" w:hAnsi="Times New Roman"/>
          <w:sz w:val="24"/>
          <w:szCs w:val="24"/>
        </w:rPr>
        <w:t xml:space="preserve">В горных и предгорных районах большая часть площади занята лесами и неудобными землями. Наиболее высокую распаханность земельной площади – от 50 до 60% и выше имеют Центральные районы Чечни: Гудермесский, Сунженский, Надтеречный, Грозненский, Урус-Мартановский, Ачхой-Мартановский, Шалинский и Курчалойский. Полупустынные и горные районы имеют самую низкую распаханность территории. Чеченская Республика делится на две зоны: горную и равнинную. Горная </w:t>
      </w:r>
      <w:r w:rsidRPr="00BB0057">
        <w:rPr>
          <w:rFonts w:ascii="Times New Roman" w:hAnsi="Times New Roman"/>
          <w:sz w:val="24"/>
          <w:szCs w:val="24"/>
        </w:rPr>
        <w:lastRenderedPageBreak/>
        <w:t xml:space="preserve">зона подразделяется на две подзоны: </w:t>
      </w:r>
      <w:r w:rsidRPr="000A6855">
        <w:rPr>
          <w:rFonts w:ascii="Times New Roman" w:hAnsi="Times New Roman"/>
          <w:bCs/>
          <w:sz w:val="24"/>
          <w:szCs w:val="24"/>
        </w:rPr>
        <w:t>альпийская</w:t>
      </w:r>
      <w:r w:rsidRPr="00BB0057">
        <w:rPr>
          <w:rFonts w:ascii="Times New Roman" w:hAnsi="Times New Roman"/>
          <w:b/>
          <w:bCs/>
          <w:sz w:val="24"/>
          <w:szCs w:val="24"/>
        </w:rPr>
        <w:t xml:space="preserve"> </w:t>
      </w:r>
      <w:r w:rsidRPr="00BB0057">
        <w:rPr>
          <w:rFonts w:ascii="Times New Roman" w:hAnsi="Times New Roman"/>
          <w:sz w:val="24"/>
          <w:szCs w:val="24"/>
        </w:rPr>
        <w:t xml:space="preserve">(Чеберлойский, Шаройский, Итум-Калинский и Галанчожский районы) и </w:t>
      </w:r>
      <w:r w:rsidRPr="000A6855">
        <w:rPr>
          <w:rFonts w:ascii="Times New Roman" w:hAnsi="Times New Roman"/>
          <w:bCs/>
          <w:sz w:val="24"/>
          <w:szCs w:val="24"/>
        </w:rPr>
        <w:t>лесогорная</w:t>
      </w:r>
      <w:r w:rsidRPr="00BB0057">
        <w:rPr>
          <w:rFonts w:ascii="Times New Roman" w:hAnsi="Times New Roman"/>
          <w:b/>
          <w:bCs/>
          <w:sz w:val="24"/>
          <w:szCs w:val="24"/>
        </w:rPr>
        <w:t xml:space="preserve"> </w:t>
      </w:r>
      <w:r w:rsidRPr="00BB0057">
        <w:rPr>
          <w:rFonts w:ascii="Times New Roman" w:hAnsi="Times New Roman"/>
          <w:sz w:val="24"/>
          <w:szCs w:val="24"/>
        </w:rPr>
        <w:t>(Ножай-Юртовский, Веденский и Шатойский районы). Приоритетной отраслью высокогорных районов является грубошерстное овцеводство, а для районов лесогорной зоны – мясное скотоводство и производство кукурузы на зерно, табака, овощей, картофеля.</w:t>
      </w:r>
    </w:p>
    <w:p w:rsidR="00374B31" w:rsidRDefault="00374B31" w:rsidP="00374B31">
      <w:pPr>
        <w:pStyle w:val="af"/>
        <w:widowControl w:val="0"/>
        <w:ind w:firstLine="709"/>
        <w:jc w:val="both"/>
        <w:rPr>
          <w:rFonts w:ascii="Times New Roman" w:hAnsi="Times New Roman"/>
          <w:sz w:val="24"/>
          <w:szCs w:val="24"/>
        </w:rPr>
      </w:pPr>
      <w:r w:rsidRPr="00BB0057">
        <w:rPr>
          <w:rFonts w:ascii="Times New Roman" w:hAnsi="Times New Roman"/>
          <w:sz w:val="24"/>
          <w:szCs w:val="24"/>
        </w:rPr>
        <w:t>О ведущей роли животноводства в республике го</w:t>
      </w:r>
      <w:r>
        <w:rPr>
          <w:rFonts w:ascii="Times New Roman" w:hAnsi="Times New Roman"/>
          <w:sz w:val="24"/>
          <w:szCs w:val="24"/>
        </w:rPr>
        <w:t>ворят данные следующей таблицы: [4. С.99</w:t>
      </w:r>
      <w:r w:rsidR="00AA497C">
        <w:rPr>
          <w:rFonts w:ascii="Times New Roman" w:hAnsi="Times New Roman"/>
          <w:sz w:val="24"/>
          <w:szCs w:val="24"/>
        </w:rPr>
        <w:t>–</w:t>
      </w:r>
      <w:r>
        <w:rPr>
          <w:rFonts w:ascii="Times New Roman" w:hAnsi="Times New Roman"/>
          <w:sz w:val="24"/>
          <w:szCs w:val="24"/>
        </w:rPr>
        <w:t>100</w:t>
      </w:r>
      <w:r w:rsidRPr="00BB0057">
        <w:rPr>
          <w:rFonts w:ascii="Times New Roman" w:hAnsi="Times New Roman"/>
          <w:sz w:val="24"/>
          <w:szCs w:val="24"/>
        </w:rPr>
        <w:t>].</w:t>
      </w:r>
    </w:p>
    <w:p w:rsidR="00374B31" w:rsidRDefault="00374B31" w:rsidP="00374B31">
      <w:pPr>
        <w:pStyle w:val="af"/>
        <w:widowControl w:val="0"/>
        <w:ind w:firstLine="709"/>
        <w:jc w:val="right"/>
        <w:rPr>
          <w:rFonts w:ascii="Times New Roman" w:hAnsi="Times New Roman"/>
          <w:b/>
          <w:sz w:val="24"/>
          <w:szCs w:val="24"/>
        </w:rPr>
      </w:pPr>
      <w:r w:rsidRPr="00787349">
        <w:rPr>
          <w:rFonts w:ascii="Times New Roman" w:hAnsi="Times New Roman"/>
          <w:b/>
          <w:sz w:val="24"/>
          <w:szCs w:val="24"/>
        </w:rPr>
        <w:t>Таблица 4</w:t>
      </w:r>
    </w:p>
    <w:p w:rsidR="00374B31" w:rsidRPr="000A6855" w:rsidRDefault="00374B31" w:rsidP="00374B31">
      <w:pPr>
        <w:pStyle w:val="af"/>
        <w:widowControl w:val="0"/>
        <w:ind w:firstLine="709"/>
        <w:jc w:val="center"/>
        <w:rPr>
          <w:rFonts w:ascii="Times New Roman" w:hAnsi="Times New Roman"/>
          <w:sz w:val="24"/>
          <w:szCs w:val="24"/>
        </w:rPr>
      </w:pPr>
      <w:r w:rsidRPr="000A6855">
        <w:rPr>
          <w:rFonts w:ascii="Times New Roman" w:hAnsi="Times New Roman"/>
          <w:sz w:val="24"/>
          <w:szCs w:val="24"/>
        </w:rPr>
        <w:t>Поголовье продуктивного скота (на конец года, тыс. гол</w:t>
      </w:r>
      <w:r>
        <w:rPr>
          <w:rFonts w:ascii="Times New Roman" w:hAnsi="Times New Roman"/>
          <w:sz w:val="24"/>
          <w:szCs w:val="24"/>
        </w:rPr>
        <w:t>.</w:t>
      </w:r>
      <w:r w:rsidRPr="000A6855">
        <w:rPr>
          <w:rFonts w:ascii="Times New Roman" w:hAnsi="Times New Roman"/>
          <w:sz w:val="24"/>
          <w:szCs w:val="24"/>
        </w:rPr>
        <w:t>)</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709"/>
        <w:gridCol w:w="850"/>
        <w:gridCol w:w="851"/>
        <w:gridCol w:w="850"/>
        <w:gridCol w:w="709"/>
        <w:gridCol w:w="709"/>
        <w:gridCol w:w="709"/>
        <w:gridCol w:w="846"/>
      </w:tblGrid>
      <w:tr w:rsidR="00374B31" w:rsidRPr="000A6855" w:rsidTr="00374B31">
        <w:trPr>
          <w:jc w:val="center"/>
        </w:trPr>
        <w:tc>
          <w:tcPr>
            <w:tcW w:w="2723" w:type="dxa"/>
          </w:tcPr>
          <w:p w:rsidR="00374B31" w:rsidRPr="000A6855" w:rsidRDefault="00374B31" w:rsidP="00374B31">
            <w:pPr>
              <w:pStyle w:val="af"/>
              <w:widowControl w:val="0"/>
              <w:jc w:val="center"/>
              <w:rPr>
                <w:rFonts w:ascii="Times New Roman" w:hAnsi="Times New Roman"/>
                <w:sz w:val="18"/>
                <w:szCs w:val="18"/>
              </w:rPr>
            </w:pPr>
          </w:p>
        </w:tc>
        <w:tc>
          <w:tcPr>
            <w:tcW w:w="709" w:type="dxa"/>
            <w:vAlign w:val="bottom"/>
          </w:tcPr>
          <w:p w:rsidR="00374B31" w:rsidRPr="000A6855" w:rsidRDefault="00374B31" w:rsidP="00374B31">
            <w:pPr>
              <w:pStyle w:val="af"/>
              <w:widowControl w:val="0"/>
              <w:rPr>
                <w:rFonts w:ascii="Times New Roman" w:hAnsi="Times New Roman"/>
                <w:b/>
                <w:sz w:val="18"/>
                <w:szCs w:val="18"/>
              </w:rPr>
            </w:pPr>
            <w:r w:rsidRPr="000A6855">
              <w:rPr>
                <w:rFonts w:ascii="Times New Roman" w:hAnsi="Times New Roman"/>
                <w:b/>
                <w:sz w:val="18"/>
                <w:szCs w:val="18"/>
              </w:rPr>
              <w:t>1940</w:t>
            </w:r>
          </w:p>
        </w:tc>
        <w:tc>
          <w:tcPr>
            <w:tcW w:w="850"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1950</w:t>
            </w:r>
          </w:p>
        </w:tc>
        <w:tc>
          <w:tcPr>
            <w:tcW w:w="851"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1960</w:t>
            </w:r>
          </w:p>
        </w:tc>
        <w:tc>
          <w:tcPr>
            <w:tcW w:w="850"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1970</w:t>
            </w:r>
          </w:p>
        </w:tc>
        <w:tc>
          <w:tcPr>
            <w:tcW w:w="709"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1980</w:t>
            </w:r>
          </w:p>
        </w:tc>
        <w:tc>
          <w:tcPr>
            <w:tcW w:w="709"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1990</w:t>
            </w:r>
          </w:p>
        </w:tc>
        <w:tc>
          <w:tcPr>
            <w:tcW w:w="709"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2010</w:t>
            </w:r>
          </w:p>
        </w:tc>
        <w:tc>
          <w:tcPr>
            <w:tcW w:w="846" w:type="dxa"/>
            <w:vAlign w:val="bottom"/>
          </w:tcPr>
          <w:p w:rsidR="00374B31" w:rsidRPr="000A6855" w:rsidRDefault="00374B31" w:rsidP="00374B31">
            <w:pPr>
              <w:pStyle w:val="af"/>
              <w:widowControl w:val="0"/>
              <w:jc w:val="center"/>
              <w:rPr>
                <w:rFonts w:ascii="Times New Roman" w:hAnsi="Times New Roman"/>
                <w:b/>
                <w:sz w:val="18"/>
                <w:szCs w:val="18"/>
              </w:rPr>
            </w:pPr>
            <w:r w:rsidRPr="000A6855">
              <w:rPr>
                <w:rFonts w:ascii="Times New Roman" w:hAnsi="Times New Roman"/>
                <w:b/>
                <w:sz w:val="18"/>
                <w:szCs w:val="18"/>
              </w:rPr>
              <w:t>2015</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b/>
                <w:sz w:val="18"/>
                <w:szCs w:val="18"/>
              </w:rPr>
            </w:pPr>
            <w:r w:rsidRPr="000A6855">
              <w:rPr>
                <w:rFonts w:ascii="Times New Roman" w:hAnsi="Times New Roman"/>
                <w:b/>
                <w:sz w:val="18"/>
                <w:szCs w:val="18"/>
              </w:rPr>
              <w:t>Крупный рогатый скот</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249,7</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154,5</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221,7</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294,3</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312,5</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319,9</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210,7</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239,3</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в том числе:</w:t>
            </w: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851"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46" w:type="dxa"/>
          </w:tcPr>
          <w:p w:rsidR="00374B31" w:rsidRPr="000A6855" w:rsidRDefault="00374B31" w:rsidP="00374B31">
            <w:pPr>
              <w:pStyle w:val="af"/>
              <w:widowControl w:val="0"/>
              <w:jc w:val="center"/>
              <w:rPr>
                <w:rFonts w:ascii="Times New Roman" w:hAnsi="Times New Roman"/>
                <w:sz w:val="18"/>
                <w:szCs w:val="18"/>
              </w:rPr>
            </w:pP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Общественный сектор</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135,6</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83,9</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159,8</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159,8</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189,4</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187,0</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7,1</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6,9</w:t>
            </w:r>
          </w:p>
        </w:tc>
      </w:tr>
      <w:tr w:rsidR="00374B31" w:rsidRPr="000A6855" w:rsidTr="00374B31">
        <w:trPr>
          <w:trHeight w:val="162"/>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Личные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114,1</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70,6</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134,5</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134,5</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123,1</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132,9</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186,4</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195,4</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Крестьянские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17,5</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37,0</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 xml:space="preserve">Из всего  КРС </w:t>
            </w: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851"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46" w:type="dxa"/>
          </w:tcPr>
          <w:p w:rsidR="00374B31" w:rsidRPr="000A6855" w:rsidRDefault="00374B31" w:rsidP="00374B31">
            <w:pPr>
              <w:pStyle w:val="af"/>
              <w:widowControl w:val="0"/>
              <w:jc w:val="center"/>
              <w:rPr>
                <w:rFonts w:ascii="Times New Roman" w:hAnsi="Times New Roman"/>
                <w:sz w:val="18"/>
                <w:szCs w:val="18"/>
              </w:rPr>
            </w:pP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b/>
                <w:sz w:val="18"/>
                <w:szCs w:val="18"/>
              </w:rPr>
            </w:pPr>
            <w:r w:rsidRPr="000A6855">
              <w:rPr>
                <w:rFonts w:ascii="Times New Roman" w:hAnsi="Times New Roman"/>
                <w:b/>
                <w:sz w:val="18"/>
                <w:szCs w:val="18"/>
              </w:rPr>
              <w:t>Коровы</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106,2</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55,5</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98,9</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123,9</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122,6</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125,1</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108,6</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114,5</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в том числе:</w:t>
            </w: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851"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46" w:type="dxa"/>
          </w:tcPr>
          <w:p w:rsidR="00374B31" w:rsidRPr="000A6855" w:rsidRDefault="00374B31" w:rsidP="00374B31">
            <w:pPr>
              <w:pStyle w:val="af"/>
              <w:widowControl w:val="0"/>
              <w:jc w:val="center"/>
              <w:rPr>
                <w:rFonts w:ascii="Times New Roman" w:hAnsi="Times New Roman"/>
                <w:sz w:val="18"/>
                <w:szCs w:val="18"/>
              </w:rPr>
            </w:pP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Общественный сектор</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44,7</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23,3</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41,6</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52,1</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56,7</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48,9</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7,0</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2,9</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Личные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61,5</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32,2</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57,3</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71,8</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65,9</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76,2</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100,3</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99,2</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Крестьянские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6,3</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12,4</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b/>
                <w:sz w:val="18"/>
                <w:szCs w:val="18"/>
              </w:rPr>
            </w:pPr>
            <w:r w:rsidRPr="000A6855">
              <w:rPr>
                <w:rFonts w:ascii="Times New Roman" w:hAnsi="Times New Roman"/>
                <w:b/>
                <w:sz w:val="18"/>
                <w:szCs w:val="18"/>
              </w:rPr>
              <w:t>Овцы и козы</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470,4</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468,3</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629,3</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679,3</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764,4</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793,3</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194,5</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236,2</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в том числе:</w:t>
            </w: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851" w:type="dxa"/>
          </w:tcPr>
          <w:p w:rsidR="00374B31" w:rsidRPr="000A6855" w:rsidRDefault="00374B31" w:rsidP="00374B31">
            <w:pPr>
              <w:pStyle w:val="af"/>
              <w:widowControl w:val="0"/>
              <w:jc w:val="center"/>
              <w:rPr>
                <w:rFonts w:ascii="Times New Roman" w:hAnsi="Times New Roman"/>
                <w:sz w:val="18"/>
                <w:szCs w:val="18"/>
              </w:rPr>
            </w:pPr>
          </w:p>
        </w:tc>
        <w:tc>
          <w:tcPr>
            <w:tcW w:w="850"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709" w:type="dxa"/>
          </w:tcPr>
          <w:p w:rsidR="00374B31" w:rsidRPr="000A6855" w:rsidRDefault="00374B31" w:rsidP="00374B31">
            <w:pPr>
              <w:pStyle w:val="af"/>
              <w:widowControl w:val="0"/>
              <w:jc w:val="center"/>
              <w:rPr>
                <w:rFonts w:ascii="Times New Roman" w:hAnsi="Times New Roman"/>
                <w:sz w:val="18"/>
                <w:szCs w:val="18"/>
              </w:rPr>
            </w:pPr>
          </w:p>
        </w:tc>
        <w:tc>
          <w:tcPr>
            <w:tcW w:w="846" w:type="dxa"/>
          </w:tcPr>
          <w:p w:rsidR="00374B31" w:rsidRPr="000A6855" w:rsidRDefault="00374B31" w:rsidP="00374B31">
            <w:pPr>
              <w:pStyle w:val="af"/>
              <w:widowControl w:val="0"/>
              <w:jc w:val="center"/>
              <w:rPr>
                <w:rFonts w:ascii="Times New Roman" w:hAnsi="Times New Roman"/>
                <w:sz w:val="18"/>
                <w:szCs w:val="18"/>
              </w:rPr>
            </w:pP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Общественный сектор</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385,5</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383,8</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515,7</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556,7</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638,2</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640,7</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16,0</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18,2</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Личные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84,9</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84,5</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113,6</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122,6</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126,2</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152,5</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134,3</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129,2</w:t>
            </w:r>
          </w:p>
        </w:tc>
      </w:tr>
      <w:tr w:rsidR="00374B31" w:rsidRPr="000A6855" w:rsidTr="00374B31">
        <w:trPr>
          <w:jc w:val="center"/>
        </w:trPr>
        <w:tc>
          <w:tcPr>
            <w:tcW w:w="2723" w:type="dxa"/>
          </w:tcPr>
          <w:p w:rsidR="00374B31" w:rsidRPr="000A6855" w:rsidRDefault="00374B31" w:rsidP="00374B31">
            <w:pPr>
              <w:pStyle w:val="af"/>
              <w:widowControl w:val="0"/>
              <w:rPr>
                <w:rFonts w:ascii="Times New Roman" w:hAnsi="Times New Roman"/>
                <w:sz w:val="18"/>
                <w:szCs w:val="18"/>
              </w:rPr>
            </w:pPr>
            <w:r w:rsidRPr="000A6855">
              <w:rPr>
                <w:rFonts w:ascii="Times New Roman" w:hAnsi="Times New Roman"/>
                <w:sz w:val="18"/>
                <w:szCs w:val="18"/>
              </w:rPr>
              <w:t>Крестьянские хозяйства</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1"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850"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w:t>
            </w:r>
          </w:p>
        </w:tc>
        <w:tc>
          <w:tcPr>
            <w:tcW w:w="709"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44,2</w:t>
            </w:r>
          </w:p>
        </w:tc>
        <w:tc>
          <w:tcPr>
            <w:tcW w:w="846" w:type="dxa"/>
          </w:tcPr>
          <w:p w:rsidR="00374B31" w:rsidRPr="000A6855" w:rsidRDefault="00374B31" w:rsidP="00374B31">
            <w:pPr>
              <w:pStyle w:val="af"/>
              <w:widowControl w:val="0"/>
              <w:jc w:val="center"/>
              <w:rPr>
                <w:rFonts w:ascii="Times New Roman" w:hAnsi="Times New Roman"/>
                <w:sz w:val="18"/>
                <w:szCs w:val="18"/>
              </w:rPr>
            </w:pPr>
            <w:r w:rsidRPr="000A6855">
              <w:rPr>
                <w:rFonts w:ascii="Times New Roman" w:hAnsi="Times New Roman"/>
                <w:sz w:val="18"/>
                <w:szCs w:val="18"/>
              </w:rPr>
              <w:t>88,8</w:t>
            </w:r>
          </w:p>
        </w:tc>
      </w:tr>
    </w:tbl>
    <w:p w:rsidR="00374B31" w:rsidRPr="00787349" w:rsidRDefault="00374B31" w:rsidP="00374B31">
      <w:pPr>
        <w:pStyle w:val="af"/>
        <w:widowControl w:val="0"/>
        <w:tabs>
          <w:tab w:val="left" w:pos="360"/>
        </w:tabs>
        <w:jc w:val="both"/>
        <w:rPr>
          <w:rFonts w:ascii="Times New Roman" w:hAnsi="Times New Roman"/>
          <w:i/>
          <w:sz w:val="20"/>
          <w:szCs w:val="20"/>
        </w:rPr>
      </w:pPr>
      <w:r>
        <w:rPr>
          <w:rFonts w:ascii="Times New Roman" w:hAnsi="Times New Roman"/>
          <w:sz w:val="20"/>
          <w:szCs w:val="20"/>
        </w:rPr>
        <w:tab/>
      </w:r>
      <w:r w:rsidRPr="00787349">
        <w:rPr>
          <w:rFonts w:ascii="Times New Roman" w:hAnsi="Times New Roman"/>
          <w:i/>
          <w:sz w:val="20"/>
          <w:szCs w:val="20"/>
        </w:rPr>
        <w:t>Источник: Чеченстат, Грозный, 2015 г.</w:t>
      </w:r>
    </w:p>
    <w:p w:rsidR="00374B31" w:rsidRPr="00AA497C" w:rsidRDefault="00374B31" w:rsidP="00374B31">
      <w:pPr>
        <w:pStyle w:val="af"/>
        <w:widowControl w:val="0"/>
        <w:tabs>
          <w:tab w:val="left" w:pos="851"/>
        </w:tabs>
        <w:ind w:firstLine="720"/>
        <w:jc w:val="both"/>
        <w:rPr>
          <w:rFonts w:ascii="Times New Roman" w:hAnsi="Times New Roman"/>
          <w:sz w:val="16"/>
          <w:szCs w:val="16"/>
        </w:rPr>
      </w:pPr>
    </w:p>
    <w:p w:rsidR="00374B31" w:rsidRPr="00BB0057" w:rsidRDefault="00374B31" w:rsidP="00374B31">
      <w:pPr>
        <w:pStyle w:val="af"/>
        <w:widowControl w:val="0"/>
        <w:tabs>
          <w:tab w:val="left" w:pos="851"/>
        </w:tabs>
        <w:ind w:firstLine="720"/>
        <w:jc w:val="both"/>
        <w:rPr>
          <w:rFonts w:ascii="Times New Roman" w:hAnsi="Times New Roman"/>
          <w:sz w:val="24"/>
          <w:szCs w:val="24"/>
        </w:rPr>
      </w:pPr>
      <w:r w:rsidRPr="00BB0057">
        <w:rPr>
          <w:rFonts w:ascii="Times New Roman" w:hAnsi="Times New Roman"/>
          <w:sz w:val="24"/>
          <w:szCs w:val="24"/>
        </w:rPr>
        <w:t>Развитие мелкотоварного аграрного производства в Чеченской Республике даёт возможность социально-экономического выживания огромной части сельского населения в условиях аграрного кризиса. Эта часть населения занята в личных подсобных и крестьянских (фермерских) хозяйствах (см. табл.4). В производстве валовой продукции на долю ЛПХ приходится 81,6%,</w:t>
      </w:r>
      <w:r>
        <w:rPr>
          <w:rFonts w:ascii="Times New Roman" w:hAnsi="Times New Roman"/>
          <w:sz w:val="24"/>
          <w:szCs w:val="24"/>
        </w:rPr>
        <w:t xml:space="preserve"> КФХ – 5,9%, госхозов – 12,5%.</w:t>
      </w:r>
    </w:p>
    <w:p w:rsidR="00374B31" w:rsidRPr="00AA497C" w:rsidRDefault="00374B31" w:rsidP="00374B31">
      <w:pPr>
        <w:pStyle w:val="af"/>
        <w:widowControl w:val="0"/>
        <w:ind w:firstLine="709"/>
        <w:jc w:val="right"/>
        <w:rPr>
          <w:rFonts w:ascii="Times New Roman" w:hAnsi="Times New Roman"/>
          <w:b/>
          <w:sz w:val="16"/>
          <w:szCs w:val="16"/>
        </w:rPr>
      </w:pPr>
    </w:p>
    <w:p w:rsidR="00374B31" w:rsidRDefault="00374B31" w:rsidP="00374B31">
      <w:pPr>
        <w:pStyle w:val="af"/>
        <w:widowControl w:val="0"/>
        <w:ind w:firstLine="709"/>
        <w:jc w:val="right"/>
        <w:rPr>
          <w:rFonts w:ascii="Times New Roman" w:hAnsi="Times New Roman"/>
          <w:b/>
          <w:sz w:val="24"/>
          <w:szCs w:val="24"/>
        </w:rPr>
      </w:pPr>
      <w:r>
        <w:rPr>
          <w:rFonts w:ascii="Times New Roman" w:hAnsi="Times New Roman"/>
          <w:b/>
          <w:sz w:val="24"/>
          <w:szCs w:val="24"/>
        </w:rPr>
        <w:t>Таблица 5</w:t>
      </w:r>
    </w:p>
    <w:p w:rsidR="00374B31" w:rsidRPr="000A6855" w:rsidRDefault="00374B31" w:rsidP="00374B31">
      <w:pPr>
        <w:pStyle w:val="af"/>
        <w:widowControl w:val="0"/>
        <w:ind w:firstLine="709"/>
        <w:jc w:val="center"/>
        <w:rPr>
          <w:rFonts w:ascii="Times New Roman" w:hAnsi="Times New Roman"/>
          <w:sz w:val="24"/>
          <w:szCs w:val="24"/>
        </w:rPr>
      </w:pPr>
      <w:r w:rsidRPr="000A6855">
        <w:rPr>
          <w:rFonts w:ascii="Times New Roman" w:hAnsi="Times New Roman"/>
          <w:sz w:val="24"/>
          <w:szCs w:val="24"/>
        </w:rPr>
        <w:t>Удельный вес различных категорий хозяйств в производстве основных видов сельскохозяйственной продукции Чеченской Республики за 2015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4"/>
        <w:gridCol w:w="2017"/>
        <w:gridCol w:w="1740"/>
        <w:gridCol w:w="1681"/>
      </w:tblGrid>
      <w:tr w:rsidR="00374B31" w:rsidRPr="000A6855" w:rsidTr="00374B31">
        <w:trPr>
          <w:jc w:val="center"/>
        </w:trPr>
        <w:tc>
          <w:tcPr>
            <w:tcW w:w="3514" w:type="dxa"/>
            <w:vMerge w:val="restart"/>
            <w:vAlign w:val="center"/>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Продукция</w:t>
            </w:r>
          </w:p>
        </w:tc>
        <w:tc>
          <w:tcPr>
            <w:tcW w:w="5438" w:type="dxa"/>
            <w:gridSpan w:val="3"/>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Производство основных видов продукции, %</w:t>
            </w:r>
          </w:p>
        </w:tc>
      </w:tr>
      <w:tr w:rsidR="00374B31" w:rsidRPr="000A6855" w:rsidTr="00374B31">
        <w:trPr>
          <w:jc w:val="center"/>
        </w:trPr>
        <w:tc>
          <w:tcPr>
            <w:tcW w:w="3514" w:type="dxa"/>
            <w:vMerge/>
          </w:tcPr>
          <w:p w:rsidR="00374B31" w:rsidRPr="000A6855" w:rsidRDefault="00374B31" w:rsidP="00AA497C">
            <w:pPr>
              <w:pStyle w:val="af"/>
              <w:widowControl w:val="0"/>
              <w:rPr>
                <w:rFonts w:ascii="Times New Roman" w:hAnsi="Times New Roman"/>
                <w:sz w:val="18"/>
                <w:szCs w:val="18"/>
              </w:rPr>
            </w:pPr>
          </w:p>
        </w:tc>
        <w:tc>
          <w:tcPr>
            <w:tcW w:w="2017" w:type="dxa"/>
          </w:tcPr>
          <w:p w:rsidR="00374B31" w:rsidRPr="000A6855" w:rsidRDefault="00374B31" w:rsidP="00AA497C">
            <w:pPr>
              <w:pStyle w:val="af"/>
              <w:widowControl w:val="0"/>
              <w:jc w:val="center"/>
              <w:rPr>
                <w:rFonts w:ascii="Times New Roman" w:hAnsi="Times New Roman"/>
                <w:b/>
                <w:sz w:val="18"/>
                <w:szCs w:val="18"/>
              </w:rPr>
            </w:pPr>
            <w:r w:rsidRPr="000A6855">
              <w:rPr>
                <w:rFonts w:ascii="Times New Roman" w:hAnsi="Times New Roman"/>
                <w:b/>
                <w:sz w:val="18"/>
                <w:szCs w:val="18"/>
              </w:rPr>
              <w:t>госхозы</w:t>
            </w:r>
          </w:p>
        </w:tc>
        <w:tc>
          <w:tcPr>
            <w:tcW w:w="1740" w:type="dxa"/>
          </w:tcPr>
          <w:p w:rsidR="00374B31" w:rsidRPr="000A6855" w:rsidRDefault="00374B31" w:rsidP="00AA497C">
            <w:pPr>
              <w:pStyle w:val="af"/>
              <w:widowControl w:val="0"/>
              <w:jc w:val="center"/>
              <w:rPr>
                <w:rFonts w:ascii="Times New Roman" w:hAnsi="Times New Roman"/>
                <w:b/>
                <w:sz w:val="18"/>
                <w:szCs w:val="18"/>
              </w:rPr>
            </w:pPr>
            <w:r w:rsidRPr="000A6855">
              <w:rPr>
                <w:rFonts w:ascii="Times New Roman" w:hAnsi="Times New Roman"/>
                <w:b/>
                <w:sz w:val="18"/>
                <w:szCs w:val="18"/>
              </w:rPr>
              <w:t>ЛПХ</w:t>
            </w:r>
          </w:p>
        </w:tc>
        <w:tc>
          <w:tcPr>
            <w:tcW w:w="1681" w:type="dxa"/>
          </w:tcPr>
          <w:p w:rsidR="00374B31" w:rsidRPr="000A6855" w:rsidRDefault="00374B31" w:rsidP="00AA497C">
            <w:pPr>
              <w:pStyle w:val="af"/>
              <w:widowControl w:val="0"/>
              <w:jc w:val="center"/>
              <w:rPr>
                <w:rFonts w:ascii="Times New Roman" w:hAnsi="Times New Roman"/>
                <w:b/>
                <w:sz w:val="18"/>
                <w:szCs w:val="18"/>
              </w:rPr>
            </w:pPr>
            <w:r w:rsidRPr="000A6855">
              <w:rPr>
                <w:rFonts w:ascii="Times New Roman" w:hAnsi="Times New Roman"/>
                <w:b/>
                <w:sz w:val="18"/>
                <w:szCs w:val="18"/>
              </w:rPr>
              <w:t>КФХ</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Зерно</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65,0</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2,7</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32,3</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 xml:space="preserve">Картофель </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17,4</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82,3</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0,3</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Овощи</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16,9</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80,8</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2,3</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Сахарная свекла</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64,8</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17,6</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17,6</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Плоды</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18,2</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81,8</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Молоко</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1,0</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97,5</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1,5</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Мясо скота и птицы (в ж.в.)</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4,4</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93,8</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1,8</w:t>
            </w:r>
          </w:p>
        </w:tc>
      </w:tr>
      <w:tr w:rsidR="00374B31" w:rsidRPr="000A6855" w:rsidTr="00374B31">
        <w:trPr>
          <w:jc w:val="center"/>
        </w:trPr>
        <w:tc>
          <w:tcPr>
            <w:tcW w:w="3514" w:type="dxa"/>
          </w:tcPr>
          <w:p w:rsidR="00374B31" w:rsidRPr="000A6855" w:rsidRDefault="00374B31" w:rsidP="00AA497C">
            <w:pPr>
              <w:pStyle w:val="af"/>
              <w:widowControl w:val="0"/>
              <w:rPr>
                <w:rFonts w:ascii="Times New Roman" w:hAnsi="Times New Roman"/>
                <w:sz w:val="18"/>
                <w:szCs w:val="18"/>
              </w:rPr>
            </w:pPr>
            <w:r w:rsidRPr="000A6855">
              <w:rPr>
                <w:rFonts w:ascii="Times New Roman" w:hAnsi="Times New Roman"/>
                <w:sz w:val="18"/>
                <w:szCs w:val="18"/>
              </w:rPr>
              <w:t>Яйца</w:t>
            </w:r>
          </w:p>
        </w:tc>
        <w:tc>
          <w:tcPr>
            <w:tcW w:w="2017"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40,6</w:t>
            </w:r>
          </w:p>
        </w:tc>
        <w:tc>
          <w:tcPr>
            <w:tcW w:w="1740"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59</w:t>
            </w:r>
          </w:p>
        </w:tc>
        <w:tc>
          <w:tcPr>
            <w:tcW w:w="1681" w:type="dxa"/>
          </w:tcPr>
          <w:p w:rsidR="00374B31" w:rsidRPr="000A6855" w:rsidRDefault="00374B31" w:rsidP="00AA497C">
            <w:pPr>
              <w:pStyle w:val="af"/>
              <w:widowControl w:val="0"/>
              <w:jc w:val="center"/>
              <w:rPr>
                <w:rFonts w:ascii="Times New Roman" w:hAnsi="Times New Roman"/>
                <w:sz w:val="18"/>
                <w:szCs w:val="18"/>
              </w:rPr>
            </w:pPr>
            <w:r w:rsidRPr="000A6855">
              <w:rPr>
                <w:rFonts w:ascii="Times New Roman" w:hAnsi="Times New Roman"/>
                <w:sz w:val="18"/>
                <w:szCs w:val="18"/>
              </w:rPr>
              <w:t>0,4</w:t>
            </w:r>
          </w:p>
        </w:tc>
      </w:tr>
    </w:tbl>
    <w:p w:rsidR="00374B31" w:rsidRPr="00787349" w:rsidRDefault="00374B31" w:rsidP="00374B31">
      <w:pPr>
        <w:pStyle w:val="af"/>
        <w:widowControl w:val="0"/>
        <w:tabs>
          <w:tab w:val="left" w:pos="360"/>
        </w:tabs>
        <w:jc w:val="both"/>
        <w:rPr>
          <w:rFonts w:ascii="Times New Roman" w:hAnsi="Times New Roman"/>
          <w:i/>
          <w:sz w:val="20"/>
          <w:szCs w:val="20"/>
        </w:rPr>
      </w:pPr>
      <w:r>
        <w:rPr>
          <w:rFonts w:ascii="Times New Roman" w:hAnsi="Times New Roman"/>
          <w:sz w:val="20"/>
          <w:szCs w:val="20"/>
        </w:rPr>
        <w:tab/>
      </w:r>
      <w:r w:rsidRPr="00787349">
        <w:rPr>
          <w:rFonts w:ascii="Times New Roman" w:hAnsi="Times New Roman"/>
          <w:i/>
          <w:sz w:val="20"/>
          <w:szCs w:val="20"/>
        </w:rPr>
        <w:t>Источник: Расчёты автора по данным Чеченстата, Грозный, 2015 г.</w:t>
      </w:r>
    </w:p>
    <w:p w:rsidR="00AA497C" w:rsidRPr="00AA497C" w:rsidRDefault="00AA497C" w:rsidP="00374B31">
      <w:pPr>
        <w:widowControl w:val="0"/>
        <w:tabs>
          <w:tab w:val="left" w:pos="851"/>
        </w:tabs>
        <w:autoSpaceDE w:val="0"/>
        <w:autoSpaceDN w:val="0"/>
        <w:adjustRightInd w:val="0"/>
        <w:spacing w:after="0" w:line="240" w:lineRule="auto"/>
        <w:ind w:firstLine="576"/>
        <w:jc w:val="both"/>
        <w:rPr>
          <w:rFonts w:ascii="Times New Roman" w:hAnsi="Times New Roman"/>
          <w:sz w:val="16"/>
          <w:szCs w:val="16"/>
        </w:rPr>
      </w:pPr>
    </w:p>
    <w:p w:rsidR="00374B31" w:rsidRPr="00BB0057" w:rsidRDefault="00374B31" w:rsidP="00374B31">
      <w:pPr>
        <w:widowControl w:val="0"/>
        <w:tabs>
          <w:tab w:val="left" w:pos="851"/>
        </w:tabs>
        <w:autoSpaceDE w:val="0"/>
        <w:autoSpaceDN w:val="0"/>
        <w:adjustRightInd w:val="0"/>
        <w:spacing w:after="0" w:line="240" w:lineRule="auto"/>
        <w:ind w:firstLine="576"/>
        <w:jc w:val="both"/>
        <w:rPr>
          <w:rFonts w:ascii="Times New Roman" w:hAnsi="Times New Roman"/>
          <w:sz w:val="24"/>
          <w:szCs w:val="24"/>
        </w:rPr>
      </w:pPr>
      <w:r w:rsidRPr="00BB0057">
        <w:rPr>
          <w:rFonts w:ascii="Times New Roman" w:hAnsi="Times New Roman"/>
          <w:sz w:val="24"/>
          <w:szCs w:val="24"/>
        </w:rPr>
        <w:t>В сложной системе рыночных отношений и в нестабильных, постоянно меняющихся условиях пока ещё стихийного рынка, в Чеченской Республике личное подсобное хозяйство занимает особое место. Оно имеет большое значение в производстве продуктов питания. Сегодня личным подсобным хозяйствам (ЛПХ) следует уделить особое значение как гибким, легко приспосабливающимся к рынку домохозяйствам, способным производить качественную и сравнительно недорогую продукцию и для личного потребления, и для реализации на продовольственных рынках. Кроме того, при сравнительно высоком уровне безработицы на селе крестьянское подворье может быть временным источником доходов.</w:t>
      </w:r>
    </w:p>
    <w:p w:rsidR="00374B31" w:rsidRPr="00BB0057" w:rsidRDefault="00374B31" w:rsidP="00374B31">
      <w:pPr>
        <w:widowControl w:val="0"/>
        <w:tabs>
          <w:tab w:val="left" w:pos="851"/>
        </w:tabs>
        <w:autoSpaceDE w:val="0"/>
        <w:autoSpaceDN w:val="0"/>
        <w:adjustRightInd w:val="0"/>
        <w:spacing w:after="0" w:line="240" w:lineRule="auto"/>
        <w:ind w:firstLine="576"/>
        <w:jc w:val="both"/>
        <w:rPr>
          <w:rFonts w:ascii="Times New Roman" w:hAnsi="Times New Roman"/>
          <w:sz w:val="24"/>
          <w:szCs w:val="24"/>
        </w:rPr>
      </w:pPr>
      <w:r w:rsidRPr="00BB0057">
        <w:rPr>
          <w:rFonts w:ascii="Times New Roman" w:hAnsi="Times New Roman"/>
          <w:sz w:val="24"/>
          <w:szCs w:val="24"/>
        </w:rPr>
        <w:t xml:space="preserve">Удельный вес крестьянских (фермерских) хозяйств (КФХ) в общем объёме </w:t>
      </w:r>
      <w:r w:rsidRPr="00BB0057">
        <w:rPr>
          <w:rFonts w:ascii="Times New Roman" w:hAnsi="Times New Roman"/>
          <w:sz w:val="24"/>
          <w:szCs w:val="24"/>
        </w:rPr>
        <w:lastRenderedPageBreak/>
        <w:t>производства продукции республики в сравнении с ЛПХ небольшой (картофель –1,1%, овощи – 7,7%, виноград – 0,1%, молоко – 2,2%, мясо – 14,2%. яйца – 1,3% и т.д.), а в госхозах итого меньше. Сам факт появления новой формы хозяйствования означает нечто большее, нежели формальное использование дополнительного источника пополнения продовольственных ресурсов, а именно, появление принципиально нового типа хозяйственной организации, нового социально-экономического уклада на селе.</w:t>
      </w:r>
    </w:p>
    <w:p w:rsidR="00374B31" w:rsidRPr="00BB0057" w:rsidRDefault="00374B31" w:rsidP="00374B31">
      <w:pPr>
        <w:widowControl w:val="0"/>
        <w:tabs>
          <w:tab w:val="left" w:pos="851"/>
        </w:tabs>
        <w:autoSpaceDE w:val="0"/>
        <w:autoSpaceDN w:val="0"/>
        <w:adjustRightInd w:val="0"/>
        <w:spacing w:after="0" w:line="240" w:lineRule="auto"/>
        <w:ind w:firstLine="576"/>
        <w:jc w:val="both"/>
        <w:rPr>
          <w:rFonts w:ascii="Times New Roman" w:hAnsi="Times New Roman"/>
          <w:sz w:val="24"/>
          <w:szCs w:val="24"/>
        </w:rPr>
      </w:pPr>
      <w:r w:rsidRPr="00BB0057">
        <w:rPr>
          <w:rFonts w:ascii="Times New Roman" w:hAnsi="Times New Roman"/>
          <w:sz w:val="24"/>
          <w:szCs w:val="24"/>
        </w:rPr>
        <w:t>Фермерское хозяйство относится к группе бизнеса, где собственный и заёмный капитал, а также доходы расходуются как для личного потребления, так и для расширения производства, основная задача при этом – получение прибыли.</w:t>
      </w:r>
    </w:p>
    <w:p w:rsidR="00374B31" w:rsidRPr="00BB0057" w:rsidRDefault="00374B31" w:rsidP="00374B31">
      <w:pPr>
        <w:widowControl w:val="0"/>
        <w:tabs>
          <w:tab w:val="left" w:pos="851"/>
        </w:tabs>
        <w:autoSpaceDE w:val="0"/>
        <w:autoSpaceDN w:val="0"/>
        <w:adjustRightInd w:val="0"/>
        <w:spacing w:after="0" w:line="240" w:lineRule="auto"/>
        <w:ind w:firstLine="576"/>
        <w:jc w:val="both"/>
        <w:rPr>
          <w:rFonts w:ascii="Times New Roman" w:hAnsi="Times New Roman"/>
          <w:sz w:val="24"/>
          <w:szCs w:val="24"/>
        </w:rPr>
      </w:pPr>
      <w:r w:rsidRPr="00BB0057">
        <w:rPr>
          <w:rFonts w:ascii="Times New Roman" w:hAnsi="Times New Roman"/>
          <w:sz w:val="24"/>
          <w:szCs w:val="24"/>
        </w:rPr>
        <w:t>Организационная структура агропромышленного производства (АПП) республики зависит от количества сельскохозяйственных и перерабатывающих предприятий, их соотношения.</w:t>
      </w:r>
    </w:p>
    <w:p w:rsidR="00374B31" w:rsidRDefault="00374B31" w:rsidP="00374B31">
      <w:pPr>
        <w:widowControl w:val="0"/>
        <w:tabs>
          <w:tab w:val="left" w:pos="851"/>
        </w:tabs>
        <w:autoSpaceDE w:val="0"/>
        <w:autoSpaceDN w:val="0"/>
        <w:adjustRightInd w:val="0"/>
        <w:spacing w:after="0" w:line="240" w:lineRule="auto"/>
        <w:ind w:firstLine="576"/>
        <w:jc w:val="both"/>
        <w:rPr>
          <w:rFonts w:ascii="Times New Roman" w:hAnsi="Times New Roman"/>
          <w:sz w:val="24"/>
          <w:szCs w:val="24"/>
        </w:rPr>
      </w:pPr>
      <w:r w:rsidRPr="00BB0057">
        <w:rPr>
          <w:rFonts w:ascii="Times New Roman" w:hAnsi="Times New Roman"/>
          <w:sz w:val="24"/>
          <w:szCs w:val="24"/>
        </w:rPr>
        <w:t>В структурных подразделениях АПП ЧР в настоящее время насчитывается 215195 сельскохозяйственных и перерабатывающих предприятий, в т.ч. госхозов – 164 (0,8% от общего числа хозяйств), птицефабрик – 10, консервных заводов – 5, винодельческих – 11, КФХ – 2253(1,0%), ЛПХ – 212778(98,8%). На долю перерабатывающих предприятий приходится – 0,12%. О работе государственных сельскохозяйственных предприятий наглядно демонстрируют следующие показатели финансово-экономической деятельности госхозов в динамике за период (2007</w:t>
      </w:r>
      <w:r>
        <w:rPr>
          <w:rFonts w:ascii="Times New Roman" w:hAnsi="Times New Roman"/>
          <w:sz w:val="24"/>
          <w:szCs w:val="24"/>
        </w:rPr>
        <w:t>–</w:t>
      </w:r>
      <w:r w:rsidRPr="00BB0057">
        <w:rPr>
          <w:rFonts w:ascii="Times New Roman" w:hAnsi="Times New Roman"/>
          <w:sz w:val="24"/>
          <w:szCs w:val="24"/>
        </w:rPr>
        <w:t xml:space="preserve">2012 гг.) </w:t>
      </w:r>
    </w:p>
    <w:p w:rsidR="00374B31" w:rsidRDefault="00374B31" w:rsidP="00374B31">
      <w:pPr>
        <w:widowControl w:val="0"/>
        <w:tabs>
          <w:tab w:val="left" w:pos="851"/>
        </w:tabs>
        <w:autoSpaceDE w:val="0"/>
        <w:autoSpaceDN w:val="0"/>
        <w:adjustRightInd w:val="0"/>
        <w:spacing w:after="0" w:line="240" w:lineRule="auto"/>
        <w:ind w:firstLine="576"/>
        <w:jc w:val="right"/>
        <w:rPr>
          <w:rFonts w:ascii="Times New Roman" w:hAnsi="Times New Roman"/>
          <w:b/>
          <w:sz w:val="24"/>
          <w:szCs w:val="24"/>
        </w:rPr>
      </w:pPr>
      <w:r w:rsidRPr="00787349">
        <w:rPr>
          <w:rFonts w:ascii="Times New Roman" w:hAnsi="Times New Roman"/>
          <w:b/>
          <w:sz w:val="24"/>
          <w:szCs w:val="24"/>
        </w:rPr>
        <w:t>Таблица 6</w:t>
      </w:r>
    </w:p>
    <w:p w:rsidR="00374B31" w:rsidRPr="000A6855" w:rsidRDefault="00374B31" w:rsidP="00374B31">
      <w:pPr>
        <w:widowControl w:val="0"/>
        <w:tabs>
          <w:tab w:val="left" w:pos="851"/>
        </w:tabs>
        <w:autoSpaceDE w:val="0"/>
        <w:autoSpaceDN w:val="0"/>
        <w:adjustRightInd w:val="0"/>
        <w:spacing w:after="0" w:line="240" w:lineRule="auto"/>
        <w:ind w:firstLine="576"/>
        <w:jc w:val="center"/>
        <w:rPr>
          <w:rFonts w:ascii="Times New Roman" w:hAnsi="Times New Roman"/>
          <w:sz w:val="24"/>
          <w:szCs w:val="24"/>
        </w:rPr>
      </w:pPr>
      <w:r w:rsidRPr="000A6855">
        <w:rPr>
          <w:rFonts w:ascii="Times New Roman" w:hAnsi="Times New Roman"/>
          <w:sz w:val="24"/>
          <w:szCs w:val="24"/>
        </w:rPr>
        <w:t>Основные экономические показатели финансово-эк</w:t>
      </w:r>
      <w:r>
        <w:rPr>
          <w:rFonts w:ascii="Times New Roman" w:hAnsi="Times New Roman"/>
          <w:sz w:val="24"/>
          <w:szCs w:val="24"/>
        </w:rPr>
        <w:t xml:space="preserve">ономической </w:t>
      </w:r>
      <w:r w:rsidRPr="000A6855">
        <w:rPr>
          <w:rFonts w:ascii="Times New Roman" w:hAnsi="Times New Roman"/>
          <w:sz w:val="24"/>
          <w:szCs w:val="24"/>
        </w:rPr>
        <w:t>деятельности сельскохозяйственных предприятий (данные годовых бухгалтерских отчетов)</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698"/>
        <w:gridCol w:w="698"/>
        <w:gridCol w:w="698"/>
        <w:gridCol w:w="726"/>
        <w:gridCol w:w="698"/>
        <w:gridCol w:w="734"/>
      </w:tblGrid>
      <w:tr w:rsidR="00374B31" w:rsidRPr="00AA497C" w:rsidTr="00374B31">
        <w:trPr>
          <w:trHeight w:val="285"/>
          <w:jc w:val="center"/>
        </w:trPr>
        <w:tc>
          <w:tcPr>
            <w:tcW w:w="4766" w:type="dxa"/>
            <w:vMerge w:val="restart"/>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Наименование</w:t>
            </w:r>
          </w:p>
        </w:tc>
        <w:tc>
          <w:tcPr>
            <w:tcW w:w="4194" w:type="dxa"/>
            <w:gridSpan w:val="6"/>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Сельхозпредприятия</w:t>
            </w:r>
          </w:p>
        </w:tc>
      </w:tr>
      <w:tr w:rsidR="00374B31" w:rsidRPr="00AA497C" w:rsidTr="00374B31">
        <w:trPr>
          <w:trHeight w:val="39"/>
          <w:jc w:val="center"/>
        </w:trPr>
        <w:tc>
          <w:tcPr>
            <w:tcW w:w="4766" w:type="dxa"/>
            <w:vMerge/>
            <w:vAlign w:val="center"/>
          </w:tcPr>
          <w:p w:rsidR="00374B31" w:rsidRPr="00AA497C" w:rsidRDefault="00374B31" w:rsidP="00AA497C">
            <w:pPr>
              <w:widowControl w:val="0"/>
              <w:spacing w:after="0" w:line="240" w:lineRule="auto"/>
              <w:ind w:left="-29" w:right="-73"/>
              <w:rPr>
                <w:rFonts w:ascii="Times New Roman" w:hAnsi="Times New Roman"/>
                <w:sz w:val="17"/>
                <w:szCs w:val="17"/>
              </w:rPr>
            </w:pP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2007г.</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2008г.</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2009г.</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2010г.</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2011г.</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b/>
                <w:sz w:val="17"/>
                <w:szCs w:val="17"/>
              </w:rPr>
            </w:pPr>
            <w:r w:rsidRPr="00AA497C">
              <w:rPr>
                <w:rFonts w:ascii="Times New Roman" w:hAnsi="Times New Roman"/>
                <w:b/>
                <w:sz w:val="17"/>
                <w:szCs w:val="17"/>
              </w:rPr>
              <w:t>2012г.</w:t>
            </w:r>
          </w:p>
        </w:tc>
      </w:tr>
      <w:tr w:rsidR="00374B31" w:rsidRPr="00AA497C" w:rsidTr="00374B31">
        <w:trPr>
          <w:trHeight w:val="102"/>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Всего предприятий, из них</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164</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164</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164</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164</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157</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1137</w:t>
            </w:r>
          </w:p>
        </w:tc>
      </w:tr>
      <w:tr w:rsidR="00374B31" w:rsidRPr="00AA497C" w:rsidTr="00374B31">
        <w:trPr>
          <w:trHeight w:val="102"/>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прибыльные</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85</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82</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85</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57</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70</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50</w:t>
            </w:r>
          </w:p>
        </w:tc>
      </w:tr>
      <w:tr w:rsidR="00374B31" w:rsidRPr="00AA497C" w:rsidTr="00374B31">
        <w:trPr>
          <w:trHeight w:val="102"/>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убыточные</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79</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82</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79</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107</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87</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87</w:t>
            </w:r>
          </w:p>
        </w:tc>
      </w:tr>
      <w:tr w:rsidR="00374B31" w:rsidRPr="00AA497C" w:rsidTr="00374B31">
        <w:trPr>
          <w:trHeight w:val="207"/>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Объем прибыли, (тыс. руб.)</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62460</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31540</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35715</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2636</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20956</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9962</w:t>
            </w:r>
          </w:p>
        </w:tc>
      </w:tr>
      <w:tr w:rsidR="00374B31" w:rsidRPr="00AA497C" w:rsidTr="00374B31">
        <w:trPr>
          <w:trHeight w:val="217"/>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Объем убытков, (тыс. руб.)</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90271</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140913</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176192</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115037</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140279</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308468</w:t>
            </w:r>
          </w:p>
        </w:tc>
      </w:tr>
      <w:tr w:rsidR="00374B31" w:rsidRPr="00AA497C" w:rsidTr="00374B31">
        <w:trPr>
          <w:trHeight w:val="217"/>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Удельный вес, прибыльно работающих предприятий  (%)</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51,8</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50,0</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51,8</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34,8</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44,6</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36,5</w:t>
            </w:r>
          </w:p>
        </w:tc>
      </w:tr>
      <w:tr w:rsidR="00374B31" w:rsidRPr="00AA497C" w:rsidTr="00374B31">
        <w:trPr>
          <w:trHeight w:val="171"/>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Удельный вес, убыточно работающих предприятий  (%)</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48,2</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50,0</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48,2</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65,2</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55,4</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63,5</w:t>
            </w:r>
          </w:p>
        </w:tc>
      </w:tr>
      <w:tr w:rsidR="00374B31" w:rsidRPr="00AA497C" w:rsidTr="00AA497C">
        <w:trPr>
          <w:trHeight w:val="232"/>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Сальдированный  финансовый результат деятельности</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-27811</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-109373</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-140477</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-112401</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-119323</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-298506</w:t>
            </w:r>
          </w:p>
        </w:tc>
      </w:tr>
      <w:tr w:rsidR="00374B31" w:rsidRPr="00AA497C" w:rsidTr="00374B31">
        <w:trPr>
          <w:trHeight w:val="207"/>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Сальдированный финансовый результат без учёта субсидий</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-238339</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-248829</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-408548</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-353748</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-891398</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-690859</w:t>
            </w:r>
          </w:p>
        </w:tc>
      </w:tr>
      <w:tr w:rsidR="00374B31" w:rsidRPr="00AA497C" w:rsidTr="00374B31">
        <w:trPr>
          <w:trHeight w:val="225"/>
          <w:jc w:val="center"/>
        </w:trPr>
        <w:tc>
          <w:tcPr>
            <w:tcW w:w="4766" w:type="dxa"/>
            <w:vAlign w:val="center"/>
          </w:tcPr>
          <w:p w:rsidR="00374B31" w:rsidRPr="00AA497C" w:rsidRDefault="00374B31" w:rsidP="00AA497C">
            <w:pPr>
              <w:widowControl w:val="0"/>
              <w:spacing w:after="0" w:line="240" w:lineRule="auto"/>
              <w:ind w:left="-29" w:right="-73"/>
              <w:rPr>
                <w:rFonts w:ascii="Times New Roman" w:hAnsi="Times New Roman"/>
                <w:sz w:val="17"/>
                <w:szCs w:val="17"/>
              </w:rPr>
            </w:pPr>
            <w:r w:rsidRPr="00AA497C">
              <w:rPr>
                <w:rFonts w:ascii="Times New Roman" w:hAnsi="Times New Roman"/>
                <w:sz w:val="17"/>
                <w:szCs w:val="17"/>
              </w:rPr>
              <w:t xml:space="preserve">Уровень рентабельности по всей деятельности, включая  субсидии </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-5,3</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-16,7</w:t>
            </w:r>
          </w:p>
        </w:tc>
        <w:tc>
          <w:tcPr>
            <w:tcW w:w="683"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-18,1</w:t>
            </w:r>
          </w:p>
        </w:tc>
        <w:tc>
          <w:tcPr>
            <w:tcW w:w="726"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-27,3</w:t>
            </w:r>
          </w:p>
        </w:tc>
        <w:tc>
          <w:tcPr>
            <w:tcW w:w="684"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-21,2</w:t>
            </w:r>
          </w:p>
        </w:tc>
        <w:tc>
          <w:tcPr>
            <w:tcW w:w="735" w:type="dxa"/>
            <w:vAlign w:val="center"/>
          </w:tcPr>
          <w:p w:rsidR="00374B31" w:rsidRPr="00AA497C" w:rsidRDefault="00374B31" w:rsidP="00AA497C">
            <w:pPr>
              <w:widowControl w:val="0"/>
              <w:spacing w:after="0" w:line="240" w:lineRule="auto"/>
              <w:ind w:left="-29" w:right="-73"/>
              <w:jc w:val="center"/>
              <w:rPr>
                <w:rFonts w:ascii="Times New Roman" w:hAnsi="Times New Roman"/>
                <w:sz w:val="17"/>
                <w:szCs w:val="17"/>
              </w:rPr>
            </w:pPr>
            <w:r w:rsidRPr="00AA497C">
              <w:rPr>
                <w:rFonts w:ascii="Times New Roman" w:hAnsi="Times New Roman"/>
                <w:sz w:val="17"/>
                <w:szCs w:val="17"/>
              </w:rPr>
              <w:t>-69,4</w:t>
            </w:r>
          </w:p>
        </w:tc>
      </w:tr>
    </w:tbl>
    <w:p w:rsidR="00374B31" w:rsidRPr="00787349" w:rsidRDefault="00374B31" w:rsidP="00374B31">
      <w:pPr>
        <w:widowControl w:val="0"/>
        <w:spacing w:after="0" w:line="240" w:lineRule="auto"/>
        <w:ind w:firstLine="360"/>
        <w:jc w:val="both"/>
        <w:rPr>
          <w:rFonts w:ascii="Times New Roman" w:hAnsi="Times New Roman"/>
          <w:i/>
          <w:sz w:val="20"/>
          <w:szCs w:val="20"/>
        </w:rPr>
      </w:pPr>
      <w:r w:rsidRPr="00787349">
        <w:rPr>
          <w:rFonts w:ascii="Times New Roman" w:hAnsi="Times New Roman"/>
          <w:i/>
          <w:sz w:val="20"/>
          <w:szCs w:val="20"/>
        </w:rPr>
        <w:t>Источник</w:t>
      </w:r>
      <w:r>
        <w:rPr>
          <w:rFonts w:ascii="Times New Roman" w:hAnsi="Times New Roman"/>
          <w:i/>
          <w:sz w:val="20"/>
          <w:szCs w:val="20"/>
        </w:rPr>
        <w:t xml:space="preserve">: Информационные бюллетени МСХ </w:t>
      </w:r>
      <w:r w:rsidRPr="00787349">
        <w:rPr>
          <w:rFonts w:ascii="Times New Roman" w:hAnsi="Times New Roman"/>
          <w:i/>
          <w:sz w:val="20"/>
          <w:szCs w:val="20"/>
        </w:rPr>
        <w:t>ЧР за 2010-2012 гг.</w:t>
      </w:r>
    </w:p>
    <w:p w:rsidR="00374B31" w:rsidRPr="00AA497C" w:rsidRDefault="00374B31" w:rsidP="00374B31">
      <w:pPr>
        <w:widowControl w:val="0"/>
        <w:spacing w:after="0" w:line="240" w:lineRule="auto"/>
        <w:ind w:firstLine="709"/>
        <w:jc w:val="both"/>
        <w:rPr>
          <w:rFonts w:ascii="Times New Roman" w:hAnsi="Times New Roman"/>
          <w:sz w:val="16"/>
          <w:szCs w:val="16"/>
        </w:rPr>
      </w:pP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Сельскохозяйственные земли в частном обороте, особенно в ЛПХ населения, остаются практически стабильными и составляют 5,5%. Этот факт нельзя назвать положительным, поскольку на долю ЛПХ приходится 91,6% крупного рогатого скота, 68,0% овец и коз, 83,0% поголовья птицы. Соответственно и производится продукции (см. табл.3). Малый удельный вес собственной земли отмечается также в крестьянских (фермерских) хозяйствах – 6,1%, в том числе пашни – 5,8%.</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 xml:space="preserve">Главной проблемой функционирования и дальнейшего развития крестьянских (фермерских) хозяйств является низкий уровень интенсификации производства и примитивность технологий. Создание крестьянских (фермерских) хозяйств в Чеченской Республике, как и в Российской Федерации, в целом, произошло не путём длительного периода преобразований мелких крестьянских хозяйств, работавших в рыночных условиях, как было на Западе, а в короткое время при бесплатном наделении землёй и отсутствием средств – для нормального обустройства. При недостатке машин, оборудования, помещений, животных, навыков самостоятельной работы и т.п., вновь созданные хозяйства попали в неблагоприятную экономическую и социально-психологическую среду без развитой инфраструктуры рынка, кооперации, паритетных отношений между отраслями, государственной поддержки, нормальных финансово-кредитных отношений и т.д. Материально-техническая база большинства хозяйств, как </w:t>
      </w:r>
      <w:r w:rsidRPr="00BB0057">
        <w:rPr>
          <w:rFonts w:ascii="Times New Roman" w:hAnsi="Times New Roman"/>
          <w:sz w:val="24"/>
          <w:szCs w:val="24"/>
        </w:rPr>
        <w:lastRenderedPageBreak/>
        <w:t>и крупных сельскохозяйственных предприятий, остаётся очень слабой. В результате степень использования земли относительно низкая. Удельный вес посевов в пашне составляет 69,3%, а при фактической уборке – 35,8%. Севооборотов в большинстве хозяйств – практически нет. Уровень вложений средств и труда остаётся исключительно низким.</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целом, если говорить о крестьянских (фермерских) хозяйствах, то они доказали и в Чечне, и в других регионах страны свою эффективность и право на жизнь. Тем более поразительно, что в аномальных условиях республики крестьянские (фермерские) хозяйства производят сельскохозяйственную продукцию и составляют достойную кон</w:t>
      </w:r>
      <w:r w:rsidR="00AA497C">
        <w:rPr>
          <w:rFonts w:ascii="Times New Roman" w:hAnsi="Times New Roman"/>
          <w:sz w:val="24"/>
          <w:szCs w:val="24"/>
        </w:rPr>
        <w:t>-</w:t>
      </w:r>
      <w:r w:rsidRPr="00BB0057">
        <w:rPr>
          <w:rFonts w:ascii="Times New Roman" w:hAnsi="Times New Roman"/>
          <w:sz w:val="24"/>
          <w:szCs w:val="24"/>
        </w:rPr>
        <w:t>куренцию ныне действующим государственным сельскохозяйственным предприятиям.</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К настоящему времени восстановительный процесс начат во всех сферах жизнеобеспечения экономики и социальной сферы Чеченской Республики. В этой связи возникает необходимость осуществления комплекса мер по ускорению данного процесса и созданию экономической базы для перехода от режима восстановления к устойчивому социально-экономическому развитию республики.</w:t>
      </w:r>
    </w:p>
    <w:p w:rsidR="00374B31" w:rsidRPr="0049007A" w:rsidRDefault="00374B31" w:rsidP="00374B31">
      <w:pPr>
        <w:widowControl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Экономический механизм восстановления и развития АПК Чеченской Республики включает следующие направления [6. С. 71]:  </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1. Восстановление управляемости АПК.</w:t>
      </w:r>
      <w:r w:rsidRPr="00BB0057">
        <w:rPr>
          <w:rFonts w:ascii="Times New Roman" w:hAnsi="Times New Roman"/>
          <w:sz w:val="24"/>
          <w:szCs w:val="24"/>
        </w:rPr>
        <w:t xml:space="preserve"> Необходимо воссоздать управленческую вертикаль в АПК, приняв соответствующие нормативные документы. Создать систему «государственного присутствия» на селе, где опорной точкой такого присутствия могут стать информационно-консультативные центры, создаваемые на уровне административных районов и входящие в систему органов управления АПК республики. Важным рычагом сельскохозяйственной политики должен стать государственный сектор в АПК. Его организационной основой будут государственные унитарные сельскохозяйственные предприятия, основными задачами, которых является развитие </w:t>
      </w:r>
      <w:r w:rsidRPr="00BB0057">
        <w:rPr>
          <w:rFonts w:ascii="Times New Roman" w:hAnsi="Times New Roman"/>
          <w:b/>
          <w:sz w:val="24"/>
          <w:szCs w:val="24"/>
        </w:rPr>
        <w:t>семеноводства и</w:t>
      </w:r>
      <w:r w:rsidRPr="00BB0057">
        <w:rPr>
          <w:rFonts w:ascii="Times New Roman" w:hAnsi="Times New Roman"/>
          <w:sz w:val="24"/>
          <w:szCs w:val="24"/>
        </w:rPr>
        <w:t xml:space="preserve"> </w:t>
      </w:r>
      <w:r w:rsidRPr="00BB0057">
        <w:rPr>
          <w:rFonts w:ascii="Times New Roman" w:hAnsi="Times New Roman"/>
          <w:b/>
          <w:sz w:val="24"/>
          <w:szCs w:val="24"/>
        </w:rPr>
        <w:t>племенного дела.</w:t>
      </w:r>
      <w:r w:rsidRPr="00BB0057">
        <w:rPr>
          <w:rFonts w:ascii="Times New Roman" w:hAnsi="Times New Roman"/>
          <w:sz w:val="24"/>
          <w:szCs w:val="24"/>
        </w:rPr>
        <w:t xml:space="preserve"> Здесь же ставится задача внедрения передовых и экспериментальных технологий производства, переработки и хранения сельскохозяйственной продукции. Существенно улучшить управление государственной собственностью в АПК. Другим рычагом государственной политики является регулирование рынка сельскохозяйственной продукции, сырья и продовольствия, преимущественно на основе товарных закупок и интервенций.</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2. Активная финансово-кредитная политика.</w:t>
      </w:r>
      <w:r w:rsidRPr="00BB0057">
        <w:rPr>
          <w:rFonts w:ascii="Times New Roman" w:hAnsi="Times New Roman"/>
          <w:sz w:val="24"/>
          <w:szCs w:val="24"/>
        </w:rPr>
        <w:t xml:space="preserve"> Создание благоприятных финансовых условий для всех товаропроизводителей: льготные транспортные тарифы, налогообложение, доступ к кредитно-финансовым и лизинговым институтам, призванным обслуживать АПК; ослабление и последующее устранение диспаритета цен на сельскохозяйственную и промышленную продукцию; реструктуризация кредитной задолженности; совершенствование механизма земельных отношений.</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Для восстановления кредитного механизма в АПК необходимо использовать следующие инструменты: а) использование средств специального государственного фонда кредитования АПК путем предоставления их кредитным учреждениям на условиях целевого использования, возвратности и платности;</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б) освобождение от налогообложения всей или части прибыли, полученной от кредитования предприятий АПК;</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оказание целевой помощи хозяйствам-получателям средств (частичное дотирование платежей на погашение процентов и основных сумм кредитов);</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г) выдача государственных гарантий за счет средств специального фонда при кредитовании предприятий АПК.</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3. Устранение ценового диспаритета</w:t>
      </w:r>
      <w:r w:rsidRPr="00BB0057">
        <w:rPr>
          <w:rFonts w:ascii="Times New Roman" w:hAnsi="Times New Roman"/>
          <w:sz w:val="24"/>
          <w:szCs w:val="24"/>
        </w:rPr>
        <w:t xml:space="preserve">. Ценовые отношения должны строиться на приоритетном действии спроса и предложения и формироваться как рыночные. В целях недопущения деформации ситуации на рынке сельскохозяйственной продукции, платежеспособного спроса населения и покупательной возможности товаропроизводителей – государство должно взять на себя обязанность по </w:t>
      </w:r>
      <w:r w:rsidRPr="00BB0057">
        <w:rPr>
          <w:rFonts w:ascii="Times New Roman" w:hAnsi="Times New Roman"/>
          <w:sz w:val="24"/>
          <w:szCs w:val="24"/>
        </w:rPr>
        <w:lastRenderedPageBreak/>
        <w:t>осуществлению текущего мониторинга этих цен. В случае нарушения ценовых параметров и для восстановления ситуации на рынке должны быть применены корректирующие меры:</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а) установление гарантированной закупочной цены на зерновые культуры и другие виды сельскохозяйственной продукции;</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б) существенное повышение доли, причитающейся первичным сельскохозяйственным товаропроизводителям, в цене конечной продукции АПК;</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проведение мер по сглаживанию существующих диспропорций, направленных на помощь предприятиям АПК для приобретения техники и материальных ресурсов:</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г) компенсации (на договорной основе) полностью или частично приобретаемых хозяйствами техники, ГСМ, минеральных удобрений, средств защиты растений, белковых кормов и др.;</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д) создание товарного фонда поддержки сельскохозяйственных товаропроизводителей в первую очередь техники и ГСМ (на периоды сева и уборки урожая). Такие фонды могут требовать незначительные бюджетные средства;</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е) введение на федеральном и региональном уровнях ориентировочные коэффициенты соотношений цен на основные виды сельскохозяйственной и промышленной продукции.</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4. Налоговая политика.</w:t>
      </w:r>
      <w:r w:rsidRPr="00BB0057">
        <w:rPr>
          <w:rFonts w:ascii="Times New Roman" w:hAnsi="Times New Roman"/>
          <w:sz w:val="24"/>
          <w:szCs w:val="24"/>
        </w:rPr>
        <w:t xml:space="preserve"> Налоговая политика должна претерпеть коренные изменения в направлении уменьшения налогового пресса на предприятия АПК, сокращения числа налогов и конкретизации налогооблагаемой базы.</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sz w:val="24"/>
          <w:szCs w:val="24"/>
        </w:rPr>
        <w:t>В качестве радикальной меры предлагается введение 3</w:t>
      </w:r>
      <w:r w:rsidR="00855805">
        <w:rPr>
          <w:rFonts w:ascii="Times New Roman" w:hAnsi="Times New Roman"/>
          <w:sz w:val="24"/>
          <w:szCs w:val="24"/>
        </w:rPr>
        <w:t>–</w:t>
      </w:r>
      <w:r w:rsidRPr="00BB0057">
        <w:rPr>
          <w:rFonts w:ascii="Times New Roman" w:hAnsi="Times New Roman"/>
          <w:sz w:val="24"/>
          <w:szCs w:val="24"/>
        </w:rPr>
        <w:t>5 летнего моратория (налоговых каникул) на все налоги с сельскохозяйственных производителей, кроме земельного. Налог на добавленную стоимость (НДС) на сельскохозяйственное сырье и продовольствие, а также на материально-технические средства, поставляемые предприятиями АПК, – должен быть снижен до 5</w:t>
      </w:r>
      <w:r w:rsidR="00855805">
        <w:rPr>
          <w:rFonts w:ascii="Times New Roman" w:hAnsi="Times New Roman"/>
          <w:sz w:val="24"/>
          <w:szCs w:val="24"/>
        </w:rPr>
        <w:t>–</w:t>
      </w:r>
      <w:r w:rsidRPr="00BB0057">
        <w:rPr>
          <w:rFonts w:ascii="Times New Roman" w:hAnsi="Times New Roman"/>
          <w:sz w:val="24"/>
          <w:szCs w:val="24"/>
        </w:rPr>
        <w:t>7%. Необходимо составить федеральный перечень продукции, вовсе не облагаемый косвенными налогами (НДС, акцизы, налог с продаж). Платежи во внебюджетные фонды должны быть пересмотрены в сторону их снижения. В перспективе система налогообложения в аграрном секторе экономики должна трансформироваться в единый земельный налог (ЕЗН) и дифференцированный налог на прибыль с учетом структуры производства.</w:t>
      </w:r>
    </w:p>
    <w:p w:rsidR="00374B31" w:rsidRPr="00BB0057" w:rsidRDefault="00374B31" w:rsidP="00374B31">
      <w:pPr>
        <w:widowControl w:val="0"/>
        <w:spacing w:after="0" w:line="240" w:lineRule="auto"/>
        <w:ind w:firstLine="709"/>
        <w:jc w:val="both"/>
        <w:rPr>
          <w:rFonts w:ascii="Times New Roman" w:hAnsi="Times New Roman"/>
          <w:sz w:val="24"/>
          <w:szCs w:val="24"/>
        </w:rPr>
      </w:pPr>
      <w:r w:rsidRPr="00BB0057">
        <w:rPr>
          <w:rFonts w:ascii="Times New Roman" w:hAnsi="Times New Roman"/>
          <w:b/>
          <w:sz w:val="24"/>
          <w:szCs w:val="24"/>
        </w:rPr>
        <w:t>5. Политика в области страхования.</w:t>
      </w:r>
      <w:r w:rsidRPr="00BB0057">
        <w:rPr>
          <w:rFonts w:ascii="Times New Roman" w:hAnsi="Times New Roman"/>
          <w:sz w:val="24"/>
          <w:szCs w:val="24"/>
        </w:rPr>
        <w:t xml:space="preserve"> В краткосрочной перспективе необходимо ввести в действие механизм страхования урожая сельскохозяйственных культур, основных средств, животных, коммерческого риска, социального страхования на селе. Поскольку твердые гарантии возврата средств в краткосрочной перспективе может дать государство, то особую роль по активизации страхового механизма может взять на себя государственная страховая организация, учредителями которой от имени государства могли бы быть МСХ РФ и Минфин России. Такая система позволит выработать взаимовыгодные условия страхования и в то же время обеспечить гарантирование страховых выплат.</w:t>
      </w:r>
    </w:p>
    <w:p w:rsidR="00374B31" w:rsidRPr="00AA497C" w:rsidRDefault="00374B31" w:rsidP="00374B31">
      <w:pPr>
        <w:widowControl w:val="0"/>
        <w:spacing w:after="0" w:line="240" w:lineRule="auto"/>
        <w:jc w:val="center"/>
        <w:rPr>
          <w:rFonts w:ascii="Times New Roman" w:hAnsi="Times New Roman"/>
          <w:sz w:val="16"/>
          <w:szCs w:val="16"/>
        </w:rPr>
      </w:pPr>
    </w:p>
    <w:p w:rsidR="00374B31" w:rsidRPr="00BB0057" w:rsidRDefault="00374B31" w:rsidP="00374B31">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r w:rsidRPr="00BB0057">
        <w:rPr>
          <w:rFonts w:ascii="Times New Roman" w:hAnsi="Times New Roman"/>
          <w:b/>
          <w:sz w:val="24"/>
          <w:szCs w:val="24"/>
        </w:rPr>
        <w:t>:</w:t>
      </w:r>
    </w:p>
    <w:p w:rsidR="00374B31" w:rsidRPr="0085020C" w:rsidRDefault="00374B31" w:rsidP="00374B31">
      <w:pPr>
        <w:pStyle w:val="a5"/>
        <w:widowControl w:val="0"/>
        <w:numPr>
          <w:ilvl w:val="0"/>
          <w:numId w:val="1"/>
        </w:numPr>
        <w:spacing w:after="0" w:line="240" w:lineRule="auto"/>
        <w:ind w:left="1349" w:right="992" w:hanging="357"/>
        <w:jc w:val="both"/>
        <w:rPr>
          <w:rFonts w:ascii="Times New Roman" w:hAnsi="Times New Roman"/>
          <w:sz w:val="20"/>
          <w:szCs w:val="20"/>
        </w:rPr>
      </w:pPr>
      <w:r w:rsidRPr="0085020C">
        <w:rPr>
          <w:rFonts w:ascii="Times New Roman" w:hAnsi="Times New Roman"/>
          <w:sz w:val="20"/>
          <w:szCs w:val="20"/>
        </w:rPr>
        <w:t xml:space="preserve">Чеченская Республика в цифрах. 2013: Краткий статистический сборник/ Чеченстат – Грозный 2013. </w:t>
      </w:r>
      <w:r>
        <w:rPr>
          <w:rFonts w:ascii="Times New Roman" w:hAnsi="Times New Roman"/>
          <w:sz w:val="20"/>
          <w:szCs w:val="20"/>
        </w:rPr>
        <w:t xml:space="preserve">– </w:t>
      </w:r>
      <w:r w:rsidRPr="0085020C">
        <w:rPr>
          <w:rFonts w:ascii="Times New Roman" w:hAnsi="Times New Roman"/>
          <w:sz w:val="20"/>
          <w:szCs w:val="20"/>
        </w:rPr>
        <w:t>214 с.</w:t>
      </w:r>
    </w:p>
    <w:p w:rsidR="00374B31" w:rsidRPr="0085020C" w:rsidRDefault="00374B31" w:rsidP="00374B31">
      <w:pPr>
        <w:pStyle w:val="a5"/>
        <w:widowControl w:val="0"/>
        <w:numPr>
          <w:ilvl w:val="0"/>
          <w:numId w:val="1"/>
        </w:numPr>
        <w:spacing w:after="0" w:line="240" w:lineRule="auto"/>
        <w:ind w:left="1349" w:right="992" w:hanging="357"/>
        <w:jc w:val="both"/>
        <w:rPr>
          <w:rFonts w:ascii="Times New Roman" w:hAnsi="Times New Roman"/>
          <w:sz w:val="20"/>
          <w:szCs w:val="20"/>
        </w:rPr>
      </w:pPr>
      <w:r w:rsidRPr="0085020C">
        <w:rPr>
          <w:rFonts w:ascii="Times New Roman" w:hAnsi="Times New Roman"/>
          <w:sz w:val="20"/>
          <w:szCs w:val="20"/>
        </w:rPr>
        <w:t>Авторханов А.И. Восстановление и развитие агропромышленного производства Чеченской Республики. – М.: 2007. – 336 с.</w:t>
      </w:r>
    </w:p>
    <w:p w:rsidR="00374B31" w:rsidRPr="0085020C" w:rsidRDefault="00374B31" w:rsidP="00374B31">
      <w:pPr>
        <w:pStyle w:val="a5"/>
        <w:widowControl w:val="0"/>
        <w:numPr>
          <w:ilvl w:val="0"/>
          <w:numId w:val="1"/>
        </w:numPr>
        <w:spacing w:after="0" w:line="240" w:lineRule="auto"/>
        <w:ind w:left="1349" w:right="992" w:hanging="357"/>
        <w:jc w:val="both"/>
        <w:rPr>
          <w:rFonts w:ascii="Times New Roman" w:hAnsi="Times New Roman"/>
          <w:sz w:val="20"/>
          <w:szCs w:val="20"/>
        </w:rPr>
      </w:pPr>
      <w:r w:rsidRPr="0085020C">
        <w:rPr>
          <w:rFonts w:ascii="Times New Roman" w:hAnsi="Times New Roman"/>
          <w:sz w:val="20"/>
          <w:szCs w:val="20"/>
        </w:rPr>
        <w:t>Авторханов А.И. Основные направления развития агропромышленного производства Чеченской Республики // Бизнес. Образование. Право. Вестник Волгоградского института бизнеса. 2015. № 1 (30). С. 83</w:t>
      </w:r>
      <w:r>
        <w:rPr>
          <w:rFonts w:ascii="Times New Roman" w:hAnsi="Times New Roman"/>
          <w:sz w:val="20"/>
          <w:szCs w:val="20"/>
        </w:rPr>
        <w:t>–</w:t>
      </w:r>
      <w:r w:rsidRPr="0085020C">
        <w:rPr>
          <w:rFonts w:ascii="Times New Roman" w:hAnsi="Times New Roman"/>
          <w:sz w:val="20"/>
          <w:szCs w:val="20"/>
        </w:rPr>
        <w:t>89.</w:t>
      </w:r>
    </w:p>
    <w:p w:rsidR="00374B31" w:rsidRPr="0085020C" w:rsidRDefault="00374B31" w:rsidP="00374B31">
      <w:pPr>
        <w:pStyle w:val="a5"/>
        <w:widowControl w:val="0"/>
        <w:numPr>
          <w:ilvl w:val="0"/>
          <w:numId w:val="1"/>
        </w:numPr>
        <w:spacing w:after="0" w:line="240" w:lineRule="auto"/>
        <w:ind w:left="1349" w:right="992" w:hanging="357"/>
        <w:jc w:val="both"/>
        <w:rPr>
          <w:rFonts w:ascii="Times New Roman" w:hAnsi="Times New Roman"/>
          <w:sz w:val="20"/>
          <w:szCs w:val="20"/>
        </w:rPr>
      </w:pPr>
      <w:r w:rsidRPr="0085020C">
        <w:rPr>
          <w:rFonts w:ascii="Times New Roman" w:hAnsi="Times New Roman"/>
          <w:sz w:val="20"/>
          <w:szCs w:val="20"/>
        </w:rPr>
        <w:t xml:space="preserve">Авторханов А.И. Многоотраслевой характер развития агробизнеса в АПК Чеченской Республики// Региональные проблемы преобразования экономики. 2013. № 3 (37). </w:t>
      </w:r>
      <w:r>
        <w:rPr>
          <w:rFonts w:ascii="Times New Roman" w:hAnsi="Times New Roman"/>
          <w:sz w:val="20"/>
          <w:szCs w:val="20"/>
        </w:rPr>
        <w:t xml:space="preserve">– </w:t>
      </w:r>
      <w:r w:rsidRPr="0085020C">
        <w:rPr>
          <w:rFonts w:ascii="Times New Roman" w:hAnsi="Times New Roman"/>
          <w:sz w:val="20"/>
          <w:szCs w:val="20"/>
        </w:rPr>
        <w:t>С. 141</w:t>
      </w:r>
      <w:r>
        <w:rPr>
          <w:rFonts w:ascii="Times New Roman" w:hAnsi="Times New Roman"/>
          <w:sz w:val="20"/>
          <w:szCs w:val="20"/>
        </w:rPr>
        <w:t>–</w:t>
      </w:r>
      <w:r w:rsidRPr="0085020C">
        <w:rPr>
          <w:rFonts w:ascii="Times New Roman" w:hAnsi="Times New Roman"/>
          <w:sz w:val="20"/>
          <w:szCs w:val="20"/>
        </w:rPr>
        <w:t>147.</w:t>
      </w:r>
    </w:p>
    <w:p w:rsidR="00374B31" w:rsidRPr="0085020C" w:rsidRDefault="00374B31" w:rsidP="00374B31">
      <w:pPr>
        <w:pStyle w:val="a5"/>
        <w:widowControl w:val="0"/>
        <w:numPr>
          <w:ilvl w:val="0"/>
          <w:numId w:val="1"/>
        </w:numPr>
        <w:spacing w:after="0" w:line="240" w:lineRule="auto"/>
        <w:ind w:left="1349" w:right="992" w:hanging="357"/>
        <w:jc w:val="both"/>
        <w:rPr>
          <w:rFonts w:ascii="Times New Roman" w:hAnsi="Times New Roman"/>
          <w:b/>
          <w:sz w:val="20"/>
          <w:szCs w:val="20"/>
        </w:rPr>
      </w:pPr>
      <w:r w:rsidRPr="0085020C">
        <w:rPr>
          <w:rFonts w:ascii="Times New Roman" w:hAnsi="Times New Roman"/>
          <w:sz w:val="20"/>
          <w:szCs w:val="20"/>
        </w:rPr>
        <w:t>Коробейников М. Х. Совершенствование экономического механизма в АПК // Ж. «Экономист», Москва, №12, 2000</w:t>
      </w:r>
      <w:r>
        <w:rPr>
          <w:rFonts w:ascii="Times New Roman" w:hAnsi="Times New Roman"/>
          <w:sz w:val="20"/>
          <w:szCs w:val="20"/>
        </w:rPr>
        <w:t>.</w:t>
      </w:r>
      <w:r w:rsidRPr="0085020C">
        <w:rPr>
          <w:rFonts w:ascii="Times New Roman" w:hAnsi="Times New Roman"/>
          <w:sz w:val="20"/>
          <w:szCs w:val="20"/>
        </w:rPr>
        <w:t xml:space="preserve"> с. 71.          </w:t>
      </w:r>
    </w:p>
    <w:p w:rsidR="00374B31" w:rsidRDefault="00374B31" w:rsidP="007B055F">
      <w:pPr>
        <w:pStyle w:val="1"/>
        <w:spacing w:before="0" w:beforeAutospacing="0" w:after="0" w:afterAutospacing="0"/>
        <w:rPr>
          <w:sz w:val="24"/>
          <w:szCs w:val="24"/>
        </w:rPr>
      </w:pPr>
    </w:p>
    <w:p w:rsidR="008E293B" w:rsidRPr="00AA0AF7" w:rsidRDefault="008E293B" w:rsidP="008E293B">
      <w:pPr>
        <w:spacing w:after="0" w:line="240" w:lineRule="auto"/>
        <w:ind w:right="60"/>
        <w:rPr>
          <w:rFonts w:ascii="Times New Roman" w:hAnsi="Times New Roman"/>
          <w:b/>
          <w:color w:val="000000"/>
          <w:sz w:val="24"/>
          <w:szCs w:val="24"/>
        </w:rPr>
      </w:pPr>
      <w:r w:rsidRPr="00AA0AF7">
        <w:rPr>
          <w:rFonts w:ascii="Times New Roman" w:hAnsi="Times New Roman"/>
          <w:b/>
          <w:color w:val="000000"/>
          <w:sz w:val="24"/>
          <w:szCs w:val="24"/>
        </w:rPr>
        <w:lastRenderedPageBreak/>
        <w:t>УДК 336.143</w:t>
      </w:r>
    </w:p>
    <w:p w:rsidR="008E293B" w:rsidRPr="008E293B" w:rsidRDefault="008E293B" w:rsidP="008E293B">
      <w:pPr>
        <w:spacing w:after="0" w:line="240" w:lineRule="auto"/>
        <w:rPr>
          <w:rFonts w:ascii="Times New Roman" w:eastAsia="Calibri" w:hAnsi="Times New Roman"/>
          <w:b/>
          <w:sz w:val="24"/>
          <w:szCs w:val="24"/>
        </w:rPr>
      </w:pPr>
    </w:p>
    <w:p w:rsidR="008E293B" w:rsidRDefault="008E293B" w:rsidP="00AA497C">
      <w:pPr>
        <w:spacing w:after="0" w:line="240" w:lineRule="auto"/>
        <w:jc w:val="center"/>
        <w:rPr>
          <w:rFonts w:ascii="Times New Roman" w:eastAsia="Calibri" w:hAnsi="Times New Roman"/>
          <w:b/>
          <w:sz w:val="24"/>
          <w:szCs w:val="24"/>
        </w:rPr>
      </w:pPr>
      <w:r w:rsidRPr="00AA0AF7">
        <w:rPr>
          <w:rFonts w:ascii="Times New Roman" w:eastAsia="Calibri" w:hAnsi="Times New Roman"/>
          <w:b/>
          <w:sz w:val="24"/>
          <w:szCs w:val="24"/>
        </w:rPr>
        <w:t xml:space="preserve">АНАЛИЗ ДОХОДОВ КОНСОЛИДИРОВАННОГО БЮДЖЕТА </w:t>
      </w:r>
    </w:p>
    <w:p w:rsidR="008E293B" w:rsidRPr="00AA0AF7" w:rsidRDefault="008E293B" w:rsidP="00AA497C">
      <w:pPr>
        <w:spacing w:after="0" w:line="240" w:lineRule="auto"/>
        <w:jc w:val="center"/>
        <w:rPr>
          <w:rFonts w:ascii="Times New Roman" w:eastAsia="Calibri" w:hAnsi="Times New Roman"/>
          <w:b/>
          <w:sz w:val="24"/>
          <w:szCs w:val="24"/>
        </w:rPr>
      </w:pPr>
      <w:r w:rsidRPr="00AA0AF7">
        <w:rPr>
          <w:rFonts w:ascii="Times New Roman" w:eastAsia="Calibri" w:hAnsi="Times New Roman"/>
          <w:b/>
          <w:sz w:val="24"/>
          <w:szCs w:val="24"/>
        </w:rPr>
        <w:t>ЧЕЧЕНСКОЙ РЕСПУБЛИКИ ЗА 2015 ГОД</w:t>
      </w:r>
    </w:p>
    <w:p w:rsidR="008E293B" w:rsidRPr="00AA0AF7" w:rsidRDefault="008E293B" w:rsidP="00AA497C">
      <w:pPr>
        <w:spacing w:after="0" w:line="240" w:lineRule="auto"/>
        <w:jc w:val="center"/>
        <w:rPr>
          <w:rFonts w:ascii="Times New Roman" w:hAnsi="Times New Roman"/>
          <w:b/>
          <w:sz w:val="24"/>
          <w:szCs w:val="24"/>
        </w:rPr>
      </w:pPr>
    </w:p>
    <w:p w:rsidR="008E293B" w:rsidRPr="00AA0AF7" w:rsidRDefault="008E293B" w:rsidP="00AA497C">
      <w:pPr>
        <w:spacing w:after="0" w:line="240" w:lineRule="auto"/>
        <w:jc w:val="center"/>
        <w:rPr>
          <w:rFonts w:ascii="Times New Roman" w:hAnsi="Times New Roman"/>
          <w:b/>
          <w:i/>
          <w:sz w:val="24"/>
          <w:szCs w:val="24"/>
        </w:rPr>
      </w:pPr>
      <w:r w:rsidRPr="00AA0AF7">
        <w:rPr>
          <w:rFonts w:ascii="Times New Roman" w:hAnsi="Times New Roman"/>
          <w:b/>
          <w:i/>
          <w:sz w:val="24"/>
          <w:szCs w:val="24"/>
        </w:rPr>
        <w:t>Э.С. Ибрагимова</w:t>
      </w:r>
      <w:r>
        <w:rPr>
          <w:rFonts w:ascii="Times New Roman" w:hAnsi="Times New Roman"/>
          <w:b/>
          <w:i/>
          <w:sz w:val="24"/>
          <w:szCs w:val="24"/>
        </w:rPr>
        <w:t>,</w:t>
      </w:r>
    </w:p>
    <w:p w:rsidR="008E293B" w:rsidRPr="00AA0AF7" w:rsidRDefault="008E293B" w:rsidP="00AA497C">
      <w:pPr>
        <w:spacing w:after="0" w:line="240" w:lineRule="auto"/>
        <w:jc w:val="center"/>
        <w:rPr>
          <w:rFonts w:ascii="Times New Roman" w:hAnsi="Times New Roman"/>
          <w:i/>
          <w:sz w:val="24"/>
          <w:szCs w:val="24"/>
        </w:rPr>
      </w:pPr>
      <w:r w:rsidRPr="00AA0AF7">
        <w:rPr>
          <w:rFonts w:ascii="Times New Roman" w:hAnsi="Times New Roman"/>
          <w:i/>
          <w:sz w:val="24"/>
          <w:szCs w:val="24"/>
        </w:rPr>
        <w:t>ассистент кафедры финансов и кредита,</w:t>
      </w:r>
    </w:p>
    <w:p w:rsidR="008E293B" w:rsidRPr="00AA0AF7" w:rsidRDefault="008E293B" w:rsidP="00AA497C">
      <w:pPr>
        <w:widowControl w:val="0"/>
        <w:spacing w:after="0" w:line="240" w:lineRule="auto"/>
        <w:jc w:val="center"/>
        <w:rPr>
          <w:rFonts w:ascii="Times New Roman" w:hAnsi="Times New Roman"/>
          <w:i/>
          <w:sz w:val="24"/>
          <w:szCs w:val="24"/>
        </w:rPr>
      </w:pPr>
      <w:r w:rsidRPr="00AA0AF7">
        <w:rPr>
          <w:rFonts w:ascii="Times New Roman" w:hAnsi="Times New Roman"/>
          <w:i/>
          <w:sz w:val="24"/>
          <w:szCs w:val="24"/>
        </w:rPr>
        <w:t>Чеченский государственный университет</w:t>
      </w:r>
    </w:p>
    <w:p w:rsidR="008E293B" w:rsidRPr="008E293B" w:rsidRDefault="008E293B" w:rsidP="00AA497C">
      <w:pPr>
        <w:spacing w:after="0" w:line="240" w:lineRule="auto"/>
        <w:jc w:val="center"/>
        <w:rPr>
          <w:rFonts w:ascii="Times New Roman" w:hAnsi="Times New Roman"/>
          <w:b/>
          <w:i/>
          <w:sz w:val="24"/>
          <w:szCs w:val="24"/>
        </w:rPr>
      </w:pPr>
      <w:r w:rsidRPr="00AA0AF7">
        <w:rPr>
          <w:rFonts w:ascii="Times New Roman" w:hAnsi="Times New Roman"/>
          <w:b/>
          <w:i/>
          <w:sz w:val="24"/>
          <w:szCs w:val="24"/>
        </w:rPr>
        <w:t>З</w:t>
      </w:r>
      <w:r w:rsidRPr="008E293B">
        <w:rPr>
          <w:rFonts w:ascii="Times New Roman" w:hAnsi="Times New Roman"/>
          <w:b/>
          <w:i/>
          <w:sz w:val="24"/>
          <w:szCs w:val="24"/>
        </w:rPr>
        <w:t>.</w:t>
      </w:r>
      <w:r w:rsidRPr="00AA0AF7">
        <w:rPr>
          <w:rFonts w:ascii="Times New Roman" w:hAnsi="Times New Roman"/>
          <w:b/>
          <w:i/>
          <w:sz w:val="24"/>
          <w:szCs w:val="24"/>
        </w:rPr>
        <w:t>А</w:t>
      </w:r>
      <w:r w:rsidRPr="008E293B">
        <w:rPr>
          <w:rFonts w:ascii="Times New Roman" w:hAnsi="Times New Roman"/>
          <w:b/>
          <w:i/>
          <w:sz w:val="24"/>
          <w:szCs w:val="24"/>
        </w:rPr>
        <w:t xml:space="preserve">. </w:t>
      </w:r>
      <w:r w:rsidRPr="00AA0AF7">
        <w:rPr>
          <w:rFonts w:ascii="Times New Roman" w:hAnsi="Times New Roman"/>
          <w:b/>
          <w:i/>
          <w:sz w:val="24"/>
          <w:szCs w:val="24"/>
        </w:rPr>
        <w:t>Арсаханова</w:t>
      </w:r>
      <w:r>
        <w:rPr>
          <w:rFonts w:ascii="Times New Roman" w:hAnsi="Times New Roman"/>
          <w:b/>
          <w:i/>
          <w:sz w:val="24"/>
          <w:szCs w:val="24"/>
        </w:rPr>
        <w:t>,</w:t>
      </w:r>
    </w:p>
    <w:p w:rsidR="008E293B" w:rsidRPr="00AA0AF7" w:rsidRDefault="008E293B" w:rsidP="00AA497C">
      <w:pPr>
        <w:widowControl w:val="0"/>
        <w:spacing w:after="0" w:line="240" w:lineRule="auto"/>
        <w:jc w:val="center"/>
        <w:rPr>
          <w:rFonts w:ascii="Times New Roman" w:hAnsi="Times New Roman"/>
          <w:i/>
          <w:sz w:val="24"/>
          <w:szCs w:val="24"/>
        </w:rPr>
      </w:pPr>
      <w:r w:rsidRPr="00AA0AF7">
        <w:rPr>
          <w:rFonts w:ascii="Times New Roman" w:hAnsi="Times New Roman"/>
          <w:i/>
          <w:sz w:val="24"/>
          <w:szCs w:val="24"/>
        </w:rPr>
        <w:t>д.э.н., профессор кафедры финансов и кредита,</w:t>
      </w:r>
    </w:p>
    <w:p w:rsidR="008E293B" w:rsidRPr="008E293B" w:rsidRDefault="008E293B" w:rsidP="00AA497C">
      <w:pPr>
        <w:widowControl w:val="0"/>
        <w:spacing w:after="0" w:line="240" w:lineRule="auto"/>
        <w:jc w:val="center"/>
        <w:rPr>
          <w:rFonts w:ascii="Times New Roman" w:hAnsi="Times New Roman"/>
          <w:i/>
          <w:sz w:val="24"/>
          <w:szCs w:val="24"/>
          <w:lang w:val="en-US"/>
        </w:rPr>
      </w:pPr>
      <w:r w:rsidRPr="00AA0AF7">
        <w:rPr>
          <w:rFonts w:ascii="Times New Roman" w:hAnsi="Times New Roman"/>
          <w:i/>
          <w:sz w:val="24"/>
          <w:szCs w:val="24"/>
        </w:rPr>
        <w:t>Чеченский</w:t>
      </w:r>
      <w:r w:rsidRPr="008E293B">
        <w:rPr>
          <w:rFonts w:ascii="Times New Roman" w:hAnsi="Times New Roman"/>
          <w:i/>
          <w:sz w:val="24"/>
          <w:szCs w:val="24"/>
          <w:lang w:val="en-US"/>
        </w:rPr>
        <w:t xml:space="preserve"> </w:t>
      </w:r>
      <w:r w:rsidRPr="00AA0AF7">
        <w:rPr>
          <w:rFonts w:ascii="Times New Roman" w:hAnsi="Times New Roman"/>
          <w:i/>
          <w:sz w:val="24"/>
          <w:szCs w:val="24"/>
        </w:rPr>
        <w:t>государственный</w:t>
      </w:r>
      <w:r w:rsidRPr="008E293B">
        <w:rPr>
          <w:rFonts w:ascii="Times New Roman" w:hAnsi="Times New Roman"/>
          <w:i/>
          <w:sz w:val="24"/>
          <w:szCs w:val="24"/>
          <w:lang w:val="en-US"/>
        </w:rPr>
        <w:t xml:space="preserve"> </w:t>
      </w:r>
      <w:r w:rsidRPr="00AA0AF7">
        <w:rPr>
          <w:rFonts w:ascii="Times New Roman" w:hAnsi="Times New Roman"/>
          <w:i/>
          <w:sz w:val="24"/>
          <w:szCs w:val="24"/>
        </w:rPr>
        <w:t>университет</w:t>
      </w:r>
    </w:p>
    <w:p w:rsidR="008E293B" w:rsidRPr="00AA0AF7" w:rsidRDefault="008E293B" w:rsidP="00AA497C">
      <w:pPr>
        <w:spacing w:after="0" w:line="240" w:lineRule="auto"/>
        <w:jc w:val="center"/>
        <w:rPr>
          <w:rFonts w:ascii="Times New Roman" w:hAnsi="Times New Roman"/>
          <w:i/>
          <w:sz w:val="24"/>
          <w:szCs w:val="24"/>
          <w:lang w:val="en-US"/>
        </w:rPr>
      </w:pPr>
    </w:p>
    <w:p w:rsidR="008E293B" w:rsidRDefault="008E293B" w:rsidP="00AA497C">
      <w:pPr>
        <w:spacing w:after="0" w:line="240" w:lineRule="auto"/>
        <w:jc w:val="center"/>
        <w:rPr>
          <w:rFonts w:ascii="Times New Roman" w:hAnsi="Times New Roman"/>
          <w:b/>
          <w:sz w:val="24"/>
          <w:szCs w:val="24"/>
          <w:lang w:val="en-US"/>
        </w:rPr>
      </w:pPr>
      <w:r w:rsidRPr="00AA0AF7">
        <w:rPr>
          <w:rFonts w:ascii="Times New Roman" w:hAnsi="Times New Roman"/>
          <w:b/>
          <w:sz w:val="24"/>
          <w:szCs w:val="24"/>
          <w:lang w:val="en-US"/>
        </w:rPr>
        <w:t xml:space="preserve">THE ANALYSIS OF REVENUES OF THE CONSOLIDATED BUDGETS </w:t>
      </w:r>
    </w:p>
    <w:p w:rsidR="008E293B" w:rsidRPr="00AA0AF7" w:rsidRDefault="008E293B" w:rsidP="00AA497C">
      <w:pPr>
        <w:spacing w:after="0" w:line="240" w:lineRule="auto"/>
        <w:jc w:val="center"/>
        <w:rPr>
          <w:rFonts w:ascii="Times New Roman" w:eastAsia="Calibri" w:hAnsi="Times New Roman"/>
          <w:b/>
          <w:sz w:val="24"/>
          <w:szCs w:val="24"/>
          <w:lang w:val="en-US"/>
        </w:rPr>
      </w:pPr>
      <w:r w:rsidRPr="00AA0AF7">
        <w:rPr>
          <w:rFonts w:ascii="Times New Roman" w:hAnsi="Times New Roman"/>
          <w:b/>
          <w:sz w:val="24"/>
          <w:szCs w:val="24"/>
          <w:lang w:val="en-US"/>
        </w:rPr>
        <w:t>OF THE CHECHEN REPUBLIC FOR THE YEAR 2015</w:t>
      </w:r>
    </w:p>
    <w:p w:rsidR="008E293B" w:rsidRPr="00AA0AF7" w:rsidRDefault="008E293B" w:rsidP="00AA497C">
      <w:pPr>
        <w:spacing w:after="0" w:line="240" w:lineRule="auto"/>
        <w:rPr>
          <w:rFonts w:ascii="Times New Roman" w:eastAsia="Calibri" w:hAnsi="Times New Roman"/>
          <w:b/>
          <w:sz w:val="24"/>
          <w:szCs w:val="24"/>
          <w:lang w:val="en-US"/>
        </w:rPr>
      </w:pPr>
    </w:p>
    <w:p w:rsidR="008E293B" w:rsidRPr="00F5180F" w:rsidRDefault="008E293B" w:rsidP="00AA497C">
      <w:pPr>
        <w:spacing w:after="0" w:line="240" w:lineRule="auto"/>
        <w:jc w:val="center"/>
        <w:rPr>
          <w:rFonts w:ascii="Times New Roman" w:hAnsi="Times New Roman"/>
          <w:b/>
          <w:i/>
          <w:sz w:val="24"/>
          <w:szCs w:val="24"/>
          <w:lang w:val="en-US"/>
        </w:rPr>
      </w:pPr>
      <w:r w:rsidRPr="00AA0AF7">
        <w:rPr>
          <w:rFonts w:ascii="Times New Roman" w:hAnsi="Times New Roman"/>
          <w:b/>
          <w:i/>
          <w:sz w:val="24"/>
          <w:szCs w:val="24"/>
          <w:lang w:val="en-US"/>
        </w:rPr>
        <w:t>E.S. Ibragimova</w:t>
      </w:r>
      <w:r w:rsidRPr="00F5180F">
        <w:rPr>
          <w:rFonts w:ascii="Times New Roman" w:hAnsi="Times New Roman"/>
          <w:b/>
          <w:i/>
          <w:sz w:val="24"/>
          <w:szCs w:val="24"/>
          <w:lang w:val="en-US"/>
        </w:rPr>
        <w:t>,</w:t>
      </w:r>
    </w:p>
    <w:p w:rsidR="008E293B" w:rsidRPr="00AA0AF7" w:rsidRDefault="008E293B" w:rsidP="00AA497C">
      <w:pPr>
        <w:spacing w:after="0" w:line="240" w:lineRule="auto"/>
        <w:jc w:val="center"/>
        <w:rPr>
          <w:rFonts w:ascii="Times New Roman" w:hAnsi="Times New Roman"/>
          <w:i/>
          <w:color w:val="000000"/>
          <w:sz w:val="24"/>
          <w:szCs w:val="24"/>
          <w:lang w:val="en-US"/>
        </w:rPr>
      </w:pPr>
      <w:r w:rsidRPr="00AA0AF7">
        <w:rPr>
          <w:rFonts w:ascii="Times New Roman" w:hAnsi="Times New Roman"/>
          <w:i/>
          <w:color w:val="000000"/>
          <w:sz w:val="24"/>
          <w:szCs w:val="24"/>
          <w:lang w:val="en-US"/>
        </w:rPr>
        <w:t>Assistant of the Department of Finance and Credit,</w:t>
      </w:r>
    </w:p>
    <w:p w:rsidR="008E293B" w:rsidRPr="00AA0AF7" w:rsidRDefault="008E293B" w:rsidP="00AA497C">
      <w:pPr>
        <w:spacing w:after="0" w:line="240" w:lineRule="auto"/>
        <w:jc w:val="center"/>
        <w:rPr>
          <w:rFonts w:ascii="Times New Roman" w:hAnsi="Times New Roman"/>
          <w:i/>
          <w:color w:val="000000"/>
          <w:sz w:val="24"/>
          <w:szCs w:val="24"/>
          <w:lang w:val="en-US"/>
        </w:rPr>
      </w:pPr>
      <w:r w:rsidRPr="00AA0AF7">
        <w:rPr>
          <w:rFonts w:ascii="Times New Roman" w:hAnsi="Times New Roman"/>
          <w:i/>
          <w:color w:val="000000"/>
          <w:sz w:val="24"/>
          <w:szCs w:val="24"/>
          <w:lang w:val="en-US"/>
        </w:rPr>
        <w:t>Chechen State University</w:t>
      </w:r>
    </w:p>
    <w:p w:rsidR="008E293B" w:rsidRPr="00F5180F" w:rsidRDefault="008E293B" w:rsidP="00AA497C">
      <w:pPr>
        <w:spacing w:after="0" w:line="240" w:lineRule="auto"/>
        <w:jc w:val="center"/>
        <w:rPr>
          <w:rFonts w:ascii="Times New Roman" w:hAnsi="Times New Roman"/>
          <w:b/>
          <w:i/>
          <w:sz w:val="24"/>
          <w:szCs w:val="24"/>
          <w:lang w:val="en-US"/>
        </w:rPr>
      </w:pPr>
      <w:r w:rsidRPr="00AA0AF7">
        <w:rPr>
          <w:rFonts w:ascii="Times New Roman" w:hAnsi="Times New Roman"/>
          <w:b/>
          <w:i/>
          <w:sz w:val="24"/>
          <w:szCs w:val="24"/>
          <w:lang w:val="en-US"/>
        </w:rPr>
        <w:t>Z.A. Arsakhanova</w:t>
      </w:r>
      <w:r w:rsidRPr="00F5180F">
        <w:rPr>
          <w:rFonts w:ascii="Times New Roman" w:hAnsi="Times New Roman"/>
          <w:b/>
          <w:i/>
          <w:sz w:val="24"/>
          <w:szCs w:val="24"/>
          <w:lang w:val="en-US"/>
        </w:rPr>
        <w:t>,</w:t>
      </w:r>
    </w:p>
    <w:p w:rsidR="008E293B" w:rsidRPr="00AA0AF7" w:rsidRDefault="008E293B" w:rsidP="00AA497C">
      <w:pPr>
        <w:spacing w:after="0" w:line="240" w:lineRule="auto"/>
        <w:jc w:val="center"/>
        <w:rPr>
          <w:rFonts w:ascii="Times New Roman" w:hAnsi="Times New Roman"/>
          <w:i/>
          <w:sz w:val="24"/>
          <w:szCs w:val="24"/>
          <w:lang w:val="en-US"/>
        </w:rPr>
      </w:pPr>
      <w:r w:rsidRPr="00AA0AF7">
        <w:rPr>
          <w:rFonts w:ascii="Times New Roman" w:hAnsi="Times New Roman"/>
          <w:i/>
          <w:sz w:val="24"/>
          <w:szCs w:val="24"/>
          <w:lang w:val="en-US"/>
        </w:rPr>
        <w:t>Doctor of Economics, Professor of the Department of Finance and Credit,</w:t>
      </w:r>
    </w:p>
    <w:p w:rsidR="008E293B" w:rsidRPr="008E293B" w:rsidRDefault="008E293B" w:rsidP="00AA497C">
      <w:pPr>
        <w:spacing w:after="0" w:line="240" w:lineRule="auto"/>
        <w:jc w:val="center"/>
        <w:rPr>
          <w:rFonts w:ascii="Times New Roman" w:hAnsi="Times New Roman"/>
          <w:i/>
          <w:sz w:val="24"/>
          <w:szCs w:val="24"/>
        </w:rPr>
      </w:pPr>
      <w:r w:rsidRPr="00AA0AF7">
        <w:rPr>
          <w:rFonts w:ascii="Times New Roman" w:hAnsi="Times New Roman"/>
          <w:i/>
          <w:sz w:val="24"/>
          <w:szCs w:val="24"/>
          <w:lang w:val="en-US"/>
        </w:rPr>
        <w:t>Chechen</w:t>
      </w:r>
      <w:r w:rsidRPr="008E293B">
        <w:rPr>
          <w:rFonts w:ascii="Times New Roman" w:hAnsi="Times New Roman"/>
          <w:i/>
          <w:sz w:val="24"/>
          <w:szCs w:val="24"/>
        </w:rPr>
        <w:t xml:space="preserve"> </w:t>
      </w:r>
      <w:r w:rsidRPr="00AA0AF7">
        <w:rPr>
          <w:rFonts w:ascii="Times New Roman" w:hAnsi="Times New Roman"/>
          <w:i/>
          <w:sz w:val="24"/>
          <w:szCs w:val="24"/>
          <w:lang w:val="en-US"/>
        </w:rPr>
        <w:t>State</w:t>
      </w:r>
      <w:r w:rsidRPr="008E293B">
        <w:rPr>
          <w:rFonts w:ascii="Times New Roman" w:hAnsi="Times New Roman"/>
          <w:i/>
          <w:sz w:val="24"/>
          <w:szCs w:val="24"/>
        </w:rPr>
        <w:t xml:space="preserve"> </w:t>
      </w:r>
      <w:r w:rsidRPr="00AA0AF7">
        <w:rPr>
          <w:rFonts w:ascii="Times New Roman" w:hAnsi="Times New Roman"/>
          <w:i/>
          <w:sz w:val="24"/>
          <w:szCs w:val="24"/>
          <w:lang w:val="en-US"/>
        </w:rPr>
        <w:t>University</w:t>
      </w:r>
    </w:p>
    <w:p w:rsidR="008E293B" w:rsidRPr="008E293B" w:rsidRDefault="008E293B" w:rsidP="008E293B">
      <w:pPr>
        <w:spacing w:after="0" w:line="240" w:lineRule="auto"/>
        <w:jc w:val="center"/>
        <w:rPr>
          <w:rFonts w:ascii="Times New Roman" w:eastAsia="Calibri" w:hAnsi="Times New Roman"/>
          <w:b/>
          <w:sz w:val="24"/>
          <w:szCs w:val="24"/>
        </w:rPr>
      </w:pPr>
    </w:p>
    <w:p w:rsidR="008E293B" w:rsidRPr="00AA0AF7" w:rsidRDefault="008E293B" w:rsidP="00AA497C">
      <w:pPr>
        <w:spacing w:after="0" w:line="240" w:lineRule="auto"/>
        <w:ind w:left="993" w:right="990"/>
        <w:contextualSpacing/>
        <w:jc w:val="both"/>
        <w:rPr>
          <w:rFonts w:ascii="Times New Roman" w:hAnsi="Times New Roman"/>
          <w:i/>
          <w:sz w:val="20"/>
          <w:szCs w:val="20"/>
        </w:rPr>
      </w:pPr>
      <w:r w:rsidRPr="00AA0AF7">
        <w:rPr>
          <w:rFonts w:ascii="Times New Roman" w:eastAsia="Calibri" w:hAnsi="Times New Roman"/>
          <w:b/>
          <w:i/>
          <w:sz w:val="20"/>
          <w:szCs w:val="20"/>
        </w:rPr>
        <w:t>Аннотация:</w:t>
      </w:r>
      <w:r w:rsidRPr="00AA0AF7">
        <w:rPr>
          <w:rFonts w:ascii="Times New Roman" w:eastAsia="Calibri" w:hAnsi="Times New Roman"/>
          <w:i/>
          <w:sz w:val="20"/>
          <w:szCs w:val="20"/>
        </w:rPr>
        <w:t xml:space="preserve"> статья посвящена проблеме формирования и исполнения доходной части консолидированного бюджета Чеченской республики. Проведен анализ исполнения бюджетов ЧР по доходам за 2015 г. В результате проведенного анализа определенны основные источники формирования и исполнения доходов консолидированного бюджета ЧР, и выявлены проблемы препятствующие эффективному развитию бюджетов. Определены основные направления увеличения налоговых и неналоговых доходов бюджетов Чеченской Республики.</w:t>
      </w:r>
    </w:p>
    <w:p w:rsidR="008E293B" w:rsidRPr="00AA0AF7" w:rsidRDefault="008E293B" w:rsidP="00AA497C">
      <w:pPr>
        <w:spacing w:after="0" w:line="240" w:lineRule="auto"/>
        <w:ind w:left="993" w:right="990"/>
        <w:contextualSpacing/>
        <w:jc w:val="both"/>
        <w:rPr>
          <w:rFonts w:ascii="Times New Roman" w:hAnsi="Times New Roman"/>
          <w:i/>
          <w:sz w:val="20"/>
          <w:szCs w:val="20"/>
        </w:rPr>
      </w:pPr>
      <w:r w:rsidRPr="00AA0AF7">
        <w:rPr>
          <w:rFonts w:ascii="Times New Roman" w:eastAsia="Calibri" w:hAnsi="Times New Roman"/>
          <w:b/>
          <w:i/>
          <w:sz w:val="20"/>
          <w:szCs w:val="20"/>
        </w:rPr>
        <w:t>Ключевые слова:</w:t>
      </w:r>
      <w:r w:rsidRPr="00AA0AF7">
        <w:rPr>
          <w:rFonts w:ascii="Times New Roman" w:hAnsi="Times New Roman"/>
          <w:i/>
          <w:sz w:val="20"/>
          <w:szCs w:val="20"/>
        </w:rPr>
        <w:t xml:space="preserve"> д</w:t>
      </w:r>
      <w:r w:rsidRPr="00AA0AF7">
        <w:rPr>
          <w:rFonts w:ascii="Times New Roman" w:eastAsia="Calibri" w:hAnsi="Times New Roman"/>
          <w:i/>
          <w:sz w:val="20"/>
          <w:szCs w:val="20"/>
        </w:rPr>
        <w:t>оходы бюджета, налоговые доходы, неналоговые доходы,</w:t>
      </w:r>
      <w:r w:rsidRPr="00AA0AF7">
        <w:rPr>
          <w:rFonts w:ascii="Times New Roman" w:hAnsi="Times New Roman"/>
          <w:i/>
          <w:sz w:val="20"/>
          <w:szCs w:val="20"/>
        </w:rPr>
        <w:t xml:space="preserve"> исполнения бюджета, бюджетная политика.</w:t>
      </w:r>
    </w:p>
    <w:p w:rsidR="008E293B" w:rsidRPr="008E293B" w:rsidRDefault="008E293B" w:rsidP="00AA497C">
      <w:pPr>
        <w:spacing w:after="0" w:line="240" w:lineRule="auto"/>
        <w:ind w:left="993" w:right="990"/>
        <w:contextualSpacing/>
        <w:jc w:val="both"/>
        <w:rPr>
          <w:rFonts w:ascii="Times New Roman" w:eastAsia="Calibri" w:hAnsi="Times New Roman"/>
          <w:b/>
          <w:i/>
          <w:sz w:val="20"/>
          <w:szCs w:val="20"/>
        </w:rPr>
      </w:pPr>
    </w:p>
    <w:p w:rsidR="008E293B" w:rsidRPr="00AA0AF7" w:rsidRDefault="008E293B" w:rsidP="00AA497C">
      <w:pPr>
        <w:spacing w:after="0" w:line="240" w:lineRule="auto"/>
        <w:ind w:left="993" w:right="990"/>
        <w:contextualSpacing/>
        <w:jc w:val="both"/>
        <w:rPr>
          <w:rFonts w:ascii="Times New Roman" w:hAnsi="Times New Roman"/>
          <w:i/>
          <w:sz w:val="20"/>
          <w:szCs w:val="20"/>
          <w:lang w:val="en-US"/>
        </w:rPr>
      </w:pPr>
      <w:r w:rsidRPr="00AA0AF7">
        <w:rPr>
          <w:rFonts w:ascii="Times New Roman" w:eastAsia="Calibri" w:hAnsi="Times New Roman"/>
          <w:b/>
          <w:i/>
          <w:sz w:val="20"/>
          <w:szCs w:val="20"/>
          <w:lang w:val="en-US"/>
        </w:rPr>
        <w:t>Annotation:</w:t>
      </w:r>
      <w:r w:rsidRPr="00AA0AF7">
        <w:rPr>
          <w:rFonts w:ascii="Times New Roman" w:eastAsia="Calibri" w:hAnsi="Times New Roman"/>
          <w:i/>
          <w:sz w:val="20"/>
          <w:szCs w:val="20"/>
          <w:lang w:val="en-US"/>
        </w:rPr>
        <w:t xml:space="preserve"> the article is devoted to the problem of formation of the revenue’s part of municipalities. The analysis of budget’s execution of municipalities of Chechen Republic are provided regarding the revenues for 2015. The results of the analysis have determined the sources of revenue’s formation of municipalities in Chechen Republic, and identified the problems impending to the effective development of local budgets. The main directions of raising the tax and non-tax incomes of budgets of municipalities in Chechen Republic are identified.  </w:t>
      </w:r>
    </w:p>
    <w:p w:rsidR="008E293B" w:rsidRPr="00AA0AF7" w:rsidRDefault="008E293B" w:rsidP="00AA497C">
      <w:pPr>
        <w:spacing w:after="0" w:line="240" w:lineRule="auto"/>
        <w:ind w:left="993" w:right="990"/>
        <w:contextualSpacing/>
        <w:jc w:val="both"/>
        <w:rPr>
          <w:rFonts w:ascii="Times New Roman" w:hAnsi="Times New Roman"/>
          <w:i/>
          <w:sz w:val="20"/>
          <w:szCs w:val="20"/>
          <w:lang w:val="en-US"/>
        </w:rPr>
      </w:pPr>
      <w:r w:rsidRPr="00AA0AF7">
        <w:rPr>
          <w:rFonts w:ascii="Times New Roman" w:hAnsi="Times New Roman"/>
          <w:b/>
          <w:i/>
          <w:sz w:val="20"/>
          <w:szCs w:val="20"/>
          <w:lang w:val="en-US"/>
        </w:rPr>
        <w:t xml:space="preserve">Key words: </w:t>
      </w:r>
      <w:r w:rsidRPr="00AA0AF7">
        <w:rPr>
          <w:rFonts w:ascii="Times New Roman" w:eastAsia="Calibri" w:hAnsi="Times New Roman"/>
          <w:i/>
          <w:sz w:val="20"/>
          <w:szCs w:val="20"/>
          <w:lang w:val="en-US"/>
        </w:rPr>
        <w:t>budget revenues, tax revenues, Nontax revenues, budget execution, budget policy</w:t>
      </w:r>
    </w:p>
    <w:p w:rsidR="008E293B" w:rsidRPr="00AA0AF7" w:rsidRDefault="008E293B" w:rsidP="008E293B">
      <w:pPr>
        <w:spacing w:after="0" w:line="240" w:lineRule="auto"/>
        <w:ind w:firstLine="709"/>
        <w:contextualSpacing/>
        <w:jc w:val="both"/>
        <w:rPr>
          <w:rFonts w:ascii="Times New Roman" w:hAnsi="Times New Roman"/>
          <w:sz w:val="24"/>
          <w:szCs w:val="24"/>
          <w:lang w:val="en-US"/>
        </w:rPr>
      </w:pPr>
    </w:p>
    <w:p w:rsidR="008E293B" w:rsidRPr="00AA0AF7" w:rsidRDefault="008E293B" w:rsidP="008E293B">
      <w:pPr>
        <w:spacing w:after="0" w:line="240" w:lineRule="auto"/>
        <w:ind w:firstLine="709"/>
        <w:contextualSpacing/>
        <w:jc w:val="both"/>
        <w:rPr>
          <w:rFonts w:ascii="Times New Roman" w:hAnsi="Times New Roman"/>
          <w:sz w:val="24"/>
          <w:szCs w:val="24"/>
        </w:rPr>
      </w:pPr>
      <w:r w:rsidRPr="00AA0AF7">
        <w:rPr>
          <w:rFonts w:ascii="Times New Roman" w:hAnsi="Times New Roman"/>
          <w:sz w:val="24"/>
          <w:szCs w:val="24"/>
        </w:rPr>
        <w:t>Чеченская Республика перешла на полноценные режим работы и структуру финансовой системы с 2006 г. В частности, упорядочены и законодательно регламентированы бюджетное устройство и бюджетный процесс республики. В отличие от 2003–2005 гг. юридический статус бюджета в 2006 г. был повышен: он был утвержден в форме республиканского закона. Были разграничены финансовые полномочия уровней бюджетов внутри региональной бюджетной системы. С 2006 г. также установлен статус органов исполнительной власти республики как распорядителей бюджетных средств, упорядочены система кассового исполнения бюджета и порядок представления финансовой отчетности бюджетополучателями всех уровней.</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 xml:space="preserve">В Чеченской Республике механизмы формирования доходной части бюджета регулируются Законом Чеченской Республики от 14 июля 2008 г. № 39 – РЗ «О бюджетном устройстве, бюджетном процессе и межбюджетных отношениях в Чеченской Республике». В статьях 13, 14, 15 и 67 вышеуказанного закона изложены </w:t>
      </w:r>
      <w:r w:rsidRPr="00AA0AF7">
        <w:rPr>
          <w:rFonts w:ascii="Times New Roman" w:eastAsia="Calibri" w:hAnsi="Times New Roman"/>
          <w:sz w:val="24"/>
          <w:szCs w:val="24"/>
        </w:rPr>
        <w:lastRenderedPageBreak/>
        <w:t>отдельные положения бюджетного процесса по формированию доходной части республиканского бюджета [2].</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Исполнение консолидированного бюджета Чеченской Республики в 2015 году осуществлялось в соответствии с целями и задачами, определенными Бюджетным посланием Президента Российской Федерации, Законом Чеченской Республики от 29 декабря 2014 года №55-РЗ «О республиканском бюджете на 2015 год и на плановый период 2016 и 2017 годов», нормативными правовыми актами представительных органов местного самоуправления о бюджетах муниципальных образований на 2015 год, а так же основными направлениями бюджетной и налоговой политики в Чеченской Республике на 2015 год.</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Основной целью бюджетной политики Чеченской Республики на 2015 год, являлось повышение уровня и качества жизни населения посредством удовлетворения потребностей граждан в качественных услугах образования, здравоохранения, культурном и духовном развитии, информации, социальных гарантий.</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Основные задачи бюджетной и налоговой политики, намеченные в Чеченской Республике на 2015 год, в целом выполнены. Это оказалось возможным благодаря консолидации усилий всех участников бюджетного процесса.</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Исполнение консолидированного бюджета Чеченской Республики по доходам за 2015 год составило 73 682 165,8 тыс. рублей, в том числе по налоговым и неналоговым доходам 12 286 155,2 тыс. рублей, по безвозмездным поступлениям 61 396 010,5 тыс. рублей.</w:t>
      </w:r>
    </w:p>
    <w:p w:rsidR="008E293B" w:rsidRPr="00AA0AF7" w:rsidRDefault="008E293B" w:rsidP="008E293B">
      <w:pPr>
        <w:spacing w:after="0" w:line="240" w:lineRule="auto"/>
        <w:ind w:firstLine="708"/>
        <w:jc w:val="both"/>
        <w:rPr>
          <w:rFonts w:ascii="Times New Roman" w:eastAsia="Calibri" w:hAnsi="Times New Roman"/>
          <w:sz w:val="24"/>
          <w:szCs w:val="24"/>
        </w:rPr>
      </w:pPr>
      <w:r w:rsidRPr="00AA0AF7">
        <w:rPr>
          <w:rFonts w:ascii="Times New Roman" w:eastAsia="Calibri" w:hAnsi="Times New Roman"/>
          <w:sz w:val="24"/>
          <w:szCs w:val="24"/>
        </w:rPr>
        <w:t>Исполнение бюджета по доходам от годовых плановых назначений за 2015 год составляет 98,0% в том числе по налоговым и неналоговым доходам 90,2% (см. рис. 1)</w:t>
      </w:r>
    </w:p>
    <w:p w:rsidR="008E293B" w:rsidRPr="006040BD" w:rsidRDefault="008E293B" w:rsidP="008E293B">
      <w:pPr>
        <w:spacing w:after="0" w:line="240" w:lineRule="auto"/>
        <w:jc w:val="center"/>
        <w:rPr>
          <w:rFonts w:ascii="Times New Roman" w:eastAsia="Calibri" w:hAnsi="Times New Roman"/>
          <w:i/>
          <w:sz w:val="18"/>
          <w:szCs w:val="18"/>
        </w:rPr>
      </w:pPr>
      <w:r w:rsidRPr="00AA0AF7">
        <w:rPr>
          <w:rFonts w:ascii="Times New Roman" w:eastAsia="Calibri" w:hAnsi="Times New Roman"/>
          <w:noProof/>
          <w:sz w:val="24"/>
          <w:szCs w:val="24"/>
        </w:rPr>
        <w:drawing>
          <wp:inline distT="0" distB="0" distL="0" distR="0" wp14:anchorId="1CAD5CEA" wp14:editId="41D24BFC">
            <wp:extent cx="5527675" cy="2114550"/>
            <wp:effectExtent l="0" t="0" r="15875" b="0"/>
            <wp:docPr id="1073741945" name="Диаграмма 1073741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040BD">
        <w:rPr>
          <w:rFonts w:ascii="Times New Roman" w:eastAsia="Calibri" w:hAnsi="Times New Roman"/>
          <w:b/>
          <w:i/>
          <w:sz w:val="18"/>
          <w:szCs w:val="18"/>
        </w:rPr>
        <w:t>Рис.1</w:t>
      </w:r>
      <w:r w:rsidRPr="006040BD">
        <w:rPr>
          <w:rFonts w:ascii="Times New Roman" w:eastAsia="Calibri" w:hAnsi="Times New Roman"/>
          <w:i/>
          <w:sz w:val="18"/>
          <w:szCs w:val="18"/>
        </w:rPr>
        <w:t xml:space="preserve"> Динамика поступления доходов консолидированного бюджета</w:t>
      </w:r>
      <w:r>
        <w:rPr>
          <w:rFonts w:ascii="Times New Roman" w:eastAsia="Calibri" w:hAnsi="Times New Roman"/>
          <w:i/>
          <w:sz w:val="18"/>
          <w:szCs w:val="18"/>
        </w:rPr>
        <w:t xml:space="preserve"> </w:t>
      </w:r>
      <w:r w:rsidRPr="006040BD">
        <w:rPr>
          <w:rFonts w:ascii="Times New Roman" w:eastAsia="Calibri" w:hAnsi="Times New Roman"/>
          <w:i/>
          <w:sz w:val="18"/>
          <w:szCs w:val="18"/>
        </w:rPr>
        <w:t>[5]</w:t>
      </w:r>
    </w:p>
    <w:p w:rsidR="008E293B" w:rsidRPr="00AA497C" w:rsidRDefault="008E293B" w:rsidP="008E293B">
      <w:pPr>
        <w:spacing w:after="0" w:line="240" w:lineRule="auto"/>
        <w:jc w:val="both"/>
        <w:rPr>
          <w:rFonts w:ascii="Times New Roman" w:eastAsia="Calibri" w:hAnsi="Times New Roman"/>
          <w:sz w:val="16"/>
          <w:szCs w:val="16"/>
        </w:rPr>
      </w:pP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Неисполнение утвержденных бюджетных назначений по налоговым и неналоговым доходам в основном приходиться на следующие налоговые поступления;</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 на прибыль организаций </w:t>
      </w:r>
      <w:r>
        <w:rPr>
          <w:rFonts w:ascii="Times New Roman" w:eastAsia="Calibri" w:hAnsi="Times New Roman"/>
          <w:sz w:val="24"/>
          <w:szCs w:val="24"/>
        </w:rPr>
        <w:t>–</w:t>
      </w:r>
      <w:r w:rsidRPr="00AA0AF7">
        <w:rPr>
          <w:rFonts w:ascii="Times New Roman" w:eastAsia="Calibri" w:hAnsi="Times New Roman"/>
          <w:sz w:val="24"/>
          <w:szCs w:val="24"/>
        </w:rPr>
        <w:t xml:space="preserve"> на </w:t>
      </w:r>
      <w:r>
        <w:rPr>
          <w:rFonts w:ascii="Times New Roman" w:eastAsia="Calibri" w:hAnsi="Times New Roman"/>
          <w:sz w:val="24"/>
          <w:szCs w:val="24"/>
        </w:rPr>
        <w:t xml:space="preserve">– </w:t>
      </w:r>
      <w:r w:rsidRPr="00AA0AF7">
        <w:rPr>
          <w:rFonts w:ascii="Times New Roman" w:eastAsia="Calibri" w:hAnsi="Times New Roman"/>
          <w:sz w:val="24"/>
          <w:szCs w:val="24"/>
        </w:rPr>
        <w:t>54,3%;</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 на доходы физических лиц </w:t>
      </w:r>
      <w:r>
        <w:rPr>
          <w:rFonts w:ascii="Times New Roman" w:eastAsia="Calibri" w:hAnsi="Times New Roman"/>
          <w:sz w:val="24"/>
          <w:szCs w:val="24"/>
        </w:rPr>
        <w:t>–</w:t>
      </w:r>
      <w:r w:rsidRPr="00AA0AF7">
        <w:rPr>
          <w:rFonts w:ascii="Times New Roman" w:eastAsia="Calibri" w:hAnsi="Times New Roman"/>
          <w:sz w:val="24"/>
          <w:szCs w:val="24"/>
        </w:rPr>
        <w:t xml:space="preserve"> на </w:t>
      </w:r>
      <w:r>
        <w:rPr>
          <w:rFonts w:ascii="Times New Roman" w:eastAsia="Calibri" w:hAnsi="Times New Roman"/>
          <w:sz w:val="24"/>
          <w:szCs w:val="24"/>
        </w:rPr>
        <w:t xml:space="preserve">– </w:t>
      </w:r>
      <w:r w:rsidRPr="00AA0AF7">
        <w:rPr>
          <w:rFonts w:ascii="Times New Roman" w:eastAsia="Calibri" w:hAnsi="Times New Roman"/>
          <w:sz w:val="24"/>
          <w:szCs w:val="24"/>
        </w:rPr>
        <w:t>11,5%;</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акцизы  по подакцизным товарам (продукции), производимым  на</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территории Российской Федерации </w:t>
      </w:r>
      <w:r>
        <w:rPr>
          <w:rFonts w:ascii="Times New Roman" w:eastAsia="Calibri" w:hAnsi="Times New Roman"/>
          <w:sz w:val="24"/>
          <w:szCs w:val="24"/>
        </w:rPr>
        <w:t>–</w:t>
      </w:r>
      <w:r w:rsidRPr="00AA0AF7">
        <w:rPr>
          <w:rFonts w:ascii="Times New Roman" w:eastAsia="Calibri" w:hAnsi="Times New Roman"/>
          <w:sz w:val="24"/>
          <w:szCs w:val="24"/>
        </w:rPr>
        <w:t xml:space="preserve"> на </w:t>
      </w:r>
      <w:r>
        <w:rPr>
          <w:rFonts w:ascii="Times New Roman" w:eastAsia="Calibri" w:hAnsi="Times New Roman"/>
          <w:sz w:val="24"/>
          <w:szCs w:val="24"/>
        </w:rPr>
        <w:t xml:space="preserve">– </w:t>
      </w:r>
      <w:r w:rsidRPr="00AA0AF7">
        <w:rPr>
          <w:rFonts w:ascii="Times New Roman" w:eastAsia="Calibri" w:hAnsi="Times New Roman"/>
          <w:sz w:val="24"/>
          <w:szCs w:val="24"/>
        </w:rPr>
        <w:t>6,4%.</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Основными факторами, повлиявшими на неисполнения утвержденных бюджетных назначений по налогу на прибыль организаций стали снижение поступлений в республиканский бюджет налога на прибыль от крупнейших налогоплательщиков Российской Федерации, имеющих обособленные подразделения на территории Чеченской Республики, в том числе входящие в состав консолидированной группы налогоплательщиков, вследствие экономического кризиса, начавшегося в России в конце 2014 года.</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Неисполнение утвержденных бюджетных назначений по налогу на доходы физических лиц произошло также, по причине кризиса, вследствие которого, по всей </w:t>
      </w:r>
      <w:r w:rsidRPr="00AA0AF7">
        <w:rPr>
          <w:rFonts w:ascii="Times New Roman" w:eastAsia="Calibri" w:hAnsi="Times New Roman"/>
          <w:sz w:val="24"/>
          <w:szCs w:val="24"/>
        </w:rPr>
        <w:lastRenderedPageBreak/>
        <w:t>стране предприятиями и учреждениями реализовывались меры направленные на оптимизацию расходов, в том числе путем сокращения фонда оплаты труда.</w:t>
      </w:r>
    </w:p>
    <w:p w:rsidR="008E293B"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В то же время, по неналоговым доходам консолидированного бюджета Чеченской Республики на 2015 год, утвержденные бюджетные назначения были перевыполнены на 36,0%, или сверх утвержденных бюджетных назначений было получено 164 789,3 тыс. рублей, что было достигнуто в результате увеличения поступлений по всем видам неналоговых доходов из за повышения эффективности деятельности администраторов неналоговых доходов республиканского бюджета.</w:t>
      </w:r>
    </w:p>
    <w:p w:rsidR="00AA497C" w:rsidRPr="00AA497C" w:rsidRDefault="00AA497C" w:rsidP="008E293B">
      <w:pPr>
        <w:spacing w:after="0" w:line="240" w:lineRule="auto"/>
        <w:ind w:firstLine="709"/>
        <w:jc w:val="both"/>
        <w:rPr>
          <w:rFonts w:ascii="Times New Roman" w:eastAsia="Calibri" w:hAnsi="Times New Roman"/>
          <w:sz w:val="16"/>
          <w:szCs w:val="16"/>
        </w:rPr>
      </w:pPr>
    </w:p>
    <w:p w:rsidR="008E293B" w:rsidRPr="00AA0AF7" w:rsidRDefault="008E293B" w:rsidP="008E293B">
      <w:pPr>
        <w:spacing w:after="0" w:line="240" w:lineRule="auto"/>
        <w:jc w:val="center"/>
        <w:rPr>
          <w:rFonts w:ascii="Times New Roman" w:eastAsia="Calibri" w:hAnsi="Times New Roman"/>
          <w:sz w:val="24"/>
          <w:szCs w:val="24"/>
        </w:rPr>
      </w:pPr>
      <w:r w:rsidRPr="00AA0AF7">
        <w:rPr>
          <w:rFonts w:ascii="Times New Roman" w:eastAsia="Calibri" w:hAnsi="Times New Roman"/>
          <w:noProof/>
          <w:sz w:val="24"/>
          <w:szCs w:val="24"/>
        </w:rPr>
        <w:drawing>
          <wp:inline distT="0" distB="0" distL="0" distR="0" wp14:anchorId="3BB9C742" wp14:editId="611DF81B">
            <wp:extent cx="5359400" cy="1543050"/>
            <wp:effectExtent l="0" t="0" r="12700" b="0"/>
            <wp:docPr id="1073741946" name="Диаграмма 1073741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293B" w:rsidRPr="006040BD" w:rsidRDefault="008E293B" w:rsidP="008E293B">
      <w:pPr>
        <w:spacing w:after="0" w:line="240" w:lineRule="auto"/>
        <w:jc w:val="center"/>
        <w:rPr>
          <w:rFonts w:ascii="Times New Roman" w:eastAsia="Calibri" w:hAnsi="Times New Roman"/>
          <w:i/>
          <w:sz w:val="18"/>
          <w:szCs w:val="18"/>
        </w:rPr>
      </w:pPr>
      <w:r w:rsidRPr="006040BD">
        <w:rPr>
          <w:rFonts w:ascii="Times New Roman" w:eastAsia="Calibri" w:hAnsi="Times New Roman"/>
          <w:b/>
          <w:i/>
          <w:sz w:val="18"/>
          <w:szCs w:val="18"/>
        </w:rPr>
        <w:t>Рис.2</w:t>
      </w:r>
      <w:r w:rsidRPr="006040BD">
        <w:rPr>
          <w:rFonts w:ascii="Times New Roman" w:eastAsia="Calibri" w:hAnsi="Times New Roman"/>
          <w:i/>
          <w:sz w:val="18"/>
          <w:szCs w:val="18"/>
        </w:rPr>
        <w:t xml:space="preserve"> Динамика поступлений собственных доходов консолидированного бюджета</w:t>
      </w:r>
      <w:r>
        <w:rPr>
          <w:rFonts w:ascii="Times New Roman" w:eastAsia="Calibri" w:hAnsi="Times New Roman"/>
          <w:i/>
          <w:sz w:val="18"/>
          <w:szCs w:val="18"/>
        </w:rPr>
        <w:t xml:space="preserve"> </w:t>
      </w:r>
      <w:r w:rsidRPr="006040BD">
        <w:rPr>
          <w:rFonts w:ascii="Times New Roman" w:eastAsia="Calibri" w:hAnsi="Times New Roman"/>
          <w:i/>
          <w:sz w:val="18"/>
          <w:szCs w:val="18"/>
        </w:rPr>
        <w:t>[5]</w:t>
      </w:r>
    </w:p>
    <w:p w:rsidR="008E293B" w:rsidRPr="00AA497C" w:rsidRDefault="008E293B" w:rsidP="008E293B">
      <w:pPr>
        <w:spacing w:after="0" w:line="240" w:lineRule="auto"/>
        <w:jc w:val="both"/>
        <w:rPr>
          <w:rFonts w:ascii="Times New Roman" w:eastAsia="Calibri" w:hAnsi="Times New Roman"/>
          <w:sz w:val="16"/>
          <w:szCs w:val="16"/>
        </w:rPr>
      </w:pP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Основными доход образующими видами налоговых и неналоговых поступлений как и в предыдущие годы остаются (см. рис. 2):</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 на прибыль организаций </w:t>
      </w:r>
      <w:r>
        <w:rPr>
          <w:rFonts w:ascii="Times New Roman" w:eastAsia="Calibri" w:hAnsi="Times New Roman"/>
          <w:sz w:val="24"/>
          <w:szCs w:val="24"/>
        </w:rPr>
        <w:t>–</w:t>
      </w:r>
      <w:r w:rsidRPr="00AA0AF7">
        <w:rPr>
          <w:rFonts w:ascii="Times New Roman" w:eastAsia="Calibri" w:hAnsi="Times New Roman"/>
          <w:sz w:val="24"/>
          <w:szCs w:val="24"/>
        </w:rPr>
        <w:t xml:space="preserve"> 235 121,1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 на доходы физических лиц </w:t>
      </w:r>
      <w:r>
        <w:rPr>
          <w:rFonts w:ascii="Times New Roman" w:eastAsia="Calibri" w:hAnsi="Times New Roman"/>
          <w:sz w:val="24"/>
          <w:szCs w:val="24"/>
        </w:rPr>
        <w:t>–</w:t>
      </w:r>
      <w:r w:rsidRPr="00AA0AF7">
        <w:rPr>
          <w:rFonts w:ascii="Times New Roman" w:eastAsia="Calibri" w:hAnsi="Times New Roman"/>
          <w:sz w:val="24"/>
          <w:szCs w:val="24"/>
        </w:rPr>
        <w:t xml:space="preserve"> 8 391 948,6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налоги на товары (работы, услуги), реализуемые на территории Российской Федерации </w:t>
      </w:r>
      <w:r>
        <w:rPr>
          <w:rFonts w:ascii="Times New Roman" w:eastAsia="Calibri" w:hAnsi="Times New Roman"/>
          <w:sz w:val="24"/>
          <w:szCs w:val="24"/>
        </w:rPr>
        <w:t>–</w:t>
      </w:r>
      <w:r w:rsidRPr="00AA0AF7">
        <w:rPr>
          <w:rFonts w:ascii="Times New Roman" w:eastAsia="Calibri" w:hAnsi="Times New Roman"/>
          <w:sz w:val="24"/>
          <w:szCs w:val="24"/>
        </w:rPr>
        <w:t xml:space="preserve"> 1 796 311,6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налоги на совокупный доход </w:t>
      </w:r>
      <w:r>
        <w:rPr>
          <w:rFonts w:ascii="Times New Roman" w:eastAsia="Calibri" w:hAnsi="Times New Roman"/>
          <w:sz w:val="24"/>
          <w:szCs w:val="24"/>
        </w:rPr>
        <w:t>–</w:t>
      </w:r>
      <w:r w:rsidRPr="00AA0AF7">
        <w:rPr>
          <w:rFonts w:ascii="Times New Roman" w:eastAsia="Calibri" w:hAnsi="Times New Roman"/>
          <w:sz w:val="24"/>
          <w:szCs w:val="24"/>
        </w:rPr>
        <w:t xml:space="preserve"> 135 042,2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налог на имущество </w:t>
      </w:r>
      <w:r>
        <w:rPr>
          <w:rFonts w:ascii="Times New Roman" w:eastAsia="Calibri" w:hAnsi="Times New Roman"/>
          <w:sz w:val="24"/>
          <w:szCs w:val="24"/>
        </w:rPr>
        <w:t>–</w:t>
      </w:r>
      <w:r w:rsidRPr="00AA0AF7">
        <w:rPr>
          <w:rFonts w:ascii="Times New Roman" w:eastAsia="Calibri" w:hAnsi="Times New Roman"/>
          <w:sz w:val="24"/>
          <w:szCs w:val="24"/>
        </w:rPr>
        <w:t xml:space="preserve"> 1 041 881,9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доходы от использования имущества, находящегося в</w:t>
      </w:r>
      <w:r>
        <w:rPr>
          <w:rFonts w:ascii="Times New Roman" w:eastAsia="Calibri" w:hAnsi="Times New Roman"/>
          <w:sz w:val="24"/>
          <w:szCs w:val="24"/>
        </w:rPr>
        <w:t xml:space="preserve"> </w:t>
      </w:r>
      <w:r w:rsidRPr="00AA0AF7">
        <w:rPr>
          <w:rFonts w:ascii="Times New Roman" w:eastAsia="Calibri" w:hAnsi="Times New Roman"/>
          <w:sz w:val="24"/>
          <w:szCs w:val="24"/>
        </w:rPr>
        <w:t xml:space="preserve">государственной и муниципальной собственности </w:t>
      </w:r>
      <w:r>
        <w:rPr>
          <w:rFonts w:ascii="Times New Roman" w:eastAsia="Calibri" w:hAnsi="Times New Roman"/>
          <w:sz w:val="24"/>
          <w:szCs w:val="24"/>
        </w:rPr>
        <w:t>–</w:t>
      </w:r>
      <w:r w:rsidRPr="00AA0AF7">
        <w:rPr>
          <w:rFonts w:ascii="Times New Roman" w:eastAsia="Calibri" w:hAnsi="Times New Roman"/>
          <w:sz w:val="24"/>
          <w:szCs w:val="24"/>
        </w:rPr>
        <w:t xml:space="preserve"> 206 480,7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 доходы от продажи материальных и нематериальных активов </w:t>
      </w:r>
      <w:r>
        <w:rPr>
          <w:rFonts w:ascii="Times New Roman" w:eastAsia="Calibri" w:hAnsi="Times New Roman"/>
          <w:sz w:val="24"/>
          <w:szCs w:val="24"/>
        </w:rPr>
        <w:t>–</w:t>
      </w:r>
      <w:r w:rsidRPr="00AA0AF7">
        <w:rPr>
          <w:rFonts w:ascii="Times New Roman" w:eastAsia="Calibri" w:hAnsi="Times New Roman"/>
          <w:sz w:val="24"/>
          <w:szCs w:val="24"/>
        </w:rPr>
        <w:t xml:space="preserve"> 184 581,3 тыс. рублей.</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На эти налоги в совокупности приходиться 97,6% от всей суммы поступлений налоговых и неналоговых доходов консолидированного бюджета Чеченской Республики за 2015 год (см. рис. 3)</w:t>
      </w:r>
    </w:p>
    <w:p w:rsidR="008E293B" w:rsidRPr="00AA0AF7" w:rsidRDefault="008E293B" w:rsidP="008E293B">
      <w:pPr>
        <w:spacing w:after="0" w:line="240" w:lineRule="auto"/>
        <w:jc w:val="center"/>
        <w:rPr>
          <w:rFonts w:ascii="Times New Roman" w:eastAsia="Calibri" w:hAnsi="Times New Roman"/>
          <w:sz w:val="24"/>
          <w:szCs w:val="24"/>
        </w:rPr>
      </w:pPr>
      <w:r w:rsidRPr="00AA0AF7">
        <w:rPr>
          <w:rFonts w:ascii="Times New Roman" w:eastAsia="Calibri" w:hAnsi="Times New Roman"/>
          <w:noProof/>
          <w:sz w:val="24"/>
          <w:szCs w:val="24"/>
        </w:rPr>
        <w:drawing>
          <wp:inline distT="0" distB="0" distL="0" distR="0" wp14:anchorId="55C40870" wp14:editId="5C84885A">
            <wp:extent cx="5168900" cy="2432050"/>
            <wp:effectExtent l="0" t="0" r="12700" b="6350"/>
            <wp:docPr id="1073741947" name="Диаграмма 1073741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293B" w:rsidRPr="006040BD" w:rsidRDefault="008E293B" w:rsidP="008E293B">
      <w:pPr>
        <w:spacing w:after="0" w:line="240" w:lineRule="auto"/>
        <w:jc w:val="center"/>
        <w:rPr>
          <w:rFonts w:ascii="Times New Roman" w:eastAsia="Calibri" w:hAnsi="Times New Roman"/>
          <w:i/>
          <w:sz w:val="18"/>
          <w:szCs w:val="18"/>
        </w:rPr>
      </w:pPr>
      <w:r w:rsidRPr="006040BD">
        <w:rPr>
          <w:rFonts w:ascii="Times New Roman" w:eastAsia="Calibri" w:hAnsi="Times New Roman"/>
          <w:b/>
          <w:i/>
          <w:sz w:val="18"/>
          <w:szCs w:val="18"/>
        </w:rPr>
        <w:t>Рис.3</w:t>
      </w:r>
      <w:r w:rsidRPr="006040BD">
        <w:rPr>
          <w:rFonts w:ascii="Times New Roman" w:eastAsia="Calibri" w:hAnsi="Times New Roman"/>
          <w:i/>
          <w:sz w:val="18"/>
          <w:szCs w:val="18"/>
        </w:rPr>
        <w:t xml:space="preserve"> Удельный вес наиболее значимых доходов в структуре консолидированного бюджета ЧР в 2015 год</w:t>
      </w:r>
      <w:r>
        <w:rPr>
          <w:rFonts w:ascii="Times New Roman" w:eastAsia="Calibri" w:hAnsi="Times New Roman"/>
          <w:i/>
          <w:sz w:val="18"/>
          <w:szCs w:val="18"/>
        </w:rPr>
        <w:t xml:space="preserve"> </w:t>
      </w:r>
      <w:r w:rsidRPr="006040BD">
        <w:rPr>
          <w:rFonts w:ascii="Times New Roman" w:eastAsia="Calibri" w:hAnsi="Times New Roman"/>
          <w:i/>
          <w:sz w:val="18"/>
          <w:szCs w:val="18"/>
        </w:rPr>
        <w:t>[5]</w:t>
      </w:r>
    </w:p>
    <w:p w:rsidR="008E293B" w:rsidRDefault="008E293B" w:rsidP="008E293B">
      <w:pPr>
        <w:spacing w:after="0" w:line="240" w:lineRule="auto"/>
        <w:jc w:val="both"/>
        <w:rPr>
          <w:rFonts w:ascii="Times New Roman" w:eastAsia="Calibri" w:hAnsi="Times New Roman"/>
          <w:sz w:val="24"/>
          <w:szCs w:val="24"/>
        </w:rPr>
      </w:pP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В 2015 году в Чеченской Республике, в соответствии с распоряжением Правительства Чеченской Республики от 1 июля 2014 года №175-р «Об утверждении Плана мероприятий по увеличению налоговых и неналоговых доходов и оптимизации </w:t>
      </w:r>
      <w:r w:rsidRPr="00AA0AF7">
        <w:rPr>
          <w:rFonts w:ascii="Times New Roman" w:eastAsia="Calibri" w:hAnsi="Times New Roman"/>
          <w:sz w:val="24"/>
          <w:szCs w:val="24"/>
        </w:rPr>
        <w:lastRenderedPageBreak/>
        <w:t>расходов консолидированного бюджета Чеченской Республики на 2013-2017 годы» и распоряжением Правительства Чеченской Республики от 23 октября 2015 г. №255-р «Об утверждении плана мероприятий по повышению эффективности использования бюджетных средств и увеличению поступлений налоговых и неналоговых доходов бюджета Чеченской Республики на 2015</w:t>
      </w:r>
      <w:r>
        <w:rPr>
          <w:rFonts w:ascii="Times New Roman" w:eastAsia="Calibri" w:hAnsi="Times New Roman"/>
          <w:sz w:val="24"/>
          <w:szCs w:val="24"/>
        </w:rPr>
        <w:t>–</w:t>
      </w:r>
      <w:r w:rsidRPr="00AA0AF7">
        <w:rPr>
          <w:rFonts w:ascii="Times New Roman" w:eastAsia="Calibri" w:hAnsi="Times New Roman"/>
          <w:sz w:val="24"/>
          <w:szCs w:val="24"/>
        </w:rPr>
        <w:t>2017 годы» реализовывались мероприятия по повышению эффективности использования бюджетных расходов и увеличению поступлений налоговых и неналоговых доходов бюджета Чеченской Республики.</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Одними из реализованных в 2015 году мероприятий, направленных на увеличение налоговых и неналоговых доходов консолидированного бюджета Чеченской Республики было принятие Законов Чеченской Республики от 22 октября 2015 года №37-РЗ «О внесении изменений в статьи 2 и 3 Закона Чеченской Республики «О налоге на имущество организаций» и от 13 ноября 2015 года №44-РЗ «О внесении изменения в статью 9 Закона Чеченской Республики «О транспортном налоге в Чеченской Республике», предусматривающие повышение действующих ставок налогов и отмену части установленных Законами налоговых льгот.</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 xml:space="preserve">Также, в 2015 году активно была продолжена работа по актуализации сведений об объектах налогообложения местных налогов и работа по государственной регистрации прав объектов недвижимости, принадлежащих физическим лицам, при проведении которой основная нагрузка приходилась на сотрудников Администрации Главы и Правительства Чеченской Республики.     </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В целях обеспечения увеличения налоговых поступлений консолидированного бюджета Чеченской Республики по итогам проведенной работы, в 2015 году был разработан и принят Закон Чеченской Республики от 27 ноября 2015 года №48-РЗ «Об установлении единой даты начала применения на территории Чеченской Республики порядка определения налоговой базы по налогу на имущество физических лиц исходя из кадастровой стоимости объектов налогообложения», в соответствии с которым с 1 января 2016 года налог на имущество физических лиц будет исчисляться и уплачиваться исходя из кадастровой стоимости объектов налогообложения.</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Принятие указанного Закона Чеченской Республики, с учетом проведенной в последние годы в республике работы по актуализации сведений об объектах налогообложения местных налогов, в том числе и путем проведения государственной регистрации прав на объекты недвижимости, должно увеличить поступление в бюджеты муниципальных образований налога на имущество физических лиц.</w:t>
      </w:r>
    </w:p>
    <w:p w:rsidR="008E293B" w:rsidRPr="00AA0AF7" w:rsidRDefault="008E293B" w:rsidP="008E293B">
      <w:pPr>
        <w:spacing w:after="0" w:line="240" w:lineRule="auto"/>
        <w:ind w:firstLine="709"/>
        <w:jc w:val="both"/>
        <w:rPr>
          <w:rFonts w:ascii="Times New Roman" w:eastAsia="Calibri" w:hAnsi="Times New Roman"/>
          <w:sz w:val="24"/>
          <w:szCs w:val="24"/>
        </w:rPr>
      </w:pPr>
      <w:r w:rsidRPr="00AA0AF7">
        <w:rPr>
          <w:rFonts w:ascii="Times New Roman" w:eastAsia="Calibri" w:hAnsi="Times New Roman"/>
          <w:sz w:val="24"/>
          <w:szCs w:val="24"/>
        </w:rPr>
        <w:t>Также, в конце 2015 года распоряжениями Министерства имущественных и земельных отношений Чеченской Республики от 18 декабря 2015 года №2528-РЭ «Об утверждении результатов определения кадастровой стоимости земельных участков в составе земель населенных пунктов Чеченской Республики» и от 7 декабря 2015 года №2417-РЭ «Об утверждении результатов определения кадастровой стоимости земельных участков в составе земель водного фонда, промышленности и иного специального назначения, сельскохозяйственного назначения (за исключением земельных)», утверждены результаты кадастровой оценки земель в Чеченской Республике, которые значительно превышают результаты, действовавшие до 2016 года. В результате, значительно должны увеличиться поступления в бюджеты муниципальных образований по земельному налогу от юридических лиц уже с 2016 года и с 2017 года от физических лиц. Работа, направленная на увеличение поступлений налоговых и неналоговых доходов консолидированного бюджета Чеченской Республики, будет продолжена и в текущем году и в последующие годы</w:t>
      </w:r>
      <w:r>
        <w:rPr>
          <w:rFonts w:ascii="Times New Roman" w:eastAsia="Calibri" w:hAnsi="Times New Roman"/>
          <w:sz w:val="24"/>
          <w:szCs w:val="24"/>
        </w:rPr>
        <w:t xml:space="preserve"> </w:t>
      </w:r>
      <w:r w:rsidRPr="00AA0AF7">
        <w:rPr>
          <w:rFonts w:ascii="Times New Roman" w:eastAsia="Calibri" w:hAnsi="Times New Roman"/>
          <w:sz w:val="24"/>
          <w:szCs w:val="24"/>
        </w:rPr>
        <w:t>[5]</w:t>
      </w:r>
    </w:p>
    <w:p w:rsidR="008E293B" w:rsidRPr="00AA0AF7" w:rsidRDefault="008E293B" w:rsidP="008E293B">
      <w:pPr>
        <w:spacing w:after="0" w:line="240" w:lineRule="auto"/>
        <w:ind w:firstLine="709"/>
        <w:contextualSpacing/>
        <w:rPr>
          <w:rFonts w:ascii="Times New Roman" w:hAnsi="Times New Roman"/>
          <w:sz w:val="24"/>
          <w:szCs w:val="24"/>
        </w:rPr>
      </w:pPr>
      <w:r w:rsidRPr="00AA0AF7">
        <w:rPr>
          <w:rFonts w:ascii="Times New Roman" w:hAnsi="Times New Roman"/>
          <w:sz w:val="24"/>
          <w:szCs w:val="24"/>
        </w:rPr>
        <w:t xml:space="preserve">Структура исполнения консолидированного бюджета республики за последние годы свидетельствует: </w:t>
      </w:r>
    </w:p>
    <w:p w:rsidR="008E293B" w:rsidRPr="00AA0AF7" w:rsidRDefault="008E293B" w:rsidP="008E293B">
      <w:pPr>
        <w:spacing w:after="0" w:line="240" w:lineRule="auto"/>
        <w:ind w:firstLine="709"/>
        <w:contextualSpacing/>
        <w:rPr>
          <w:rFonts w:ascii="Times New Roman" w:hAnsi="Times New Roman"/>
          <w:sz w:val="24"/>
          <w:szCs w:val="24"/>
        </w:rPr>
      </w:pPr>
      <w:r w:rsidRPr="00AA0AF7">
        <w:rPr>
          <w:rFonts w:ascii="Times New Roman" w:hAnsi="Times New Roman"/>
          <w:sz w:val="24"/>
          <w:szCs w:val="24"/>
        </w:rPr>
        <w:t>– о чрезмерной зависимости консолидированного бюджета республики от безвозмездных перечислений из федерального бюджета и от конъюнктуры федеральной бюджетной политики;</w:t>
      </w:r>
    </w:p>
    <w:p w:rsidR="008E293B" w:rsidRPr="00AA0AF7" w:rsidRDefault="008E293B" w:rsidP="008E293B">
      <w:pPr>
        <w:spacing w:after="0" w:line="240" w:lineRule="auto"/>
        <w:ind w:firstLine="709"/>
        <w:rPr>
          <w:rFonts w:ascii="Times New Roman" w:eastAsia="Calibri" w:hAnsi="Times New Roman"/>
          <w:sz w:val="24"/>
          <w:szCs w:val="24"/>
        </w:rPr>
      </w:pPr>
      <w:r w:rsidRPr="00AA0AF7">
        <w:rPr>
          <w:rFonts w:ascii="Times New Roman" w:hAnsi="Times New Roman"/>
          <w:sz w:val="24"/>
          <w:szCs w:val="24"/>
        </w:rPr>
        <w:lastRenderedPageBreak/>
        <w:t>– об отсутствии диверсифицированной структуры экономики региона, отвечающей современным требованиям и вызовам</w:t>
      </w:r>
      <w:r>
        <w:rPr>
          <w:rFonts w:ascii="Times New Roman" w:hAnsi="Times New Roman"/>
          <w:sz w:val="24"/>
          <w:szCs w:val="24"/>
        </w:rPr>
        <w:t xml:space="preserve"> </w:t>
      </w:r>
      <w:r w:rsidRPr="00AA0AF7">
        <w:rPr>
          <w:rFonts w:ascii="Times New Roman" w:hAnsi="Times New Roman"/>
          <w:sz w:val="24"/>
          <w:szCs w:val="24"/>
        </w:rPr>
        <w:t>[3</w:t>
      </w:r>
      <w:r>
        <w:rPr>
          <w:rFonts w:ascii="Times New Roman" w:hAnsi="Times New Roman"/>
          <w:sz w:val="24"/>
          <w:szCs w:val="24"/>
        </w:rPr>
        <w:t>.</w:t>
      </w:r>
      <w:r w:rsidRPr="00AA0AF7">
        <w:rPr>
          <w:rFonts w:ascii="Times New Roman" w:hAnsi="Times New Roman"/>
          <w:sz w:val="24"/>
          <w:szCs w:val="24"/>
        </w:rPr>
        <w:t>]</w:t>
      </w:r>
    </w:p>
    <w:p w:rsidR="008E293B" w:rsidRDefault="008E293B" w:rsidP="008E293B">
      <w:pPr>
        <w:spacing w:after="0" w:line="240" w:lineRule="auto"/>
        <w:jc w:val="center"/>
        <w:rPr>
          <w:rFonts w:ascii="Times New Roman" w:eastAsia="Calibri" w:hAnsi="Times New Roman"/>
          <w:b/>
          <w:sz w:val="24"/>
          <w:szCs w:val="24"/>
        </w:rPr>
      </w:pPr>
    </w:p>
    <w:p w:rsidR="008E293B" w:rsidRPr="006040BD" w:rsidRDefault="008E293B" w:rsidP="008E293B">
      <w:pPr>
        <w:spacing w:after="0" w:line="240" w:lineRule="auto"/>
        <w:jc w:val="center"/>
        <w:rPr>
          <w:rFonts w:ascii="Times New Roman" w:eastAsia="Calibri" w:hAnsi="Times New Roman"/>
          <w:b/>
          <w:sz w:val="24"/>
          <w:szCs w:val="24"/>
        </w:rPr>
      </w:pPr>
      <w:r w:rsidRPr="006040BD">
        <w:rPr>
          <w:rFonts w:ascii="Times New Roman" w:eastAsia="Calibri" w:hAnsi="Times New Roman"/>
          <w:b/>
          <w:sz w:val="24"/>
          <w:szCs w:val="24"/>
        </w:rPr>
        <w:t>Список литературы</w:t>
      </w:r>
      <w:r>
        <w:rPr>
          <w:rFonts w:ascii="Times New Roman" w:eastAsia="Calibri" w:hAnsi="Times New Roman"/>
          <w:b/>
          <w:sz w:val="24"/>
          <w:szCs w:val="24"/>
        </w:rPr>
        <w:t>:</w:t>
      </w:r>
    </w:p>
    <w:p w:rsidR="008E293B" w:rsidRPr="006040BD" w:rsidRDefault="008E293B" w:rsidP="004D2D3E">
      <w:pPr>
        <w:pStyle w:val="a5"/>
        <w:numPr>
          <w:ilvl w:val="0"/>
          <w:numId w:val="141"/>
        </w:numPr>
        <w:suppressAutoHyphens/>
        <w:spacing w:after="0" w:line="240" w:lineRule="auto"/>
        <w:ind w:left="1134" w:right="708"/>
        <w:jc w:val="both"/>
        <w:rPr>
          <w:rFonts w:ascii="Times New Roman" w:eastAsia="Calibri" w:hAnsi="Times New Roman"/>
          <w:bCs/>
          <w:sz w:val="20"/>
          <w:szCs w:val="20"/>
        </w:rPr>
      </w:pPr>
      <w:r w:rsidRPr="006040BD">
        <w:rPr>
          <w:rFonts w:ascii="Times New Roman" w:eastAsia="Calibri" w:hAnsi="Times New Roman"/>
          <w:bCs/>
          <w:sz w:val="20"/>
          <w:szCs w:val="20"/>
        </w:rPr>
        <w:t>Бюджетный кодекс РФ.</w:t>
      </w:r>
    </w:p>
    <w:p w:rsidR="008E293B" w:rsidRPr="006040BD" w:rsidRDefault="008E293B" w:rsidP="004D2D3E">
      <w:pPr>
        <w:pStyle w:val="a5"/>
        <w:numPr>
          <w:ilvl w:val="0"/>
          <w:numId w:val="141"/>
        </w:numPr>
        <w:suppressAutoHyphens/>
        <w:spacing w:after="0" w:line="240" w:lineRule="auto"/>
        <w:ind w:left="1134" w:right="708"/>
        <w:jc w:val="both"/>
        <w:rPr>
          <w:rFonts w:ascii="Times New Roman" w:eastAsia="Calibri" w:hAnsi="Times New Roman"/>
          <w:sz w:val="20"/>
          <w:szCs w:val="20"/>
        </w:rPr>
      </w:pPr>
      <w:r w:rsidRPr="006040BD">
        <w:rPr>
          <w:rFonts w:ascii="Times New Roman" w:eastAsia="Calibri" w:hAnsi="Times New Roman"/>
          <w:sz w:val="20"/>
          <w:szCs w:val="20"/>
        </w:rPr>
        <w:t>Закон ЧР от 14 июля 2008 г. № 39-рз «О бюджетном устройстве, бюджетном процессе и межбюджетных отношениях в Чеченской Республике».</w:t>
      </w:r>
    </w:p>
    <w:p w:rsidR="008E293B" w:rsidRPr="006040BD" w:rsidRDefault="008E293B" w:rsidP="004D2D3E">
      <w:pPr>
        <w:pStyle w:val="a5"/>
        <w:numPr>
          <w:ilvl w:val="0"/>
          <w:numId w:val="141"/>
        </w:numPr>
        <w:suppressAutoHyphens/>
        <w:spacing w:after="0" w:line="240" w:lineRule="auto"/>
        <w:ind w:left="1134" w:right="708"/>
        <w:jc w:val="both"/>
        <w:rPr>
          <w:rFonts w:ascii="Times New Roman" w:eastAsia="Calibri" w:hAnsi="Times New Roman"/>
          <w:sz w:val="20"/>
          <w:szCs w:val="20"/>
        </w:rPr>
      </w:pPr>
      <w:r w:rsidRPr="006040BD">
        <w:rPr>
          <w:rFonts w:ascii="Times New Roman" w:eastAsia="Calibri" w:hAnsi="Times New Roman"/>
          <w:sz w:val="20"/>
          <w:szCs w:val="20"/>
        </w:rPr>
        <w:t>Ибрагимова Э.С., Бакаева М.М. Проблемы формирования и перспективы увеличения доходной части бюджета региона (на примере ЧР).</w:t>
      </w:r>
      <w:r w:rsidRPr="006040BD">
        <w:rPr>
          <w:rFonts w:ascii="Times New Roman" w:hAnsi="Times New Roman"/>
          <w:sz w:val="20"/>
          <w:szCs w:val="20"/>
        </w:rPr>
        <w:t xml:space="preserve"> </w:t>
      </w:r>
      <w:r w:rsidRPr="006040BD">
        <w:rPr>
          <w:rFonts w:ascii="Times New Roman" w:eastAsia="Calibri" w:hAnsi="Times New Roman"/>
          <w:sz w:val="20"/>
          <w:szCs w:val="20"/>
        </w:rPr>
        <w:t>Экономики и предпринимательство 2015. – С. 1137–1141.</w:t>
      </w:r>
    </w:p>
    <w:p w:rsidR="008E293B" w:rsidRPr="006040BD" w:rsidRDefault="008E293B" w:rsidP="004D2D3E">
      <w:pPr>
        <w:pStyle w:val="a5"/>
        <w:numPr>
          <w:ilvl w:val="0"/>
          <w:numId w:val="141"/>
        </w:numPr>
        <w:suppressAutoHyphens/>
        <w:spacing w:after="0" w:line="240" w:lineRule="auto"/>
        <w:ind w:left="1134" w:right="708"/>
        <w:jc w:val="both"/>
        <w:rPr>
          <w:rFonts w:ascii="Times New Roman" w:eastAsia="Calibri" w:hAnsi="Times New Roman"/>
          <w:bCs/>
          <w:sz w:val="20"/>
          <w:szCs w:val="20"/>
        </w:rPr>
      </w:pPr>
      <w:r w:rsidRPr="006040BD">
        <w:rPr>
          <w:rFonts w:ascii="Times New Roman" w:eastAsia="Calibri" w:hAnsi="Times New Roman"/>
          <w:sz w:val="20"/>
          <w:szCs w:val="20"/>
        </w:rPr>
        <w:t>Конституция Российской Федерации.</w:t>
      </w:r>
      <w:r w:rsidRPr="006040BD">
        <w:rPr>
          <w:rFonts w:ascii="Times New Roman" w:eastAsia="Calibri" w:hAnsi="Times New Roman"/>
          <w:bCs/>
          <w:sz w:val="20"/>
          <w:szCs w:val="20"/>
        </w:rPr>
        <w:t xml:space="preserve"> </w:t>
      </w:r>
    </w:p>
    <w:p w:rsidR="008E293B" w:rsidRPr="006040BD" w:rsidRDefault="008E293B" w:rsidP="004D2D3E">
      <w:pPr>
        <w:pStyle w:val="a5"/>
        <w:numPr>
          <w:ilvl w:val="0"/>
          <w:numId w:val="141"/>
        </w:numPr>
        <w:suppressAutoHyphens/>
        <w:spacing w:after="0" w:line="240" w:lineRule="auto"/>
        <w:ind w:left="1134" w:right="708"/>
        <w:jc w:val="both"/>
        <w:rPr>
          <w:rFonts w:ascii="Times New Roman" w:eastAsia="Calibri" w:hAnsi="Times New Roman"/>
          <w:bCs/>
          <w:sz w:val="20"/>
          <w:szCs w:val="20"/>
        </w:rPr>
      </w:pPr>
      <w:r w:rsidRPr="006040BD">
        <w:rPr>
          <w:rFonts w:ascii="Times New Roman" w:eastAsia="Calibri" w:hAnsi="Times New Roman"/>
          <w:bCs/>
          <w:sz w:val="20"/>
          <w:szCs w:val="20"/>
        </w:rPr>
        <w:t>Материалы Коллегии Министерства финансов Чеченской Республики по итогам 2015 года.</w:t>
      </w:r>
    </w:p>
    <w:p w:rsidR="008E293B" w:rsidRDefault="008E293B" w:rsidP="007B055F">
      <w:pPr>
        <w:pStyle w:val="1"/>
        <w:spacing w:before="0" w:beforeAutospacing="0" w:after="0" w:afterAutospacing="0"/>
        <w:rPr>
          <w:sz w:val="24"/>
          <w:szCs w:val="24"/>
        </w:rPr>
      </w:pPr>
    </w:p>
    <w:p w:rsidR="008E293B" w:rsidRDefault="008E293B" w:rsidP="007B055F">
      <w:pPr>
        <w:pStyle w:val="1"/>
        <w:spacing w:before="0" w:beforeAutospacing="0" w:after="0" w:afterAutospacing="0"/>
        <w:rPr>
          <w:sz w:val="24"/>
          <w:szCs w:val="24"/>
        </w:rPr>
      </w:pPr>
    </w:p>
    <w:p w:rsidR="00A57091" w:rsidRPr="007B055F" w:rsidRDefault="00A57091" w:rsidP="007B055F">
      <w:pPr>
        <w:pStyle w:val="1"/>
        <w:spacing w:before="0" w:beforeAutospacing="0" w:after="0" w:afterAutospacing="0"/>
        <w:rPr>
          <w:sz w:val="24"/>
          <w:szCs w:val="24"/>
        </w:rPr>
      </w:pPr>
      <w:r w:rsidRPr="00BB0057">
        <w:rPr>
          <w:sz w:val="24"/>
          <w:szCs w:val="24"/>
        </w:rPr>
        <w:t>УДК</w:t>
      </w:r>
      <w:r w:rsidRPr="007B055F">
        <w:rPr>
          <w:sz w:val="24"/>
          <w:szCs w:val="24"/>
        </w:rPr>
        <w:t xml:space="preserve"> 339.35</w:t>
      </w:r>
    </w:p>
    <w:p w:rsidR="00A57091" w:rsidRPr="00BB0057" w:rsidRDefault="00A57091" w:rsidP="007B055F">
      <w:pPr>
        <w:spacing w:after="0" w:line="240" w:lineRule="auto"/>
        <w:contextualSpacing/>
        <w:jc w:val="center"/>
        <w:rPr>
          <w:rFonts w:ascii="Times New Roman" w:hAnsi="Times New Roman"/>
          <w:b/>
          <w:sz w:val="24"/>
          <w:szCs w:val="24"/>
        </w:rPr>
      </w:pPr>
    </w:p>
    <w:p w:rsidR="00A57091" w:rsidRDefault="00A57091" w:rsidP="007B055F">
      <w:pPr>
        <w:spacing w:after="0" w:line="240" w:lineRule="auto"/>
        <w:contextualSpacing/>
        <w:jc w:val="center"/>
        <w:rPr>
          <w:rFonts w:ascii="Times New Roman" w:hAnsi="Times New Roman"/>
          <w:b/>
          <w:sz w:val="24"/>
          <w:szCs w:val="24"/>
        </w:rPr>
      </w:pPr>
      <w:r w:rsidRPr="00BB0057">
        <w:rPr>
          <w:rFonts w:ascii="Times New Roman" w:hAnsi="Times New Roman"/>
          <w:b/>
          <w:sz w:val="24"/>
          <w:szCs w:val="24"/>
        </w:rPr>
        <w:t>ОСОБЕННОСТИ МЕХАНИЗМА РЕГУЛИРОВАНИЯ ГРИНВОШИНГА В РОССИИ</w:t>
      </w:r>
    </w:p>
    <w:p w:rsidR="00A57091" w:rsidRPr="00BB0057" w:rsidRDefault="00A57091" w:rsidP="007B055F">
      <w:pPr>
        <w:spacing w:after="0" w:line="240" w:lineRule="auto"/>
        <w:contextualSpacing/>
        <w:jc w:val="center"/>
        <w:rPr>
          <w:rFonts w:ascii="Times New Roman" w:hAnsi="Times New Roman"/>
          <w:b/>
          <w:sz w:val="24"/>
          <w:szCs w:val="24"/>
          <w:shd w:val="clear" w:color="auto" w:fill="FFFFFF"/>
        </w:rPr>
      </w:pPr>
    </w:p>
    <w:p w:rsidR="00A57091" w:rsidRPr="00B02645" w:rsidRDefault="00A57091" w:rsidP="00B02645">
      <w:pPr>
        <w:spacing w:after="0" w:line="240" w:lineRule="auto"/>
        <w:jc w:val="center"/>
        <w:rPr>
          <w:rFonts w:ascii="Times New Roman" w:hAnsi="Times New Roman"/>
          <w:b/>
          <w:i/>
          <w:sz w:val="24"/>
          <w:szCs w:val="24"/>
          <w:shd w:val="clear" w:color="auto" w:fill="FFFFFF"/>
        </w:rPr>
      </w:pPr>
      <w:r w:rsidRPr="00B02645">
        <w:rPr>
          <w:rFonts w:ascii="Times New Roman" w:hAnsi="Times New Roman"/>
          <w:b/>
          <w:i/>
          <w:sz w:val="24"/>
          <w:szCs w:val="24"/>
          <w:shd w:val="clear" w:color="auto" w:fill="FFFFFF"/>
        </w:rPr>
        <w:t xml:space="preserve">М.Д. Абазова, </w:t>
      </w:r>
    </w:p>
    <w:p w:rsidR="00A57091" w:rsidRPr="00B02645" w:rsidRDefault="00A57091" w:rsidP="00B02645">
      <w:pPr>
        <w:spacing w:after="0" w:line="240" w:lineRule="auto"/>
        <w:jc w:val="center"/>
        <w:rPr>
          <w:rFonts w:ascii="Times New Roman" w:hAnsi="Times New Roman"/>
          <w:i/>
          <w:sz w:val="24"/>
          <w:szCs w:val="24"/>
        </w:rPr>
      </w:pPr>
      <w:r w:rsidRPr="00B02645">
        <w:rPr>
          <w:rFonts w:ascii="Times New Roman" w:hAnsi="Times New Roman"/>
          <w:i/>
          <w:sz w:val="24"/>
          <w:szCs w:val="24"/>
        </w:rPr>
        <w:t>студентка 2 курса,</w:t>
      </w:r>
    </w:p>
    <w:p w:rsidR="00A57091" w:rsidRPr="00B02645" w:rsidRDefault="00A57091" w:rsidP="00B02645">
      <w:pPr>
        <w:spacing w:after="0" w:line="240" w:lineRule="auto"/>
        <w:jc w:val="center"/>
        <w:rPr>
          <w:rFonts w:ascii="Times New Roman" w:hAnsi="Times New Roman"/>
          <w:i/>
          <w:sz w:val="24"/>
          <w:szCs w:val="24"/>
        </w:rPr>
      </w:pPr>
      <w:r w:rsidRPr="00B02645">
        <w:rPr>
          <w:rFonts w:ascii="Times New Roman" w:hAnsi="Times New Roman"/>
          <w:i/>
          <w:sz w:val="24"/>
          <w:szCs w:val="24"/>
        </w:rPr>
        <w:t>Институт Права Экономики и Финансов</w:t>
      </w:r>
      <w:r>
        <w:rPr>
          <w:rFonts w:ascii="Times New Roman" w:hAnsi="Times New Roman"/>
          <w:i/>
          <w:sz w:val="24"/>
          <w:szCs w:val="24"/>
        </w:rPr>
        <w:t>,</w:t>
      </w:r>
    </w:p>
    <w:p w:rsidR="00A57091" w:rsidRPr="00B02645" w:rsidRDefault="00A57091" w:rsidP="00B02645">
      <w:pPr>
        <w:spacing w:after="0" w:line="240" w:lineRule="auto"/>
        <w:jc w:val="center"/>
        <w:rPr>
          <w:rFonts w:ascii="Times New Roman" w:hAnsi="Times New Roman"/>
          <w:i/>
          <w:sz w:val="24"/>
          <w:szCs w:val="24"/>
          <w:lang w:val="en-US"/>
        </w:rPr>
      </w:pPr>
      <w:r w:rsidRPr="00B02645">
        <w:rPr>
          <w:rFonts w:ascii="Times New Roman" w:hAnsi="Times New Roman"/>
          <w:i/>
          <w:sz w:val="24"/>
          <w:szCs w:val="24"/>
        </w:rPr>
        <w:t>Кабардино</w:t>
      </w:r>
      <w:r w:rsidRPr="00B02645">
        <w:rPr>
          <w:rFonts w:ascii="Times New Roman" w:hAnsi="Times New Roman"/>
          <w:i/>
          <w:sz w:val="24"/>
          <w:szCs w:val="24"/>
          <w:lang w:val="en-US"/>
        </w:rPr>
        <w:t>-</w:t>
      </w:r>
      <w:r w:rsidRPr="00B02645">
        <w:rPr>
          <w:rFonts w:ascii="Times New Roman" w:hAnsi="Times New Roman"/>
          <w:i/>
          <w:sz w:val="24"/>
          <w:szCs w:val="24"/>
        </w:rPr>
        <w:t>Балкарский</w:t>
      </w:r>
      <w:r w:rsidRPr="00B02645">
        <w:rPr>
          <w:rFonts w:ascii="Times New Roman" w:hAnsi="Times New Roman"/>
          <w:i/>
          <w:sz w:val="24"/>
          <w:szCs w:val="24"/>
          <w:lang w:val="en-US"/>
        </w:rPr>
        <w:t xml:space="preserve"> </w:t>
      </w:r>
      <w:r w:rsidRPr="00B02645">
        <w:rPr>
          <w:rFonts w:ascii="Times New Roman" w:hAnsi="Times New Roman"/>
          <w:i/>
          <w:sz w:val="24"/>
          <w:szCs w:val="24"/>
        </w:rPr>
        <w:t>государственный</w:t>
      </w:r>
      <w:r w:rsidRPr="00B02645">
        <w:rPr>
          <w:rFonts w:ascii="Times New Roman" w:hAnsi="Times New Roman"/>
          <w:i/>
          <w:sz w:val="24"/>
          <w:szCs w:val="24"/>
          <w:lang w:val="en-US"/>
        </w:rPr>
        <w:t xml:space="preserve"> </w:t>
      </w:r>
      <w:r w:rsidRPr="00B02645">
        <w:rPr>
          <w:rFonts w:ascii="Times New Roman" w:hAnsi="Times New Roman"/>
          <w:i/>
          <w:sz w:val="24"/>
          <w:szCs w:val="24"/>
        </w:rPr>
        <w:t>университет</w:t>
      </w:r>
    </w:p>
    <w:p w:rsidR="00A57091" w:rsidRPr="00B02645" w:rsidRDefault="00A57091" w:rsidP="00B02645">
      <w:pPr>
        <w:spacing w:after="0" w:line="240" w:lineRule="auto"/>
        <w:contextualSpacing/>
        <w:rPr>
          <w:rFonts w:ascii="Times New Roman" w:hAnsi="Times New Roman"/>
          <w:b/>
          <w:sz w:val="24"/>
          <w:szCs w:val="24"/>
          <w:shd w:val="clear" w:color="auto" w:fill="FFFFFF"/>
          <w:lang w:val="en-US"/>
        </w:rPr>
      </w:pPr>
    </w:p>
    <w:p w:rsidR="00A57091" w:rsidRPr="00BB0057" w:rsidRDefault="00A57091" w:rsidP="00B02645">
      <w:pPr>
        <w:spacing w:after="0" w:line="240" w:lineRule="auto"/>
        <w:contextualSpacing/>
        <w:jc w:val="center"/>
        <w:rPr>
          <w:rFonts w:ascii="Times New Roman" w:hAnsi="Times New Roman"/>
          <w:b/>
          <w:sz w:val="24"/>
          <w:szCs w:val="24"/>
          <w:shd w:val="clear" w:color="auto" w:fill="FFFFFF"/>
          <w:lang w:val="en-US"/>
        </w:rPr>
      </w:pPr>
      <w:r w:rsidRPr="00B02645">
        <w:rPr>
          <w:rFonts w:ascii="Times New Roman" w:hAnsi="Times New Roman"/>
          <w:b/>
          <w:sz w:val="24"/>
          <w:szCs w:val="24"/>
          <w:shd w:val="clear" w:color="auto" w:fill="FFFFFF"/>
          <w:lang w:val="en-US"/>
        </w:rPr>
        <w:t>THE PECULIARITIES OF THE GREENWASHING REGULATION MECHANISM</w:t>
      </w:r>
      <w:r w:rsidRPr="00BB0057">
        <w:rPr>
          <w:rFonts w:ascii="Times New Roman" w:hAnsi="Times New Roman"/>
          <w:b/>
          <w:sz w:val="24"/>
          <w:szCs w:val="24"/>
          <w:shd w:val="clear" w:color="auto" w:fill="FFFFFF"/>
          <w:lang w:val="en-US"/>
        </w:rPr>
        <w:t xml:space="preserve"> IN </w:t>
      </w:r>
      <w:smartTag w:uri="urn:schemas-microsoft-com:office:smarttags" w:element="country-region">
        <w:smartTag w:uri="urn:schemas-microsoft-com:office:smarttags" w:element="place">
          <w:r w:rsidRPr="00BB0057">
            <w:rPr>
              <w:rFonts w:ascii="Times New Roman" w:hAnsi="Times New Roman"/>
              <w:b/>
              <w:sz w:val="24"/>
              <w:szCs w:val="24"/>
              <w:shd w:val="clear" w:color="auto" w:fill="FFFFFF"/>
              <w:lang w:val="en-US"/>
            </w:rPr>
            <w:t>RUSSIA</w:t>
          </w:r>
        </w:smartTag>
      </w:smartTag>
    </w:p>
    <w:p w:rsidR="00A57091" w:rsidRPr="00BB0057" w:rsidRDefault="00A57091" w:rsidP="007B055F">
      <w:pPr>
        <w:spacing w:after="0" w:line="240" w:lineRule="auto"/>
        <w:contextualSpacing/>
        <w:jc w:val="right"/>
        <w:rPr>
          <w:rFonts w:ascii="Times New Roman" w:hAnsi="Times New Roman"/>
          <w:i/>
          <w:sz w:val="24"/>
          <w:szCs w:val="24"/>
          <w:shd w:val="clear" w:color="auto" w:fill="FFFFFF"/>
          <w:lang w:val="en-US"/>
        </w:rPr>
      </w:pPr>
    </w:p>
    <w:p w:rsidR="00A57091" w:rsidRPr="00B02645" w:rsidRDefault="00A57091" w:rsidP="007B055F">
      <w:pPr>
        <w:spacing w:after="0" w:line="240" w:lineRule="auto"/>
        <w:contextualSpacing/>
        <w:jc w:val="center"/>
        <w:rPr>
          <w:rFonts w:ascii="Times New Roman" w:hAnsi="Times New Roman"/>
          <w:b/>
          <w:i/>
          <w:sz w:val="24"/>
          <w:szCs w:val="24"/>
          <w:lang w:val="en-US"/>
        </w:rPr>
      </w:pPr>
      <w:r w:rsidRPr="00BB0057">
        <w:rPr>
          <w:rFonts w:ascii="Times New Roman" w:hAnsi="Times New Roman"/>
          <w:b/>
          <w:i/>
          <w:sz w:val="24"/>
          <w:szCs w:val="24"/>
          <w:lang w:val="en-US"/>
        </w:rPr>
        <w:t>M.D.</w:t>
      </w:r>
      <w:r w:rsidRPr="007B055F">
        <w:rPr>
          <w:rFonts w:ascii="Times New Roman" w:hAnsi="Times New Roman"/>
          <w:b/>
          <w:i/>
          <w:sz w:val="24"/>
          <w:szCs w:val="24"/>
          <w:lang w:val="en-US"/>
        </w:rPr>
        <w:t xml:space="preserve"> </w:t>
      </w:r>
      <w:r w:rsidRPr="00BB0057">
        <w:rPr>
          <w:rFonts w:ascii="Times New Roman" w:hAnsi="Times New Roman"/>
          <w:b/>
          <w:i/>
          <w:sz w:val="24"/>
          <w:szCs w:val="24"/>
          <w:lang w:val="en-US"/>
        </w:rPr>
        <w:t>Abazova</w:t>
      </w:r>
      <w:r w:rsidRPr="007B055F">
        <w:rPr>
          <w:rFonts w:ascii="Times New Roman" w:hAnsi="Times New Roman"/>
          <w:b/>
          <w:i/>
          <w:sz w:val="24"/>
          <w:szCs w:val="24"/>
          <w:lang w:val="en-US"/>
        </w:rPr>
        <w:t>,</w:t>
      </w:r>
      <w:r w:rsidRPr="00BB0057">
        <w:rPr>
          <w:rFonts w:ascii="Times New Roman" w:hAnsi="Times New Roman"/>
          <w:b/>
          <w:i/>
          <w:sz w:val="24"/>
          <w:szCs w:val="24"/>
          <w:lang w:val="en-US"/>
        </w:rPr>
        <w:t xml:space="preserve"> </w:t>
      </w:r>
    </w:p>
    <w:p w:rsidR="00A57091" w:rsidRPr="00B02645" w:rsidRDefault="00A57091" w:rsidP="00B02645">
      <w:pPr>
        <w:spacing w:after="0" w:line="240" w:lineRule="auto"/>
        <w:jc w:val="center"/>
        <w:rPr>
          <w:rFonts w:ascii="Times New Roman" w:hAnsi="Times New Roman"/>
          <w:i/>
          <w:sz w:val="24"/>
          <w:szCs w:val="24"/>
          <w:shd w:val="clear" w:color="auto" w:fill="FFFFFF"/>
          <w:lang w:val="en-US"/>
        </w:rPr>
      </w:pPr>
      <w:r w:rsidRPr="00B02645">
        <w:rPr>
          <w:rFonts w:ascii="Times New Roman" w:hAnsi="Times New Roman"/>
          <w:i/>
          <w:sz w:val="24"/>
          <w:szCs w:val="24"/>
          <w:shd w:val="clear" w:color="auto" w:fill="FFFFFF"/>
          <w:lang w:val="en-US"/>
        </w:rPr>
        <w:t xml:space="preserve">2nd year student, </w:t>
      </w:r>
    </w:p>
    <w:p w:rsidR="00A57091" w:rsidRPr="00B02645" w:rsidRDefault="00A57091" w:rsidP="00B02645">
      <w:pPr>
        <w:spacing w:after="0" w:line="240" w:lineRule="auto"/>
        <w:jc w:val="center"/>
        <w:rPr>
          <w:rFonts w:ascii="Times New Roman" w:hAnsi="Times New Roman"/>
          <w:i/>
          <w:sz w:val="24"/>
          <w:szCs w:val="24"/>
          <w:shd w:val="clear" w:color="auto" w:fill="FFFFFF"/>
          <w:lang w:val="en-US"/>
        </w:rPr>
      </w:pPr>
      <w:smartTag w:uri="urn:schemas-microsoft-com:office:smarttags" w:element="PlaceType">
        <w:smartTag w:uri="urn:schemas-microsoft-com:office:smarttags" w:element="place">
          <w:r w:rsidRPr="00B02645">
            <w:rPr>
              <w:rFonts w:ascii="Times New Roman" w:hAnsi="Times New Roman"/>
              <w:i/>
              <w:sz w:val="24"/>
              <w:szCs w:val="24"/>
              <w:shd w:val="clear" w:color="auto" w:fill="FFFFFF"/>
              <w:lang w:val="en-US"/>
            </w:rPr>
            <w:t>Institute</w:t>
          </w:r>
        </w:smartTag>
        <w:r w:rsidRPr="00B02645">
          <w:rPr>
            <w:rFonts w:ascii="Times New Roman" w:hAnsi="Times New Roman"/>
            <w:i/>
            <w:sz w:val="24"/>
            <w:szCs w:val="24"/>
            <w:shd w:val="clear" w:color="auto" w:fill="FFFFFF"/>
            <w:lang w:val="en-US"/>
          </w:rPr>
          <w:t xml:space="preserve"> of </w:t>
        </w:r>
        <w:smartTag w:uri="urn:schemas-microsoft-com:office:smarttags" w:element="PlaceName">
          <w:r w:rsidRPr="00B02645">
            <w:rPr>
              <w:rFonts w:ascii="Times New Roman" w:hAnsi="Times New Roman"/>
              <w:i/>
              <w:sz w:val="24"/>
              <w:szCs w:val="24"/>
              <w:shd w:val="clear" w:color="auto" w:fill="FFFFFF"/>
              <w:lang w:val="en-US"/>
            </w:rPr>
            <w:t>Law</w:t>
          </w:r>
        </w:smartTag>
      </w:smartTag>
      <w:r w:rsidRPr="00B02645">
        <w:rPr>
          <w:rFonts w:ascii="Times New Roman" w:hAnsi="Times New Roman"/>
          <w:i/>
          <w:sz w:val="24"/>
          <w:szCs w:val="24"/>
          <w:shd w:val="clear" w:color="auto" w:fill="FFFFFF"/>
          <w:lang w:val="en-US"/>
        </w:rPr>
        <w:t xml:space="preserve"> Economics and Finance </w:t>
      </w:r>
    </w:p>
    <w:p w:rsidR="00A57091" w:rsidRPr="00B02645" w:rsidRDefault="00A57091" w:rsidP="00B02645">
      <w:pPr>
        <w:spacing w:after="0" w:line="240" w:lineRule="auto"/>
        <w:jc w:val="center"/>
        <w:rPr>
          <w:rFonts w:ascii="Times New Roman" w:hAnsi="Times New Roman"/>
          <w:i/>
          <w:sz w:val="24"/>
          <w:szCs w:val="24"/>
          <w:shd w:val="clear" w:color="auto" w:fill="FFFFFF"/>
        </w:rPr>
      </w:pPr>
      <w:r w:rsidRPr="00B02645">
        <w:rPr>
          <w:rFonts w:ascii="Times New Roman" w:hAnsi="Times New Roman"/>
          <w:i/>
          <w:sz w:val="24"/>
          <w:szCs w:val="24"/>
          <w:shd w:val="clear" w:color="auto" w:fill="FFFFFF"/>
        </w:rPr>
        <w:t>Kabardino-Balkarian state University</w:t>
      </w:r>
    </w:p>
    <w:p w:rsidR="00A57091" w:rsidRPr="00B02645" w:rsidRDefault="00A57091" w:rsidP="00D87FF7">
      <w:pPr>
        <w:spacing w:after="0" w:line="240" w:lineRule="auto"/>
        <w:ind w:left="993" w:right="990"/>
        <w:contextualSpacing/>
        <w:jc w:val="both"/>
        <w:rPr>
          <w:rFonts w:ascii="Times New Roman" w:hAnsi="Times New Roman"/>
          <w:i/>
          <w:sz w:val="24"/>
          <w:szCs w:val="24"/>
        </w:rPr>
      </w:pPr>
    </w:p>
    <w:p w:rsidR="00A57091" w:rsidRPr="00BB0057" w:rsidRDefault="00A57091" w:rsidP="00D87FF7">
      <w:pPr>
        <w:spacing w:after="0" w:line="240" w:lineRule="auto"/>
        <w:ind w:left="993" w:right="990"/>
        <w:contextualSpacing/>
        <w:jc w:val="both"/>
        <w:rPr>
          <w:rFonts w:ascii="Times New Roman" w:hAnsi="Times New Roman"/>
          <w:i/>
          <w:sz w:val="20"/>
          <w:szCs w:val="20"/>
        </w:rPr>
      </w:pPr>
      <w:r w:rsidRPr="00D87FF7">
        <w:rPr>
          <w:rFonts w:ascii="Times New Roman" w:hAnsi="Times New Roman"/>
          <w:b/>
          <w:i/>
          <w:sz w:val="20"/>
          <w:szCs w:val="20"/>
        </w:rPr>
        <w:t>Аннотация</w:t>
      </w:r>
      <w:r>
        <w:rPr>
          <w:rFonts w:ascii="Times New Roman" w:hAnsi="Times New Roman"/>
          <w:i/>
          <w:sz w:val="20"/>
          <w:szCs w:val="20"/>
        </w:rPr>
        <w:t>: в</w:t>
      </w:r>
      <w:r w:rsidRPr="00BB0057">
        <w:rPr>
          <w:rFonts w:ascii="Times New Roman" w:hAnsi="Times New Roman"/>
          <w:i/>
          <w:sz w:val="20"/>
          <w:szCs w:val="20"/>
        </w:rPr>
        <w:t xml:space="preserve"> статье рассмотрены специфические особенности экологического образа жизни и придание продуктам нового экологического статуса через новый для России механизм – гринвошинг.</w:t>
      </w:r>
    </w:p>
    <w:p w:rsidR="00A57091" w:rsidRPr="00BB0057" w:rsidRDefault="00A57091" w:rsidP="00D87FF7">
      <w:pPr>
        <w:spacing w:after="0" w:line="240" w:lineRule="auto"/>
        <w:ind w:left="993" w:right="990"/>
        <w:contextualSpacing/>
        <w:jc w:val="both"/>
        <w:rPr>
          <w:rFonts w:ascii="Times New Roman" w:hAnsi="Times New Roman"/>
          <w:i/>
          <w:sz w:val="20"/>
          <w:szCs w:val="20"/>
        </w:rPr>
      </w:pPr>
      <w:r w:rsidRPr="00BB0057">
        <w:rPr>
          <w:rFonts w:ascii="Times New Roman" w:hAnsi="Times New Roman"/>
          <w:b/>
          <w:i/>
          <w:sz w:val="20"/>
          <w:szCs w:val="20"/>
        </w:rPr>
        <w:t>Ключевые слова:</w:t>
      </w:r>
      <w:r w:rsidRPr="00BB0057">
        <w:rPr>
          <w:rFonts w:ascii="Times New Roman" w:hAnsi="Times New Roman"/>
          <w:i/>
          <w:sz w:val="20"/>
          <w:szCs w:val="20"/>
        </w:rPr>
        <w:t xml:space="preserve"> гринвошинг, «зеленый камуфляж», экологичность, «зеленый продукт», эко-фермерство.</w:t>
      </w:r>
    </w:p>
    <w:p w:rsidR="00A57091" w:rsidRPr="007B055F" w:rsidRDefault="00A57091" w:rsidP="00D87FF7">
      <w:pPr>
        <w:spacing w:after="0" w:line="240" w:lineRule="auto"/>
        <w:ind w:left="993" w:right="990"/>
        <w:contextualSpacing/>
        <w:jc w:val="both"/>
        <w:rPr>
          <w:rFonts w:ascii="Times New Roman" w:hAnsi="Times New Roman"/>
          <w:bCs/>
          <w:i/>
          <w:spacing w:val="-6"/>
          <w:sz w:val="20"/>
          <w:szCs w:val="20"/>
          <w:shd w:val="clear" w:color="auto" w:fill="FFFFFF"/>
        </w:rPr>
      </w:pPr>
    </w:p>
    <w:p w:rsidR="00A57091" w:rsidRPr="00BB0057" w:rsidRDefault="00A57091" w:rsidP="00D87FF7">
      <w:pPr>
        <w:spacing w:after="0" w:line="240" w:lineRule="auto"/>
        <w:ind w:left="993" w:right="990"/>
        <w:contextualSpacing/>
        <w:jc w:val="both"/>
        <w:rPr>
          <w:rFonts w:ascii="Times New Roman" w:hAnsi="Times New Roman"/>
          <w:i/>
          <w:sz w:val="20"/>
          <w:szCs w:val="20"/>
          <w:lang w:val="en-US"/>
        </w:rPr>
      </w:pPr>
      <w:r w:rsidRPr="00B03D31">
        <w:rPr>
          <w:rFonts w:ascii="Times New Roman" w:hAnsi="Times New Roman"/>
          <w:b/>
          <w:bCs/>
          <w:i/>
          <w:spacing w:val="-6"/>
          <w:sz w:val="20"/>
          <w:szCs w:val="20"/>
          <w:shd w:val="clear" w:color="auto" w:fill="FFFFFF"/>
          <w:lang w:val="en-US"/>
        </w:rPr>
        <w:t>Abstract:</w:t>
      </w:r>
      <w:r w:rsidRPr="00B03D31">
        <w:rPr>
          <w:rFonts w:ascii="Times New Roman" w:hAnsi="Times New Roman"/>
          <w:bCs/>
          <w:i/>
          <w:spacing w:val="-6"/>
          <w:sz w:val="20"/>
          <w:szCs w:val="20"/>
          <w:shd w:val="clear" w:color="auto" w:fill="FFFFFF"/>
          <w:lang w:val="en-US"/>
        </w:rPr>
        <w:t xml:space="preserve"> </w:t>
      </w:r>
      <w:r>
        <w:rPr>
          <w:rFonts w:ascii="Times New Roman" w:hAnsi="Times New Roman"/>
          <w:bCs/>
          <w:i/>
          <w:spacing w:val="-6"/>
          <w:sz w:val="20"/>
          <w:szCs w:val="20"/>
          <w:shd w:val="clear" w:color="auto" w:fill="FFFFFF"/>
          <w:lang w:val="en-US"/>
        </w:rPr>
        <w:t>t</w:t>
      </w:r>
      <w:r w:rsidRPr="00BB0057">
        <w:rPr>
          <w:rFonts w:ascii="Times New Roman" w:hAnsi="Times New Roman"/>
          <w:bCs/>
          <w:i/>
          <w:spacing w:val="-6"/>
          <w:sz w:val="20"/>
          <w:szCs w:val="20"/>
          <w:shd w:val="clear" w:color="auto" w:fill="FFFFFF"/>
          <w:lang w:val="en-US"/>
        </w:rPr>
        <w:t>he article reviews</w:t>
      </w:r>
      <w:r w:rsidRPr="00BB0057">
        <w:rPr>
          <w:rFonts w:ascii="Times New Roman" w:hAnsi="Times New Roman"/>
          <w:i/>
          <w:sz w:val="20"/>
          <w:szCs w:val="20"/>
          <w:lang w:val="en-US"/>
        </w:rPr>
        <w:t xml:space="preserve"> the specific features of the ecological way of life and giving the products a new ecological status through a new mechanism for </w:t>
      </w:r>
      <w:smartTag w:uri="urn:schemas-microsoft-com:office:smarttags" w:element="country-region">
        <w:smartTag w:uri="urn:schemas-microsoft-com:office:smarttags" w:element="place">
          <w:r w:rsidRPr="00BB0057">
            <w:rPr>
              <w:rFonts w:ascii="Times New Roman" w:hAnsi="Times New Roman"/>
              <w:i/>
              <w:sz w:val="20"/>
              <w:szCs w:val="20"/>
              <w:lang w:val="en-US"/>
            </w:rPr>
            <w:t>Russia</w:t>
          </w:r>
        </w:smartTag>
      </w:smartTag>
      <w:r w:rsidRPr="00BB0057">
        <w:rPr>
          <w:rFonts w:ascii="Times New Roman" w:hAnsi="Times New Roman"/>
          <w:i/>
          <w:sz w:val="20"/>
          <w:szCs w:val="20"/>
          <w:lang w:val="en-US"/>
        </w:rPr>
        <w:t xml:space="preserve"> - greenwashing.</w:t>
      </w:r>
    </w:p>
    <w:p w:rsidR="00A57091" w:rsidRPr="00BB0057" w:rsidRDefault="00A57091" w:rsidP="00D87FF7">
      <w:pPr>
        <w:spacing w:after="0" w:line="240" w:lineRule="auto"/>
        <w:ind w:left="993" w:right="990"/>
        <w:contextualSpacing/>
        <w:jc w:val="both"/>
        <w:rPr>
          <w:rFonts w:ascii="Times New Roman" w:hAnsi="Times New Roman"/>
          <w:i/>
          <w:sz w:val="20"/>
          <w:szCs w:val="20"/>
          <w:lang w:val="en-US"/>
        </w:rPr>
      </w:pPr>
      <w:r w:rsidRPr="00BB0057">
        <w:rPr>
          <w:rFonts w:ascii="Times New Roman" w:hAnsi="Times New Roman"/>
          <w:b/>
          <w:bCs/>
          <w:i/>
          <w:spacing w:val="-4"/>
          <w:sz w:val="20"/>
          <w:szCs w:val="20"/>
          <w:shd w:val="clear" w:color="auto" w:fill="FFFFFF"/>
          <w:lang w:val="en-US"/>
        </w:rPr>
        <w:t xml:space="preserve">Keywords: </w:t>
      </w:r>
      <w:r w:rsidRPr="00BB0057">
        <w:rPr>
          <w:rFonts w:ascii="Times New Roman" w:hAnsi="Times New Roman"/>
          <w:bCs/>
          <w:i/>
          <w:spacing w:val="-4"/>
          <w:sz w:val="20"/>
          <w:szCs w:val="20"/>
          <w:shd w:val="clear" w:color="auto" w:fill="FFFFFF"/>
          <w:lang w:val="en-US"/>
        </w:rPr>
        <w:t>greenwashing, «green camouflage», ecological compatibility, «green product», eco-farming.</w:t>
      </w:r>
    </w:p>
    <w:p w:rsidR="00A57091" w:rsidRPr="007B055F" w:rsidRDefault="00A57091" w:rsidP="007B055F">
      <w:pPr>
        <w:spacing w:line="240" w:lineRule="auto"/>
        <w:ind w:firstLine="567"/>
        <w:contextualSpacing/>
        <w:jc w:val="both"/>
        <w:rPr>
          <w:rFonts w:ascii="Times New Roman" w:hAnsi="Times New Roman"/>
          <w:sz w:val="24"/>
          <w:szCs w:val="24"/>
          <w:lang w:val="en-US"/>
        </w:rPr>
      </w:pP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 xml:space="preserve">Современное общество осознало, что залог здоровья и благополучия – чистая окружающая среда, в связи с чем резко </w:t>
      </w:r>
      <w:r w:rsidRPr="00D763C8">
        <w:rPr>
          <w:rFonts w:ascii="Times New Roman" w:hAnsi="Times New Roman"/>
          <w:bCs/>
          <w:sz w:val="24"/>
          <w:szCs w:val="24"/>
          <w:shd w:val="clear" w:color="auto" w:fill="FFFFFF"/>
        </w:rPr>
        <w:t>усилилась тенденция к потреблению экологичных товаров и услуг</w:t>
      </w:r>
      <w:r w:rsidRPr="00D763C8">
        <w:rPr>
          <w:rFonts w:ascii="Times New Roman" w:hAnsi="Times New Roman"/>
          <w:b/>
          <w:bCs/>
          <w:sz w:val="24"/>
          <w:szCs w:val="24"/>
          <w:shd w:val="clear" w:color="auto" w:fill="FFFFFF"/>
        </w:rPr>
        <w:t xml:space="preserve">. </w:t>
      </w:r>
      <w:r w:rsidRPr="00D763C8">
        <w:rPr>
          <w:rFonts w:ascii="Times New Roman" w:hAnsi="Times New Roman"/>
          <w:bCs/>
          <w:sz w:val="24"/>
          <w:szCs w:val="24"/>
          <w:shd w:val="clear" w:color="auto" w:fill="FFFFFF"/>
        </w:rPr>
        <w:t>Так как с</w:t>
      </w:r>
      <w:r w:rsidRPr="00D763C8">
        <w:rPr>
          <w:rFonts w:ascii="Times New Roman" w:hAnsi="Times New Roman"/>
          <w:sz w:val="24"/>
          <w:szCs w:val="24"/>
          <w:shd w:val="clear" w:color="auto" w:fill="FFFFFF"/>
        </w:rPr>
        <w:t>прос стимулирует предложение, производители, осознав перспективы продвижения экологически дружественной продукции, стали активно использовать «эко-добавку» в названиях товаров, а также в рекламе.</w:t>
      </w:r>
      <w:r w:rsidRPr="00D763C8">
        <w:rPr>
          <w:rFonts w:ascii="Times New Roman" w:hAnsi="Times New Roman"/>
          <w:sz w:val="24"/>
          <w:szCs w:val="24"/>
        </w:rPr>
        <w:t xml:space="preserve"> </w:t>
      </w:r>
      <w:r w:rsidRPr="00D763C8">
        <w:rPr>
          <w:rFonts w:ascii="Times New Roman" w:hAnsi="Times New Roman"/>
          <w:sz w:val="24"/>
          <w:szCs w:val="24"/>
          <w:shd w:val="clear" w:color="auto" w:fill="FFFFFF"/>
        </w:rPr>
        <w:t>Эко-фермы, магазины эко-дизайнеров, вегетарианские кафе, йога-центры растут буквально на глазах. Всё это здорово, если бы не одно большое «НО». И имя ему – «гринвошинг».</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Style w:val="a6"/>
          <w:rFonts w:ascii="Times New Roman" w:hAnsi="Times New Roman"/>
          <w:sz w:val="24"/>
          <w:szCs w:val="24"/>
          <w:shd w:val="clear" w:color="auto" w:fill="FFFFFF"/>
        </w:rPr>
        <w:t>Что же такое «гринвошинг»? Говоря на обывательском языке, э</w:t>
      </w:r>
      <w:r w:rsidRPr="00D763C8">
        <w:rPr>
          <w:rFonts w:ascii="Times New Roman" w:hAnsi="Times New Roman"/>
          <w:sz w:val="24"/>
          <w:szCs w:val="24"/>
          <w:shd w:val="clear" w:color="auto" w:fill="FFFFFF"/>
        </w:rPr>
        <w:t xml:space="preserve">то введение потребителя в заблуждение по поводу экологичности тех или иных продуктов и услуг. Растущий спрос на эко-продукты создаёт вполне естественный соблазн на этом заработать. Но создавать и продвигать на рынке соответствующий всем требованиям </w:t>
      </w:r>
      <w:r w:rsidRPr="00D763C8">
        <w:rPr>
          <w:rFonts w:ascii="Times New Roman" w:hAnsi="Times New Roman"/>
          <w:sz w:val="24"/>
          <w:szCs w:val="24"/>
          <w:shd w:val="clear" w:color="auto" w:fill="FFFFFF"/>
        </w:rPr>
        <w:lastRenderedPageBreak/>
        <w:t>товар, вести ответственный эко-бизнес – сложно. Гораздо проще выдать желаемое за действительное. И, к сожалению, большинство компаний (производителей) именно так и поступают.</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 xml:space="preserve">За рубежом данный термин используется активно уже достаточно давно. Он представляет собой комбинацию английских слов </w:t>
      </w:r>
      <w:r w:rsidRPr="00D763C8">
        <w:rPr>
          <w:rFonts w:ascii="Times New Roman" w:hAnsi="Times New Roman"/>
          <w:i/>
          <w:iCs/>
          <w:sz w:val="24"/>
          <w:szCs w:val="24"/>
        </w:rPr>
        <w:t xml:space="preserve">green </w:t>
      </w:r>
      <w:r w:rsidRPr="00D763C8">
        <w:rPr>
          <w:rFonts w:ascii="Times New Roman" w:hAnsi="Times New Roman"/>
          <w:sz w:val="24"/>
          <w:szCs w:val="24"/>
        </w:rPr>
        <w:t>(зеленый, экологичный) и</w:t>
      </w:r>
      <w:r w:rsidR="00AA497C">
        <w:rPr>
          <w:rFonts w:ascii="Times New Roman" w:hAnsi="Times New Roman"/>
          <w:sz w:val="24"/>
          <w:szCs w:val="24"/>
        </w:rPr>
        <w:t xml:space="preserve"> </w:t>
      </w:r>
      <w:r w:rsidRPr="00D763C8">
        <w:rPr>
          <w:rFonts w:ascii="Times New Roman" w:hAnsi="Times New Roman"/>
          <w:i/>
          <w:iCs/>
          <w:sz w:val="24"/>
          <w:szCs w:val="24"/>
        </w:rPr>
        <w:t>whitewashing</w:t>
      </w:r>
      <w:r w:rsidR="00AA497C">
        <w:rPr>
          <w:rFonts w:ascii="Times New Roman" w:hAnsi="Times New Roman"/>
          <w:i/>
          <w:iCs/>
          <w:sz w:val="24"/>
          <w:szCs w:val="24"/>
        </w:rPr>
        <w:t xml:space="preserve"> </w:t>
      </w:r>
      <w:r w:rsidRPr="00D763C8">
        <w:rPr>
          <w:rFonts w:ascii="Times New Roman" w:hAnsi="Times New Roman"/>
          <w:sz w:val="24"/>
          <w:szCs w:val="24"/>
        </w:rPr>
        <w:t>(отбеливание репутации), т.е. буквально – «зеленое отмывание» [9].</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Само понятие было предложено американским биологом и экологом-активистом Джеем Вестервельдом в 1986 году. В своем очерке о гостиничном бизнесе он описал практику вывешивания гостиницами табличек в номерах, в которых постояльцев призывали многократно использовать полотенца, вместо того чтобы сдавать их в прачечную, таким обазом «сохраняя» окружающую среду. В действительности, цель, которую преследовали гостиницы – сократить расходы на стирку белья [5].</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Fonts w:ascii="Times New Roman" w:hAnsi="Times New Roman"/>
          <w:sz w:val="24"/>
          <w:szCs w:val="24"/>
          <w:shd w:val="clear" w:color="auto" w:fill="FFFFFF"/>
        </w:rPr>
        <w:t>В ряде зарубежных стран проводятся серьезные исследования гринвошинга. Так, компания Terra Choie регулярно выпускает доклад, посвященный данной проблематике. В результате проведенных исследований компания выделила семь «грехов»</w:t>
      </w:r>
      <w:r w:rsidRPr="00D763C8">
        <w:rPr>
          <w:rStyle w:val="apple-converted-space"/>
          <w:rFonts w:ascii="Times New Roman" w:hAnsi="Times New Roman"/>
          <w:sz w:val="24"/>
          <w:szCs w:val="24"/>
          <w:shd w:val="clear" w:color="auto" w:fill="FFFFFF"/>
        </w:rPr>
        <w:t>, которые позволяют распознать данное явление</w:t>
      </w:r>
      <w:r w:rsidRPr="00D763C8">
        <w:rPr>
          <w:rFonts w:ascii="Times New Roman" w:hAnsi="Times New Roman"/>
          <w:sz w:val="24"/>
          <w:szCs w:val="24"/>
          <w:shd w:val="clear" w:color="auto" w:fill="FFFFFF"/>
        </w:rPr>
        <w:t>:</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shd w:val="clear" w:color="auto" w:fill="FFFFFF"/>
        </w:rPr>
        <w:t xml:space="preserve">1. </w:t>
      </w:r>
      <w:r w:rsidRPr="00D763C8">
        <w:rPr>
          <w:rFonts w:ascii="Times New Roman" w:hAnsi="Times New Roman"/>
          <w:sz w:val="24"/>
          <w:szCs w:val="24"/>
        </w:rPr>
        <w:t xml:space="preserve">Трейд-офф или «выделение достоинств, сокрытие недостатков». </w:t>
      </w:r>
      <w:r w:rsidRPr="00D763C8">
        <w:rPr>
          <w:rFonts w:ascii="Times New Roman" w:hAnsi="Times New Roman"/>
          <w:sz w:val="24"/>
          <w:szCs w:val="24"/>
          <w:shd w:val="clear" w:color="auto" w:fill="FFFFFF"/>
        </w:rPr>
        <w:t>Продукт позиционируется как экологичный на основании одного или нескольких достоинств, но скрывает важные недостатки [8].</w:t>
      </w:r>
      <w:r w:rsidRPr="00D763C8">
        <w:rPr>
          <w:rFonts w:ascii="Times New Roman" w:hAnsi="Times New Roman"/>
          <w:sz w:val="24"/>
          <w:szCs w:val="24"/>
        </w:rPr>
        <w:t xml:space="preserve"> </w:t>
      </w:r>
      <w:r w:rsidRPr="00D763C8">
        <w:rPr>
          <w:rFonts w:ascii="Times New Roman" w:hAnsi="Times New Roman"/>
          <w:sz w:val="24"/>
          <w:szCs w:val="24"/>
          <w:shd w:val="clear" w:color="auto" w:fill="FFFFFF"/>
        </w:rPr>
        <w:t xml:space="preserve">Например, бумага не может быть экологичной только на основании того, что древесина, используемая для ее производства, была получена из устойчиво управляемых лесных хозяйств. Экологический след от производства бумаги, заключающийся в потреблении воды и энергии, выбросе парниковых газов, загрязнении воздуха и т.д., может иметь значительное влияние на окружающую среду. Обратимся также и к разработке компании Nestle. Производитель говорит о том, что выпущена новая эко-упаковка, в которой на 25% меньше пластика. </w:t>
      </w:r>
      <w:r w:rsidRPr="00D763C8">
        <w:rPr>
          <w:rFonts w:ascii="Times New Roman" w:hAnsi="Times New Roman"/>
          <w:sz w:val="24"/>
          <w:szCs w:val="24"/>
        </w:rPr>
        <w:t>Но, не смотря на все эти «прогрессивные» достижения, это всё тот же пластик, который производится из нефти. Добавьте к этому огромный транспортный след, энергию на хранение, а также тот факт, то бутилированная вода как таковая не является экологически целесообразным продуктом. Экологичней было бы фильтровать воду из водопровода и брать с собой в многоразовой бутылке.</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Fonts w:ascii="Times New Roman" w:hAnsi="Times New Roman"/>
          <w:sz w:val="24"/>
          <w:szCs w:val="24"/>
        </w:rPr>
        <w:t xml:space="preserve">2. «Отсутствие доказательств». Производитель убеждает нас в том, что его продукт экологичен, но при этом отказывается предъявлять всякого рода доказательства тому [7]. В настоящее время многие российские фермы активно используют приставку «эко», однако ни на сайте, ни где-либо в другом месте не объясняется, почему все-таки эта ферма считает себя экологичной. За примерами далеко ходить не надо. </w:t>
      </w:r>
      <w:r w:rsidRPr="00D763C8">
        <w:rPr>
          <w:rFonts w:ascii="Times New Roman" w:hAnsi="Times New Roman"/>
          <w:sz w:val="24"/>
          <w:szCs w:val="24"/>
          <w:shd w:val="clear" w:color="auto" w:fill="FFFFFF"/>
        </w:rPr>
        <w:t xml:space="preserve">Всего пару лет назад Google выдавал по запросу «эко-фермы в России» 15–20 ферм, а сегодня их 2–3 сотни. Оказалось, что картошку и огурцы «с бабушкиного огорода» можно продать в 3–5 раз дороже, если добавить модную приставку «эко». </w:t>
      </w:r>
      <w:r w:rsidRPr="00D763C8">
        <w:rPr>
          <w:rFonts w:ascii="Times New Roman" w:hAnsi="Times New Roman"/>
          <w:sz w:val="24"/>
          <w:szCs w:val="24"/>
        </w:rPr>
        <w:t xml:space="preserve">Возникает такая мысль, что современные производители не осведомлены, что подразумевается вообще под эко-фермерством.  </w:t>
      </w:r>
      <w:r w:rsidRPr="00D763C8">
        <w:rPr>
          <w:rFonts w:ascii="Times New Roman" w:hAnsi="Times New Roman"/>
          <w:sz w:val="24"/>
          <w:szCs w:val="24"/>
          <w:shd w:val="clear" w:color="auto" w:fill="FFFFFF"/>
        </w:rPr>
        <w:t>Еще один пример от</w:t>
      </w:r>
      <w:r w:rsidRPr="00D763C8">
        <w:rPr>
          <w:rFonts w:ascii="Times New Roman" w:hAnsi="Times New Roman"/>
          <w:sz w:val="24"/>
          <w:szCs w:val="24"/>
        </w:rPr>
        <w:t xml:space="preserve"> </w:t>
      </w:r>
      <w:r w:rsidRPr="00D763C8">
        <w:rPr>
          <w:rFonts w:ascii="Times New Roman" w:hAnsi="Times New Roman"/>
          <w:sz w:val="24"/>
          <w:szCs w:val="24"/>
          <w:shd w:val="clear" w:color="auto" w:fill="FFFFFF"/>
        </w:rPr>
        <w:t>Terra Choice: бисфенол А, токсичный химикат, найденный в детских игрушках и бутылочках для кормления. Производители всё чаще заявляют, что их продукция не содержит данного вещества, но не публикуют в свободном доступе никаких исследований, подтверждающих это.</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Fonts w:ascii="Times New Roman" w:hAnsi="Times New Roman"/>
          <w:sz w:val="24"/>
          <w:szCs w:val="24"/>
          <w:shd w:val="clear" w:color="auto" w:fill="FFFFFF"/>
        </w:rPr>
        <w:t xml:space="preserve">3. Грех «идолопоклонничества» или «несуществующие маркировки». Производитель ставит на свой товар маркировку, свидетельствующую об одобрении этого товара третьей стороной, притом, что такого одобрения или третьей стороны не существует вовсе [7]. В качестве примера приведем следующий: производители зеленого горошка «Нежность» ставят на этикетке знак «Зеленая точка», означающий, что производитель заключил договор с компанией «Дуальная система» и платит соответствующие лицензионные взносы, которые используются исключительно для организации сбора и сортировки упаковок, подлежащих утилизации. Потребители после использования товаров сортируют упаковки в соответствии с материалом, из которого </w:t>
      </w:r>
      <w:r w:rsidRPr="00D763C8">
        <w:rPr>
          <w:rFonts w:ascii="Times New Roman" w:hAnsi="Times New Roman"/>
          <w:sz w:val="24"/>
          <w:szCs w:val="24"/>
          <w:shd w:val="clear" w:color="auto" w:fill="FFFFFF"/>
        </w:rPr>
        <w:lastRenderedPageBreak/>
        <w:t>они изготовлены. «Дуальная система» собирает и перерабатывает упаковки, помеченные «Зеленой точкой». Эта система была введена в Германии, а затем стала использоваться во Франции, Бельгии, Ирландии, Люксембурге, Австрии, Португалии, Испании и других странах Европы. В России этот знак не работает, а на упаковках товаров, изготовленных отечественными производителями, «Зеленая точка» выглядит абсурдной.</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EFEFE"/>
        </w:rPr>
      </w:pPr>
      <w:r w:rsidRPr="00D763C8">
        <w:rPr>
          <w:rFonts w:ascii="Times New Roman" w:hAnsi="Times New Roman"/>
          <w:sz w:val="24"/>
          <w:szCs w:val="24"/>
          <w:shd w:val="clear" w:color="auto" w:fill="FFFFFF"/>
        </w:rPr>
        <w:t>4. Грех «меньшего из двух зол». Производитель может акцентировать внимание на характеристике продукта, который позволяет выделить его среди аналогов, но при этом сам по себе ущерб для окружающей среды от этого продукта велик [8]. Например, спортивный автомобиль, потребляющий меньше бензина, чем его аналоги. Приведем еще один пример:</w:t>
      </w:r>
      <w:r w:rsidRPr="00D763C8">
        <w:rPr>
          <w:rFonts w:ascii="Times New Roman" w:hAnsi="Times New Roman"/>
          <w:sz w:val="24"/>
          <w:szCs w:val="24"/>
          <w:shd w:val="clear" w:color="auto" w:fill="FEFEFE"/>
        </w:rPr>
        <w:t xml:space="preserve"> сигареты или алкогольные напитки, сертифицированные «</w:t>
      </w:r>
      <w:r w:rsidRPr="00D763C8">
        <w:rPr>
          <w:rFonts w:ascii="Times New Roman" w:hAnsi="Times New Roman"/>
          <w:sz w:val="24"/>
          <w:szCs w:val="24"/>
          <w:shd w:val="clear" w:color="auto" w:fill="FEFEFE"/>
          <w:lang w:val="en-US"/>
        </w:rPr>
        <w:t>organic</w:t>
      </w:r>
      <w:r w:rsidRPr="00D763C8">
        <w:rPr>
          <w:rFonts w:ascii="Times New Roman" w:hAnsi="Times New Roman"/>
          <w:sz w:val="24"/>
          <w:szCs w:val="24"/>
          <w:shd w:val="clear" w:color="auto" w:fill="FEFEFE"/>
        </w:rPr>
        <w:t xml:space="preserve">». С одной стороны, эти продукты, бесспорно, вредят здоровью человека, но с другой </w:t>
      </w:r>
      <w:r w:rsidR="0084443F">
        <w:rPr>
          <w:rFonts w:ascii="Times New Roman" w:hAnsi="Times New Roman"/>
          <w:sz w:val="24"/>
          <w:szCs w:val="24"/>
          <w:shd w:val="clear" w:color="auto" w:fill="FEFEFE"/>
        </w:rPr>
        <w:t>–</w:t>
      </w:r>
      <w:r w:rsidRPr="00D763C8">
        <w:rPr>
          <w:rFonts w:ascii="Times New Roman" w:hAnsi="Times New Roman"/>
          <w:sz w:val="24"/>
          <w:szCs w:val="24"/>
          <w:shd w:val="clear" w:color="auto" w:fill="FEFEFE"/>
        </w:rPr>
        <w:t xml:space="preserve"> они гораздо более экологичны, чем аналоги. Хотя здесь может и возникнуть вопрос: «Если учесть, что сегодня люди в любом случае не перестанут покупать алкоголь и сигареты, почему бы не дать им возможность выбрать органик-продукт, имеющий меньший экологический след?» Поэтому, рассматривая данный «грех» именно с этой точки зрения, можно сделать и некоторые исключения.</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Fonts w:ascii="Times New Roman" w:hAnsi="Times New Roman"/>
          <w:sz w:val="24"/>
          <w:szCs w:val="24"/>
          <w:shd w:val="clear" w:color="auto" w:fill="FEFEFE"/>
        </w:rPr>
        <w:t xml:space="preserve">5. </w:t>
      </w:r>
      <w:r w:rsidRPr="00D763C8">
        <w:rPr>
          <w:rFonts w:ascii="Times New Roman" w:hAnsi="Times New Roman"/>
          <w:sz w:val="24"/>
          <w:szCs w:val="24"/>
          <w:shd w:val="clear" w:color="auto" w:fill="FFFFFF"/>
        </w:rPr>
        <w:t xml:space="preserve">Грех «лжи» или просто «ложные заявления». </w:t>
      </w:r>
      <w:r w:rsidRPr="00D763C8">
        <w:rPr>
          <w:rStyle w:val="apple-converted-space"/>
          <w:rFonts w:ascii="Times New Roman" w:hAnsi="Times New Roman"/>
          <w:sz w:val="24"/>
          <w:szCs w:val="24"/>
          <w:shd w:val="clear" w:color="auto" w:fill="FFFFFF"/>
        </w:rPr>
        <w:t> </w:t>
      </w:r>
      <w:r w:rsidRPr="00D763C8">
        <w:rPr>
          <w:rFonts w:ascii="Times New Roman" w:hAnsi="Times New Roman"/>
          <w:sz w:val="24"/>
          <w:szCs w:val="24"/>
          <w:shd w:val="clear" w:color="auto" w:fill="FFFFFF"/>
        </w:rPr>
        <w:t>Все предыдущие «грехи» представляют собой скорей уловки, нежели ложные заявления. Но надо помнить, что весьма часто компании просто обманывают [7].</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shd w:val="clear" w:color="auto" w:fill="FFFFFF"/>
        </w:rPr>
        <w:t>6. «</w:t>
      </w:r>
      <w:r w:rsidRPr="00D763C8">
        <w:rPr>
          <w:rFonts w:ascii="Times New Roman" w:hAnsi="Times New Roman"/>
          <w:sz w:val="24"/>
          <w:szCs w:val="24"/>
        </w:rPr>
        <w:t>Слишком общие утверждения». Экологическое позиционирование осуществляется за счет очень общего заявления [7]. Хорошим примером служит формулировка «Полностью натуральный». Дело в том, что натуральный продукт (вещество) вовсе не обязательно будет экологичным. Например, шампуни «Чистая линия» и «Рецепты бабушки Агафьи», не смотря на «зеленый» имидж являются чистой воды псевдо-натуральными. «</w:t>
      </w:r>
      <w:r w:rsidRPr="00D763C8">
        <w:rPr>
          <w:rStyle w:val="a8"/>
          <w:rFonts w:ascii="Times New Roman" w:hAnsi="Times New Roman"/>
          <w:sz w:val="24"/>
          <w:szCs w:val="24"/>
          <w:shd w:val="clear" w:color="auto" w:fill="FFFFFF"/>
        </w:rPr>
        <w:t>Чистая Линия</w:t>
      </w:r>
      <w:r w:rsidRPr="00D763C8">
        <w:rPr>
          <w:rStyle w:val="apple-converted-space"/>
          <w:rFonts w:ascii="Times New Roman" w:hAnsi="Times New Roman"/>
          <w:sz w:val="24"/>
          <w:szCs w:val="24"/>
          <w:shd w:val="clear" w:color="auto" w:fill="FFFFFF"/>
        </w:rPr>
        <w:t xml:space="preserve">» </w:t>
      </w:r>
      <w:r w:rsidRPr="00D763C8">
        <w:rPr>
          <w:rFonts w:ascii="Times New Roman" w:hAnsi="Times New Roman"/>
          <w:sz w:val="24"/>
          <w:szCs w:val="24"/>
          <w:shd w:val="clear" w:color="auto" w:fill="FFFFFF"/>
        </w:rPr>
        <w:t>содержит консерванты, в том числе парабены, которые не только не разрешены в натуральной косметике, но и уж в обычной-то производители пытаются их избегать.</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EFEFE"/>
        </w:rPr>
      </w:pPr>
      <w:r w:rsidRPr="00D763C8">
        <w:rPr>
          <w:rFonts w:ascii="Times New Roman" w:hAnsi="Times New Roman"/>
          <w:sz w:val="24"/>
          <w:szCs w:val="24"/>
        </w:rPr>
        <w:t>7. «Неактуальные утверждения». Информация, за счет которой продукт позиционируется как экологичный, может быть полностью верной и точной, но при этом абсолютно бесполезной или несвоевременной. Например, продукт «не содержащий хлорфторуглеродов, разрушающих озоновый слой (CFC-free)», однако в большинстве стран использование CFC итак запрещено законодательно. Слишком часто можно встретить на упаковках подсолнечного масла надпись: «Не содержит холестерина» или «с витамином Е». Это совершенно бесполезная информация, так как холестерин может быть исключительно в животных жирах, а витамин Е есть в любом подсолнечном масле [9].</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shd w:val="clear" w:color="auto" w:fill="FFFFFF"/>
        </w:rPr>
        <w:t>Сродни гринвошингу понятие рекламы «зеленого продукта». Компания производит большие вложения в рекламу своей экологичности, при этом на более эффективные, но не приносящие признания меры, затрачивается значительно меньше усилий. По оценкам, только 4,5% товаров, позиционирующих себя как «экологически-чистые» имеют на это полное право [3].</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 xml:space="preserve">Согласно статистике, отображенной в исследовании </w:t>
      </w:r>
      <w:r w:rsidRPr="00D763C8">
        <w:rPr>
          <w:rFonts w:ascii="Times New Roman" w:hAnsi="Times New Roman"/>
          <w:sz w:val="24"/>
          <w:szCs w:val="24"/>
          <w:lang w:val="en-US"/>
        </w:rPr>
        <w:t>All</w:t>
      </w:r>
      <w:r w:rsidRPr="00D763C8">
        <w:rPr>
          <w:rFonts w:ascii="Times New Roman" w:hAnsi="Times New Roman"/>
          <w:sz w:val="24"/>
          <w:szCs w:val="24"/>
        </w:rPr>
        <w:t>-</w:t>
      </w:r>
      <w:r w:rsidRPr="00D763C8">
        <w:rPr>
          <w:rFonts w:ascii="Times New Roman" w:hAnsi="Times New Roman"/>
          <w:sz w:val="24"/>
          <w:szCs w:val="24"/>
          <w:lang w:val="en-US"/>
        </w:rPr>
        <w:t>market</w:t>
      </w:r>
      <w:r w:rsidRPr="00D763C8">
        <w:rPr>
          <w:rFonts w:ascii="Times New Roman" w:hAnsi="Times New Roman"/>
          <w:sz w:val="24"/>
          <w:szCs w:val="24"/>
        </w:rPr>
        <w:t>-</w:t>
      </w:r>
      <w:r w:rsidRPr="00D763C8">
        <w:rPr>
          <w:rFonts w:ascii="Times New Roman" w:hAnsi="Times New Roman"/>
          <w:sz w:val="24"/>
          <w:szCs w:val="24"/>
          <w:lang w:val="en-US"/>
        </w:rPr>
        <w:t>info</w:t>
      </w:r>
      <w:r w:rsidRPr="00D763C8">
        <w:rPr>
          <w:rFonts w:ascii="Times New Roman" w:hAnsi="Times New Roman"/>
          <w:sz w:val="24"/>
          <w:szCs w:val="24"/>
        </w:rPr>
        <w:t>, почти 45% российских предприятий продают свою продукцию, не имея соответствующих сертификатов [4]. Впрочем, этим грешат не только производители продуктов питания, но и косметики. К примеру, известный всем производитель геля «Черный жемчуг» утверждает, что их продукт согласно упаковке «мягко очищает поры, освежает и выводит токсины», но из проведенных исследований и составу данный гель может вывести не только токсины (согласно той же упаковке), но и саму кожу из состояния равновесия. И это не единственный пример, таких примеров множество.</w:t>
      </w:r>
    </w:p>
    <w:p w:rsidR="00A57091" w:rsidRPr="00D763C8" w:rsidRDefault="00A57091" w:rsidP="00D87FF7">
      <w:pPr>
        <w:spacing w:line="240" w:lineRule="auto"/>
        <w:ind w:firstLine="709"/>
        <w:contextualSpacing/>
        <w:jc w:val="both"/>
        <w:rPr>
          <w:rFonts w:ascii="Times New Roman" w:hAnsi="Times New Roman"/>
          <w:sz w:val="24"/>
          <w:szCs w:val="24"/>
          <w:shd w:val="clear" w:color="auto" w:fill="FFFFFF"/>
        </w:rPr>
      </w:pPr>
      <w:r w:rsidRPr="00D763C8">
        <w:rPr>
          <w:rFonts w:ascii="Times New Roman" w:hAnsi="Times New Roman"/>
          <w:sz w:val="24"/>
          <w:szCs w:val="24"/>
        </w:rPr>
        <w:t xml:space="preserve">Страны, охваченные «гринвошингом» ранее, уже давно взялись за борьбу с таким явлением. Противостоять обману решили, как по отдельности, так и сообща: государства разработали свои стандарты, утвердили и международные нормы (прописаны и </w:t>
      </w:r>
      <w:r w:rsidRPr="00D763C8">
        <w:rPr>
          <w:rFonts w:ascii="Times New Roman" w:hAnsi="Times New Roman"/>
          <w:sz w:val="24"/>
          <w:szCs w:val="24"/>
        </w:rPr>
        <w:lastRenderedPageBreak/>
        <w:t>утверждены Евросоюзом). Рамки довольно строгие, но такие меры дают гарантию покупателю: при использовании (потреблении) продукции вреда здоровью нанесено не будет. В отдельных странах борьбу с «гринвошингом» ведут и на законодательном уровне. Так, в Австралии имеется Закон «О торговой политике», согласно которому предприятию, личенному в манипуляциях с сознанием потребителя, грозит штраф в размере 1,1 миллиона долларов США.</w:t>
      </w:r>
      <w:r w:rsidRPr="00D763C8">
        <w:rPr>
          <w:rFonts w:ascii="Times New Roman" w:hAnsi="Times New Roman"/>
          <w:sz w:val="24"/>
          <w:szCs w:val="24"/>
          <w:shd w:val="clear" w:color="auto" w:fill="FFFFFF"/>
        </w:rPr>
        <w:t xml:space="preserve"> Кроме того, она будет вынуждена за свой счет распространить правдивую информацию о воздействии своего продукта на </w:t>
      </w:r>
      <w:hyperlink r:id="rId12" w:tooltip="Окружающая среда (страница не существует)" w:history="1">
        <w:r w:rsidRPr="00D763C8">
          <w:rPr>
            <w:rStyle w:val="a7"/>
            <w:rFonts w:ascii="Times New Roman" w:hAnsi="Times New Roman"/>
            <w:color w:val="auto"/>
            <w:sz w:val="24"/>
            <w:szCs w:val="24"/>
            <w:u w:val="none"/>
            <w:shd w:val="clear" w:color="auto" w:fill="FFFFFF"/>
          </w:rPr>
          <w:t>окружающую среду</w:t>
        </w:r>
      </w:hyperlink>
      <w:r w:rsidRPr="00D763C8">
        <w:rPr>
          <w:rFonts w:ascii="Times New Roman" w:hAnsi="Times New Roman"/>
          <w:sz w:val="24"/>
          <w:szCs w:val="24"/>
          <w:shd w:val="clear" w:color="auto" w:fill="FFFFFF"/>
        </w:rPr>
        <w:t>.</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shd w:val="clear" w:color="auto" w:fill="FFFFFF"/>
        </w:rPr>
        <w:t>В борьбе с гринвошингом большую роль играют и общественные организации.</w:t>
      </w:r>
      <w:r w:rsidRPr="00D763C8">
        <w:rPr>
          <w:rFonts w:ascii="Times New Roman" w:hAnsi="Times New Roman"/>
          <w:sz w:val="24"/>
          <w:szCs w:val="24"/>
        </w:rPr>
        <w:t xml:space="preserve"> К примеру, </w:t>
      </w:r>
      <w:hyperlink r:id="rId13" w:tooltip="Орегонский университет (страница не существует)" w:history="1">
        <w:r w:rsidRPr="00D763C8">
          <w:rPr>
            <w:rStyle w:val="a7"/>
            <w:rFonts w:ascii="Times New Roman" w:hAnsi="Times New Roman"/>
            <w:color w:val="auto"/>
            <w:sz w:val="24"/>
            <w:szCs w:val="24"/>
            <w:u w:val="none"/>
            <w:shd w:val="clear" w:color="auto" w:fill="FFFFFF"/>
          </w:rPr>
          <w:t>Орегонский университет</w:t>
        </w:r>
      </w:hyperlink>
      <w:r w:rsidRPr="00D763C8">
        <w:rPr>
          <w:rStyle w:val="a7"/>
          <w:rFonts w:ascii="Times New Roman" w:hAnsi="Times New Roman"/>
          <w:color w:val="auto"/>
          <w:sz w:val="24"/>
          <w:szCs w:val="24"/>
          <w:u w:val="none"/>
          <w:shd w:val="clear" w:color="auto" w:fill="FFFFFF"/>
        </w:rPr>
        <w:t xml:space="preserve"> </w:t>
      </w:r>
      <w:r w:rsidRPr="00D763C8">
        <w:rPr>
          <w:rFonts w:ascii="Times New Roman" w:hAnsi="Times New Roman"/>
          <w:sz w:val="24"/>
          <w:szCs w:val="24"/>
          <w:shd w:val="clear" w:color="auto" w:fill="FFFFFF"/>
        </w:rPr>
        <w:t xml:space="preserve">создал Базу случаев камуфляжа </w:t>
      </w:r>
      <w:hyperlink r:id="rId14" w:history="1">
        <w:r w:rsidRPr="00D763C8">
          <w:rPr>
            <w:rStyle w:val="a7"/>
            <w:rFonts w:ascii="Times New Roman" w:hAnsi="Times New Roman"/>
            <w:color w:val="auto"/>
            <w:sz w:val="24"/>
            <w:szCs w:val="24"/>
            <w:u w:val="none"/>
            <w:shd w:val="clear" w:color="auto" w:fill="FFFFFF"/>
          </w:rPr>
          <w:t>Greenwashing Index</w:t>
        </w:r>
      </w:hyperlink>
      <w:r w:rsidRPr="00D763C8">
        <w:rPr>
          <w:rFonts w:ascii="Times New Roman" w:hAnsi="Times New Roman"/>
          <w:sz w:val="24"/>
          <w:szCs w:val="24"/>
          <w:shd w:val="clear" w:color="auto" w:fill="FFFFFF"/>
        </w:rPr>
        <w:t xml:space="preserve">, в которую общественность может вносить повседневные примеры. </w:t>
      </w:r>
      <w:hyperlink r:id="rId15" w:tooltip="Гринпис (страница не существует)" w:history="1">
        <w:r w:rsidRPr="00D763C8">
          <w:rPr>
            <w:rStyle w:val="a7"/>
            <w:rFonts w:ascii="Times New Roman" w:hAnsi="Times New Roman"/>
            <w:color w:val="auto"/>
            <w:sz w:val="24"/>
            <w:szCs w:val="24"/>
            <w:u w:val="none"/>
            <w:shd w:val="clear" w:color="auto" w:fill="FFFFFF"/>
          </w:rPr>
          <w:t>Гринпис</w:t>
        </w:r>
      </w:hyperlink>
      <w:r w:rsidRPr="00D763C8">
        <w:rPr>
          <w:rStyle w:val="a7"/>
          <w:rFonts w:ascii="Times New Roman" w:hAnsi="Times New Roman"/>
          <w:color w:val="auto"/>
          <w:sz w:val="24"/>
          <w:szCs w:val="24"/>
          <w:u w:val="none"/>
          <w:shd w:val="clear" w:color="auto" w:fill="FFFFFF"/>
        </w:rPr>
        <w:t xml:space="preserve"> </w:t>
      </w:r>
      <w:r w:rsidRPr="00D763C8">
        <w:rPr>
          <w:rFonts w:ascii="Times New Roman" w:hAnsi="Times New Roman"/>
          <w:sz w:val="24"/>
          <w:szCs w:val="24"/>
          <w:shd w:val="clear" w:color="auto" w:fill="FFFFFF"/>
        </w:rPr>
        <w:t>ведет также специальный блог Stopgreenwash.org</w:t>
      </w:r>
      <w:r w:rsidRPr="00D763C8">
        <w:rPr>
          <w:rFonts w:ascii="Times New Roman" w:hAnsi="Times New Roman"/>
          <w:sz w:val="24"/>
          <w:szCs w:val="24"/>
        </w:rPr>
        <w:t>.</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shd w:val="clear" w:color="auto" w:fill="FFFFFF"/>
        </w:rPr>
        <w:t xml:space="preserve">Противовес гринвошингу составляют независимые сертификации продукции по международным стандартам, так называемые зелёные маркировки, например, стандарты серии ISO 14020–14025 регламентируют различные варианты эко-маркировок [7]. Для сертификации пищевой продукции существуют маркировки типа </w:t>
      </w:r>
      <w:hyperlink r:id="rId16" w:tooltip="Органик сертификация (страница не существует)" w:history="1">
        <w:r w:rsidRPr="00D763C8">
          <w:rPr>
            <w:rStyle w:val="a7"/>
            <w:rFonts w:ascii="Times New Roman" w:hAnsi="Times New Roman"/>
            <w:color w:val="auto"/>
            <w:sz w:val="24"/>
            <w:szCs w:val="24"/>
            <w:u w:val="none"/>
            <w:shd w:val="clear" w:color="auto" w:fill="FFFFFF"/>
          </w:rPr>
          <w:t>органик</w:t>
        </w:r>
      </w:hyperlink>
      <w:r w:rsidRPr="00D763C8">
        <w:rPr>
          <w:rFonts w:ascii="Times New Roman" w:hAnsi="Times New Roman"/>
          <w:sz w:val="24"/>
          <w:szCs w:val="24"/>
          <w:shd w:val="clear" w:color="auto" w:fill="FFFFFF"/>
        </w:rPr>
        <w:t>, это значит, что продукт выращен натуральными методами, не экстенсивным земледелием, без пестицидов, только с натуральными удобрениями. Сильная сторона такого подхода – независимость и беспристрастность оценки продукции.</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 xml:space="preserve">В России до сих пор на государственном уровне не закреплены понятия «экологически-чистый», «биологически-чистый», «органический». Между тем, согласно ГОСТу 51074-2003 информация о таких свойствах продукта, как «Выращенный с использованием только органических удобрений», «Выращенный без применения пестицидов», «Витаминизированный», «Без консервантов» допускается только при наличии у изготовителя подтверждения указанной информации [1]. Имеется также ГОСТ Р </w:t>
      </w:r>
      <w:r w:rsidRPr="00D763C8">
        <w:rPr>
          <w:rFonts w:ascii="Times New Roman" w:hAnsi="Times New Roman"/>
          <w:sz w:val="24"/>
          <w:szCs w:val="24"/>
          <w:shd w:val="clear" w:color="auto" w:fill="FFFFFF"/>
        </w:rPr>
        <w:t>ISO</w:t>
      </w:r>
      <w:r w:rsidRPr="00D763C8">
        <w:rPr>
          <w:rFonts w:ascii="Times New Roman" w:hAnsi="Times New Roman"/>
          <w:sz w:val="24"/>
          <w:szCs w:val="24"/>
        </w:rPr>
        <w:t xml:space="preserve"> 14021-2000 «Этикетки и декларации экологические», запрещающий использовать размытые, некорректные, слишком обобщенные фразы, которые означают, что данный продукт экологически полезен или безопасен [2]. 1 января 2016 года в действие вступил ГОСТ 56508-2015 «Продукция органического производства. Правила производства, хранения, транспортирования».</w:t>
      </w:r>
    </w:p>
    <w:p w:rsidR="00A57091" w:rsidRPr="00D763C8" w:rsidRDefault="00A57091" w:rsidP="00D87FF7">
      <w:pPr>
        <w:spacing w:line="240" w:lineRule="auto"/>
        <w:ind w:firstLine="709"/>
        <w:contextualSpacing/>
        <w:jc w:val="both"/>
        <w:rPr>
          <w:rFonts w:ascii="Times New Roman" w:hAnsi="Times New Roman"/>
          <w:sz w:val="24"/>
          <w:szCs w:val="24"/>
        </w:rPr>
      </w:pPr>
      <w:r w:rsidRPr="00D763C8">
        <w:rPr>
          <w:rFonts w:ascii="Times New Roman" w:hAnsi="Times New Roman"/>
          <w:sz w:val="24"/>
          <w:szCs w:val="24"/>
        </w:rPr>
        <w:t>Однако, помимо действующих стандартов, нам требуется закон, который в обязательном порядке регулировал бы сертификацию экологической продукции, а такого, как известно в России нет. В 2015 году Министерство сельского хозяйства разработало соответствующий проект федерального закона и вынесло его на рассмотрение Правительством РФ. Однако проект был временно приостановлен. А это значит, что каждый желающий может свою упаковку снабдить красивым значком, заявив, что продукция является органической. Соответствие такого утверждения проверке не подлежит, а потому покупателям приходится верить надписи «эко» или «био» и надеяться на то, что вредные вещества если и присутствуют в таком товаре, то хотя бы в минимальном количестве. Выбор за каждым из нас: верить производителю на слово или внимательно изучать предоставляемую им информацию. В последнем случае можно обезопасить себя от неоправданных финансовых трат и получить максимальную пользу от приобретенного продукта или средства.</w:t>
      </w:r>
    </w:p>
    <w:p w:rsidR="00A57091" w:rsidRPr="00AA497C" w:rsidRDefault="00A57091" w:rsidP="007B055F">
      <w:pPr>
        <w:spacing w:after="0" w:line="240" w:lineRule="auto"/>
        <w:ind w:firstLine="567"/>
        <w:contextualSpacing/>
        <w:jc w:val="center"/>
        <w:rPr>
          <w:rFonts w:ascii="Times New Roman" w:hAnsi="Times New Roman"/>
          <w:b/>
          <w:sz w:val="16"/>
          <w:szCs w:val="16"/>
          <w:shd w:val="clear" w:color="auto" w:fill="FFFFFF"/>
        </w:rPr>
      </w:pPr>
    </w:p>
    <w:p w:rsidR="00A57091" w:rsidRPr="00BB0057" w:rsidRDefault="00A57091" w:rsidP="007B055F">
      <w:pPr>
        <w:spacing w:after="0" w:line="240" w:lineRule="auto"/>
        <w:contextualSpacing/>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Список литературы</w:t>
      </w:r>
      <w:r w:rsidRPr="00BB0057">
        <w:rPr>
          <w:rFonts w:ascii="Times New Roman" w:hAnsi="Times New Roman"/>
          <w:b/>
          <w:sz w:val="24"/>
          <w:szCs w:val="24"/>
          <w:shd w:val="clear" w:color="auto" w:fill="FFFFFF"/>
        </w:rPr>
        <w:t>:</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rPr>
      </w:pPr>
      <w:r w:rsidRPr="00BB0057">
        <w:rPr>
          <w:rFonts w:ascii="Times New Roman" w:hAnsi="Times New Roman"/>
          <w:spacing w:val="2"/>
          <w:sz w:val="20"/>
          <w:szCs w:val="20"/>
        </w:rPr>
        <w:t>ГОСТ Р 51074-2003. Продукты пищевые. Информация для потребителя. – Москва: Стандартинформ, 2005. – 43 с.</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rPr>
      </w:pPr>
      <w:r w:rsidRPr="00BB0057">
        <w:rPr>
          <w:rFonts w:ascii="Times New Roman" w:hAnsi="Times New Roman"/>
          <w:sz w:val="20"/>
          <w:szCs w:val="20"/>
          <w:shd w:val="clear" w:color="auto" w:fill="FFFFFF"/>
        </w:rPr>
        <w:t>ГОСТ Р ИСО 14021–2000. Этикетки и декларации экологические. – Москва: Стандартинформ,2005. – 23 с.</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rPr>
      </w:pPr>
      <w:r w:rsidRPr="00BB0057">
        <w:rPr>
          <w:rFonts w:ascii="Times New Roman" w:hAnsi="Times New Roman"/>
          <w:bCs/>
          <w:spacing w:val="-5"/>
          <w:sz w:val="20"/>
          <w:szCs w:val="20"/>
        </w:rPr>
        <w:t>Зубарева Е.Н. Особенности гринвошинга на сельскохозяйственном рынке Тюменской области. – Уфа:</w:t>
      </w:r>
      <w:r w:rsidRPr="00BB0057">
        <w:rPr>
          <w:rFonts w:ascii="Times New Roman" w:hAnsi="Times New Roman"/>
          <w:sz w:val="20"/>
          <w:szCs w:val="20"/>
        </w:rPr>
        <w:t xml:space="preserve"> </w:t>
      </w:r>
      <w:hyperlink r:id="rId17" w:tooltip="Список журналов этого издательства" w:history="1">
        <w:r w:rsidRPr="00BB0057">
          <w:rPr>
            <w:rStyle w:val="a7"/>
            <w:rFonts w:ascii="Times New Roman" w:hAnsi="Times New Roman"/>
            <w:color w:val="auto"/>
            <w:sz w:val="20"/>
            <w:szCs w:val="20"/>
            <w:u w:val="none"/>
          </w:rPr>
          <w:t>Аэтерна</w:t>
        </w:r>
      </w:hyperlink>
      <w:r w:rsidRPr="00BB0057">
        <w:rPr>
          <w:rFonts w:ascii="Times New Roman" w:hAnsi="Times New Roman"/>
          <w:sz w:val="20"/>
          <w:szCs w:val="20"/>
        </w:rPr>
        <w:t xml:space="preserve">: </w:t>
      </w:r>
      <w:r w:rsidRPr="00BB0057">
        <w:rPr>
          <w:rFonts w:ascii="Times New Roman" w:hAnsi="Times New Roman"/>
          <w:bCs/>
          <w:spacing w:val="-5"/>
          <w:sz w:val="20"/>
          <w:szCs w:val="20"/>
        </w:rPr>
        <w:t>Инновационная наука, 2016. – С 62-64.</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b/>
          <w:sz w:val="20"/>
          <w:szCs w:val="20"/>
          <w:shd w:val="clear" w:color="auto" w:fill="FFFFFF"/>
        </w:rPr>
      </w:pPr>
      <w:r w:rsidRPr="00BB0057">
        <w:rPr>
          <w:rFonts w:ascii="Times New Roman" w:hAnsi="Times New Roman"/>
          <w:sz w:val="20"/>
          <w:szCs w:val="20"/>
          <w:shd w:val="clear" w:color="auto" w:fill="FFFFFF"/>
          <w:lang w:val="en-US"/>
        </w:rPr>
        <w:t>LookBio</w:t>
      </w:r>
      <w:r w:rsidRPr="00BB0057">
        <w:rPr>
          <w:rFonts w:ascii="Times New Roman" w:hAnsi="Times New Roman"/>
          <w:sz w:val="20"/>
          <w:szCs w:val="20"/>
          <w:shd w:val="clear" w:color="auto" w:fill="FFFFFF"/>
        </w:rPr>
        <w:t xml:space="preserve">Журнал [Электронный ресурс]//lookbio.ru: журнал для тех, кто ищет </w:t>
      </w:r>
      <w:r w:rsidRPr="00BB0057">
        <w:rPr>
          <w:rFonts w:ascii="Times New Roman" w:hAnsi="Times New Roman"/>
          <w:sz w:val="20"/>
          <w:szCs w:val="20"/>
          <w:shd w:val="clear" w:color="auto" w:fill="FFFFFF"/>
          <w:lang w:val="en-US"/>
        </w:rPr>
        <w:t>Bio</w:t>
      </w:r>
      <w:r w:rsidRPr="00BB0057">
        <w:rPr>
          <w:rFonts w:ascii="Times New Roman" w:hAnsi="Times New Roman"/>
          <w:sz w:val="20"/>
          <w:szCs w:val="20"/>
          <w:shd w:val="clear" w:color="auto" w:fill="FFFFFF"/>
        </w:rPr>
        <w:t xml:space="preserve">. М.,2017. </w:t>
      </w:r>
      <w:r w:rsidRPr="00BB0057">
        <w:rPr>
          <w:rFonts w:ascii="Times New Roman" w:hAnsi="Times New Roman"/>
          <w:sz w:val="20"/>
          <w:szCs w:val="20"/>
          <w:lang w:val="en-US"/>
        </w:rPr>
        <w:t>URL</w:t>
      </w:r>
      <w:r w:rsidRPr="00BB0057">
        <w:rPr>
          <w:rFonts w:ascii="Times New Roman" w:hAnsi="Times New Roman"/>
          <w:sz w:val="20"/>
          <w:szCs w:val="20"/>
        </w:rPr>
        <w:t xml:space="preserve">: </w:t>
      </w:r>
      <w:hyperlink r:id="rId18" w:history="1">
        <w:r w:rsidRPr="00BB0057">
          <w:rPr>
            <w:rStyle w:val="a7"/>
            <w:rFonts w:ascii="Times New Roman" w:hAnsi="Times New Roman"/>
            <w:color w:val="auto"/>
            <w:sz w:val="20"/>
            <w:szCs w:val="20"/>
            <w:u w:val="none"/>
            <w:shd w:val="clear" w:color="auto" w:fill="FFFFFF"/>
            <w:lang w:val="en-US"/>
          </w:rPr>
          <w:t>http</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lookbio</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ru</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vnezapno</w:t>
        </w:r>
        <w:r w:rsidRPr="00BB0057">
          <w:rPr>
            <w:rStyle w:val="a7"/>
            <w:rFonts w:ascii="Times New Roman" w:hAnsi="Times New Roman"/>
            <w:color w:val="auto"/>
            <w:sz w:val="20"/>
            <w:szCs w:val="20"/>
            <w:u w:val="none"/>
            <w:shd w:val="clear" w:color="auto" w:fill="FFFFFF"/>
          </w:rPr>
          <w:t>-2/45-</w:t>
        </w:r>
        <w:r w:rsidRPr="00BB0057">
          <w:rPr>
            <w:rStyle w:val="a7"/>
            <w:rFonts w:ascii="Times New Roman" w:hAnsi="Times New Roman"/>
            <w:color w:val="auto"/>
            <w:sz w:val="20"/>
            <w:szCs w:val="20"/>
            <w:u w:val="none"/>
            <w:shd w:val="clear" w:color="auto" w:fill="FFFFFF"/>
            <w:lang w:val="en-US"/>
          </w:rPr>
          <w:t>rossijskix</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predpriyatij</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praktikuyut</w:t>
        </w:r>
        <w:r w:rsidRPr="00BB0057">
          <w:rPr>
            <w:rStyle w:val="a7"/>
            <w:rFonts w:ascii="Times New Roman" w:hAnsi="Times New Roman"/>
            <w:color w:val="auto"/>
            <w:sz w:val="20"/>
            <w:szCs w:val="20"/>
            <w:u w:val="none"/>
            <w:shd w:val="clear" w:color="auto" w:fill="FFFFFF"/>
          </w:rPr>
          <w:t>-</w:t>
        </w:r>
        <w:r w:rsidRPr="00BB0057">
          <w:rPr>
            <w:rStyle w:val="a7"/>
            <w:rFonts w:ascii="Times New Roman" w:hAnsi="Times New Roman"/>
            <w:color w:val="auto"/>
            <w:sz w:val="20"/>
            <w:szCs w:val="20"/>
            <w:u w:val="none"/>
            <w:shd w:val="clear" w:color="auto" w:fill="FFFFFF"/>
            <w:lang w:val="en-US"/>
          </w:rPr>
          <w:t>grinvoshing</w:t>
        </w:r>
      </w:hyperlink>
      <w:r w:rsidRPr="00BB0057">
        <w:rPr>
          <w:rFonts w:ascii="Times New Roman" w:hAnsi="Times New Roman"/>
          <w:sz w:val="20"/>
          <w:szCs w:val="20"/>
          <w:shd w:val="clear" w:color="auto" w:fill="FFFFFF"/>
        </w:rPr>
        <w:t xml:space="preserve"> (дата обращения 14.04.2017).</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b/>
          <w:sz w:val="20"/>
          <w:szCs w:val="20"/>
          <w:shd w:val="clear" w:color="auto" w:fill="FFFFFF"/>
        </w:rPr>
      </w:pPr>
      <w:r w:rsidRPr="00BB0057">
        <w:rPr>
          <w:rFonts w:ascii="Times New Roman" w:hAnsi="Times New Roman"/>
          <w:sz w:val="20"/>
          <w:szCs w:val="20"/>
          <w:shd w:val="clear" w:color="auto" w:fill="FFFFFF"/>
        </w:rPr>
        <w:lastRenderedPageBreak/>
        <w:t>Зеленая энциклопедия [Электронный ресурс]//</w:t>
      </w:r>
      <w:r w:rsidRPr="00BB0057">
        <w:rPr>
          <w:rFonts w:ascii="Times New Roman" w:hAnsi="Times New Roman"/>
          <w:sz w:val="20"/>
          <w:szCs w:val="20"/>
        </w:rPr>
        <w:t xml:space="preserve"> </w:t>
      </w:r>
      <w:r w:rsidRPr="00BB0057">
        <w:rPr>
          <w:rFonts w:ascii="Times New Roman" w:hAnsi="Times New Roman"/>
          <w:sz w:val="20"/>
          <w:szCs w:val="20"/>
          <w:shd w:val="clear" w:color="auto" w:fill="FFFFFF"/>
        </w:rPr>
        <w:t>greenevolution.ru: Зеленый камуфляж. М.,2017. URL:http://</w:t>
      </w:r>
      <w:r w:rsidRPr="00BB0057">
        <w:rPr>
          <w:rFonts w:ascii="Times New Roman" w:hAnsi="Times New Roman"/>
          <w:sz w:val="20"/>
          <w:szCs w:val="20"/>
        </w:rPr>
        <w:t xml:space="preserve"> </w:t>
      </w:r>
      <w:hyperlink r:id="rId19" w:history="1">
        <w:r w:rsidRPr="00BB0057">
          <w:rPr>
            <w:rStyle w:val="a7"/>
            <w:rFonts w:ascii="Times New Roman" w:hAnsi="Times New Roman"/>
            <w:color w:val="auto"/>
            <w:sz w:val="20"/>
            <w:szCs w:val="20"/>
            <w:u w:val="none"/>
            <w:shd w:val="clear" w:color="auto" w:fill="FFFFFF"/>
          </w:rPr>
          <w:t>http://greenevolution.ru/enc/wiki/zelyonyj-kamuflyazh</w:t>
        </w:r>
      </w:hyperlink>
      <w:r w:rsidRPr="00BB0057">
        <w:rPr>
          <w:rFonts w:ascii="Times New Roman" w:hAnsi="Times New Roman"/>
          <w:sz w:val="20"/>
          <w:szCs w:val="20"/>
          <w:shd w:val="clear" w:color="auto" w:fill="FFFFFF"/>
        </w:rPr>
        <w:t xml:space="preserve"> (дата обращения 14.04.2017). </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lang w:val="en-US"/>
        </w:rPr>
      </w:pPr>
      <w:r w:rsidRPr="00BB0057">
        <w:rPr>
          <w:rFonts w:ascii="Times New Roman" w:hAnsi="Times New Roman"/>
          <w:sz w:val="20"/>
          <w:szCs w:val="20"/>
          <w:shd w:val="clear" w:color="auto" w:fill="FFFFFF"/>
        </w:rPr>
        <w:t>Росконтроль: каталог проверенных товаров [Электронный ресурс]//</w:t>
      </w:r>
      <w:r w:rsidRPr="00BB0057">
        <w:rPr>
          <w:rFonts w:ascii="Times New Roman" w:hAnsi="Times New Roman"/>
          <w:sz w:val="20"/>
          <w:szCs w:val="20"/>
        </w:rPr>
        <w:t xml:space="preserve"> </w:t>
      </w:r>
      <w:r w:rsidRPr="00BB0057">
        <w:rPr>
          <w:rFonts w:ascii="Times New Roman" w:hAnsi="Times New Roman"/>
          <w:sz w:val="20"/>
          <w:szCs w:val="20"/>
          <w:shd w:val="clear" w:color="auto" w:fill="FFFFFF"/>
        </w:rPr>
        <w:t>roscontrol.com: Злостный гринфишинг. М</w:t>
      </w:r>
      <w:r w:rsidRPr="00BB0057">
        <w:rPr>
          <w:rFonts w:ascii="Times New Roman" w:hAnsi="Times New Roman"/>
          <w:sz w:val="20"/>
          <w:szCs w:val="20"/>
          <w:shd w:val="clear" w:color="auto" w:fill="FFFFFF"/>
          <w:lang w:val="en-US"/>
        </w:rPr>
        <w:t xml:space="preserve">.,2017. </w:t>
      </w:r>
      <w:r w:rsidRPr="00BB0057">
        <w:rPr>
          <w:rFonts w:ascii="Times New Roman" w:hAnsi="Times New Roman"/>
          <w:sz w:val="20"/>
          <w:szCs w:val="20"/>
          <w:lang w:val="en-US"/>
        </w:rPr>
        <w:t xml:space="preserve">URL: http: // roscontrol.com/project/article/zlostniy-grinvoshing </w:t>
      </w:r>
      <w:r w:rsidRPr="00BB0057">
        <w:rPr>
          <w:rFonts w:ascii="Times New Roman" w:hAnsi="Times New Roman"/>
          <w:sz w:val="20"/>
          <w:szCs w:val="20"/>
          <w:shd w:val="clear" w:color="auto" w:fill="FFFFFF"/>
          <w:lang w:val="en-US"/>
        </w:rPr>
        <w:t>(</w:t>
      </w:r>
      <w:r w:rsidRPr="00BB0057">
        <w:rPr>
          <w:rFonts w:ascii="Times New Roman" w:hAnsi="Times New Roman"/>
          <w:sz w:val="20"/>
          <w:szCs w:val="20"/>
          <w:shd w:val="clear" w:color="auto" w:fill="FFFFFF"/>
        </w:rPr>
        <w:t>дата</w:t>
      </w:r>
      <w:r w:rsidRPr="00BB0057">
        <w:rPr>
          <w:rFonts w:ascii="Times New Roman" w:hAnsi="Times New Roman"/>
          <w:sz w:val="20"/>
          <w:szCs w:val="20"/>
          <w:shd w:val="clear" w:color="auto" w:fill="FFFFFF"/>
          <w:lang w:val="en-US"/>
        </w:rPr>
        <w:t xml:space="preserve"> </w:t>
      </w:r>
      <w:r w:rsidRPr="00BB0057">
        <w:rPr>
          <w:rFonts w:ascii="Times New Roman" w:hAnsi="Times New Roman"/>
          <w:sz w:val="20"/>
          <w:szCs w:val="20"/>
          <w:shd w:val="clear" w:color="auto" w:fill="FFFFFF"/>
        </w:rPr>
        <w:t>обращения</w:t>
      </w:r>
      <w:r w:rsidRPr="00BB0057">
        <w:rPr>
          <w:rFonts w:ascii="Times New Roman" w:hAnsi="Times New Roman"/>
          <w:sz w:val="20"/>
          <w:szCs w:val="20"/>
          <w:shd w:val="clear" w:color="auto" w:fill="FFFFFF"/>
          <w:lang w:val="en-US"/>
        </w:rPr>
        <w:t xml:space="preserve"> 10.04.2017).</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b/>
          <w:sz w:val="20"/>
          <w:szCs w:val="20"/>
          <w:shd w:val="clear" w:color="auto" w:fill="FFFFFF"/>
        </w:rPr>
      </w:pPr>
      <w:r w:rsidRPr="00BB0057">
        <w:rPr>
          <w:rFonts w:ascii="Times New Roman" w:hAnsi="Times New Roman"/>
          <w:sz w:val="20"/>
          <w:szCs w:val="20"/>
          <w:shd w:val="clear" w:color="auto" w:fill="FFFFFF"/>
        </w:rPr>
        <w:t>Центр экономии ресурсов [Электронный ресурс]</w:t>
      </w:r>
      <w:r w:rsidRPr="00BB0057">
        <w:rPr>
          <w:rFonts w:ascii="Times New Roman" w:hAnsi="Times New Roman"/>
          <w:sz w:val="20"/>
          <w:szCs w:val="20"/>
        </w:rPr>
        <w:t>//</w:t>
      </w:r>
      <w:hyperlink r:id="rId20" w:history="1">
        <w:r w:rsidRPr="00BB0057">
          <w:rPr>
            <w:rStyle w:val="a7"/>
            <w:rFonts w:ascii="Times New Roman" w:hAnsi="Times New Roman"/>
            <w:color w:val="auto"/>
            <w:sz w:val="20"/>
            <w:szCs w:val="20"/>
            <w:u w:val="none"/>
            <w:shd w:val="clear" w:color="auto" w:fill="FFFFFF"/>
          </w:rPr>
          <w:t>centrecon.ru</w:t>
        </w:r>
      </w:hyperlink>
      <w:r w:rsidRPr="00BB0057">
        <w:rPr>
          <w:rFonts w:ascii="Times New Roman" w:hAnsi="Times New Roman"/>
          <w:sz w:val="20"/>
          <w:szCs w:val="20"/>
        </w:rPr>
        <w:t xml:space="preserve">: эколого-просветительская площадка. М.,2017. </w:t>
      </w:r>
      <w:r w:rsidRPr="00BB0057">
        <w:rPr>
          <w:rFonts w:ascii="Times New Roman" w:hAnsi="Times New Roman"/>
          <w:sz w:val="20"/>
          <w:szCs w:val="20"/>
          <w:lang w:val="en-US"/>
        </w:rPr>
        <w:t>URL</w:t>
      </w:r>
      <w:r w:rsidRPr="00BB0057">
        <w:rPr>
          <w:rFonts w:ascii="Times New Roman" w:hAnsi="Times New Roman"/>
          <w:sz w:val="20"/>
          <w:szCs w:val="20"/>
        </w:rPr>
        <w:t xml:space="preserve">: </w:t>
      </w:r>
      <w:r w:rsidRPr="00BB0057">
        <w:rPr>
          <w:rFonts w:ascii="Times New Roman" w:hAnsi="Times New Roman"/>
          <w:sz w:val="20"/>
          <w:szCs w:val="20"/>
          <w:lang w:val="en-US"/>
        </w:rPr>
        <w:t>http</w:t>
      </w:r>
      <w:r w:rsidRPr="00BB0057">
        <w:rPr>
          <w:rFonts w:ascii="Times New Roman" w:hAnsi="Times New Roman"/>
          <w:sz w:val="20"/>
          <w:szCs w:val="20"/>
        </w:rPr>
        <w:t>: //</w:t>
      </w:r>
      <w:r w:rsidRPr="00BB0057">
        <w:rPr>
          <w:rFonts w:ascii="Times New Roman" w:hAnsi="Times New Roman"/>
          <w:sz w:val="20"/>
          <w:szCs w:val="20"/>
          <w:lang w:val="en-US"/>
        </w:rPr>
        <w:t>www</w:t>
      </w:r>
      <w:r w:rsidRPr="00BB0057">
        <w:rPr>
          <w:rFonts w:ascii="Times New Roman" w:hAnsi="Times New Roman"/>
          <w:sz w:val="20"/>
          <w:szCs w:val="20"/>
        </w:rPr>
        <w:t>.</w:t>
      </w:r>
      <w:r w:rsidRPr="00BB0057">
        <w:rPr>
          <w:rFonts w:ascii="Times New Roman" w:hAnsi="Times New Roman"/>
          <w:sz w:val="20"/>
          <w:szCs w:val="20"/>
          <w:shd w:val="clear" w:color="auto" w:fill="FFFFFF"/>
        </w:rPr>
        <w:t xml:space="preserve"> centrecon.ru/news/1747 (дата обращения 10.04.2017).</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rPr>
      </w:pPr>
      <w:r w:rsidRPr="00BB0057">
        <w:rPr>
          <w:rFonts w:ascii="Times New Roman" w:hAnsi="Times New Roman"/>
          <w:sz w:val="20"/>
          <w:szCs w:val="20"/>
          <w:shd w:val="clear" w:color="auto" w:fill="FFFFFF"/>
        </w:rPr>
        <w:t xml:space="preserve">Экология в мире [Электронный ресурс]//geo.albo06.ru: Гринвошинг - зеленая промывка мозгов. М.,2017. </w:t>
      </w:r>
      <w:hyperlink r:id="rId21" w:history="1">
        <w:r w:rsidRPr="00BB0057">
          <w:rPr>
            <w:rStyle w:val="a7"/>
            <w:rFonts w:ascii="Times New Roman" w:hAnsi="Times New Roman"/>
            <w:color w:val="auto"/>
            <w:sz w:val="20"/>
            <w:szCs w:val="20"/>
            <w:u w:val="none"/>
            <w:lang w:val="en-US"/>
          </w:rPr>
          <w:t>URL</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http</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geo</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albo</w:t>
        </w:r>
        <w:r w:rsidRPr="00BB0057">
          <w:rPr>
            <w:rStyle w:val="a7"/>
            <w:rFonts w:ascii="Times New Roman" w:hAnsi="Times New Roman"/>
            <w:color w:val="auto"/>
            <w:sz w:val="20"/>
            <w:szCs w:val="20"/>
            <w:u w:val="none"/>
          </w:rPr>
          <w:t>06.</w:t>
        </w:r>
        <w:r w:rsidRPr="00BB0057">
          <w:rPr>
            <w:rStyle w:val="a7"/>
            <w:rFonts w:ascii="Times New Roman" w:hAnsi="Times New Roman"/>
            <w:color w:val="auto"/>
            <w:sz w:val="20"/>
            <w:szCs w:val="20"/>
            <w:u w:val="none"/>
            <w:lang w:val="en-US"/>
          </w:rPr>
          <w:t>ru</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lib</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greenwashing</w:t>
        </w:r>
      </w:hyperlink>
      <w:r w:rsidRPr="00BB0057">
        <w:rPr>
          <w:rFonts w:ascii="Times New Roman" w:hAnsi="Times New Roman"/>
          <w:sz w:val="20"/>
          <w:szCs w:val="20"/>
        </w:rPr>
        <w:t xml:space="preserve"> </w:t>
      </w:r>
      <w:r w:rsidRPr="00BB0057">
        <w:rPr>
          <w:rFonts w:ascii="Times New Roman" w:hAnsi="Times New Roman"/>
          <w:sz w:val="20"/>
          <w:szCs w:val="20"/>
          <w:shd w:val="clear" w:color="auto" w:fill="FFFFFF"/>
        </w:rPr>
        <w:t>(дата обращения 11.04.2017).</w:t>
      </w:r>
    </w:p>
    <w:p w:rsidR="00A57091" w:rsidRPr="00BB0057" w:rsidRDefault="00A57091" w:rsidP="00B02645">
      <w:pPr>
        <w:pStyle w:val="a5"/>
        <w:numPr>
          <w:ilvl w:val="0"/>
          <w:numId w:val="2"/>
        </w:numPr>
        <w:spacing w:after="0" w:line="240" w:lineRule="auto"/>
        <w:ind w:left="1349" w:right="992" w:hanging="357"/>
        <w:jc w:val="both"/>
        <w:rPr>
          <w:rFonts w:ascii="Times New Roman" w:hAnsi="Times New Roman"/>
          <w:sz w:val="20"/>
          <w:szCs w:val="20"/>
          <w:shd w:val="clear" w:color="auto" w:fill="FFFFFF"/>
        </w:rPr>
      </w:pPr>
      <w:r w:rsidRPr="00BB0057">
        <w:rPr>
          <w:rFonts w:ascii="Times New Roman" w:hAnsi="Times New Roman"/>
          <w:sz w:val="20"/>
          <w:szCs w:val="20"/>
          <w:shd w:val="clear" w:color="auto" w:fill="FFFFFF"/>
        </w:rPr>
        <w:t>Энциклопедия менеджера [Электронный ресурс]// еxecutive.ru. М.,2015.</w:t>
      </w:r>
      <w:r w:rsidRPr="00BB0057">
        <w:rPr>
          <w:rFonts w:ascii="Times New Roman" w:hAnsi="Times New Roman"/>
          <w:sz w:val="20"/>
          <w:szCs w:val="20"/>
        </w:rPr>
        <w:t xml:space="preserve"> </w:t>
      </w:r>
      <w:r w:rsidRPr="00BB0057">
        <w:rPr>
          <w:rFonts w:ascii="Times New Roman" w:hAnsi="Times New Roman"/>
          <w:sz w:val="20"/>
          <w:szCs w:val="20"/>
          <w:lang w:val="en-US"/>
        </w:rPr>
        <w:t>URL</w:t>
      </w:r>
      <w:r w:rsidRPr="00BB0057">
        <w:rPr>
          <w:rFonts w:ascii="Times New Roman" w:hAnsi="Times New Roman"/>
          <w:sz w:val="20"/>
          <w:szCs w:val="20"/>
        </w:rPr>
        <w:t>:</w:t>
      </w:r>
      <w:hyperlink r:id="rId22" w:history="1">
        <w:r w:rsidRPr="00BB0057">
          <w:rPr>
            <w:rStyle w:val="a7"/>
            <w:rFonts w:ascii="Times New Roman" w:hAnsi="Times New Roman"/>
            <w:color w:val="auto"/>
            <w:sz w:val="20"/>
            <w:szCs w:val="20"/>
            <w:u w:val="none"/>
            <w:lang w:val="en-US"/>
          </w:rPr>
          <w:t>http</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www</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e</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xecutive</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ru</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wiki</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index</w:t>
        </w:r>
        <w:r w:rsidRPr="00BB0057">
          <w:rPr>
            <w:rStyle w:val="a7"/>
            <w:rFonts w:ascii="Times New Roman" w:hAnsi="Times New Roman"/>
            <w:color w:val="auto"/>
            <w:sz w:val="20"/>
            <w:szCs w:val="20"/>
            <w:u w:val="none"/>
          </w:rPr>
          <w:t>.</w:t>
        </w:r>
        <w:r w:rsidRPr="00BB0057">
          <w:rPr>
            <w:rStyle w:val="a7"/>
            <w:rFonts w:ascii="Times New Roman" w:hAnsi="Times New Roman"/>
            <w:color w:val="auto"/>
            <w:sz w:val="20"/>
            <w:szCs w:val="20"/>
            <w:u w:val="none"/>
            <w:lang w:val="en-US"/>
          </w:rPr>
          <w:t>php</w:t>
        </w:r>
      </w:hyperlink>
      <w:r w:rsidRPr="00BB0057">
        <w:rPr>
          <w:rFonts w:ascii="Times New Roman" w:hAnsi="Times New Roman"/>
          <w:sz w:val="20"/>
          <w:szCs w:val="20"/>
        </w:rPr>
        <w:t xml:space="preserve"> </w:t>
      </w:r>
      <w:r w:rsidRPr="00BB0057">
        <w:rPr>
          <w:rFonts w:ascii="Times New Roman" w:hAnsi="Times New Roman"/>
          <w:sz w:val="20"/>
          <w:szCs w:val="20"/>
          <w:shd w:val="clear" w:color="auto" w:fill="FFFFFF"/>
        </w:rPr>
        <w:t>(дата обращения 12.04.2017).</w:t>
      </w:r>
    </w:p>
    <w:p w:rsidR="00A57091" w:rsidRPr="00BB0057" w:rsidRDefault="00A57091" w:rsidP="004F75A0">
      <w:pPr>
        <w:spacing w:after="0" w:line="240" w:lineRule="auto"/>
        <w:ind w:left="1080" w:right="990" w:hanging="360"/>
        <w:rPr>
          <w:rFonts w:ascii="Times New Roman" w:hAnsi="Times New Roman"/>
          <w:sz w:val="24"/>
          <w:szCs w:val="24"/>
        </w:rPr>
      </w:pPr>
    </w:p>
    <w:p w:rsidR="00BD2F1E" w:rsidRDefault="00BD2F1E" w:rsidP="007B055F">
      <w:pPr>
        <w:spacing w:after="0" w:line="240" w:lineRule="auto"/>
        <w:ind w:firstLine="567"/>
        <w:rPr>
          <w:rFonts w:ascii="Times New Roman" w:hAnsi="Times New Roman"/>
          <w:sz w:val="24"/>
          <w:szCs w:val="24"/>
        </w:rPr>
      </w:pPr>
    </w:p>
    <w:p w:rsidR="00BD2F1E" w:rsidRPr="00C13DCA" w:rsidRDefault="00BD2F1E" w:rsidP="00BD2F1E">
      <w:pPr>
        <w:suppressAutoHyphens/>
        <w:spacing w:after="0" w:line="240" w:lineRule="auto"/>
        <w:rPr>
          <w:rFonts w:ascii="Times New Roman" w:eastAsia="Calibri" w:hAnsi="Times New Roman"/>
          <w:b/>
          <w:sz w:val="24"/>
          <w:szCs w:val="24"/>
        </w:rPr>
      </w:pPr>
      <w:r w:rsidRPr="00C13DCA">
        <w:rPr>
          <w:rFonts w:ascii="Times New Roman" w:eastAsia="Calibri" w:hAnsi="Times New Roman"/>
          <w:b/>
          <w:sz w:val="24"/>
          <w:szCs w:val="24"/>
        </w:rPr>
        <w:t>УДК</w:t>
      </w:r>
      <w:r w:rsidRPr="00C13DCA">
        <w:rPr>
          <w:rFonts w:ascii="Times New Roman" w:hAnsi="Times New Roman"/>
          <w:sz w:val="24"/>
          <w:szCs w:val="24"/>
        </w:rPr>
        <w:t xml:space="preserve"> </w:t>
      </w:r>
      <w:r w:rsidRPr="00BD2F1E">
        <w:rPr>
          <w:rFonts w:ascii="Times New Roman" w:hAnsi="Times New Roman"/>
          <w:sz w:val="24"/>
          <w:szCs w:val="24"/>
        </w:rPr>
        <w:t xml:space="preserve"> </w:t>
      </w:r>
      <w:r w:rsidRPr="00C13DCA">
        <w:rPr>
          <w:rFonts w:ascii="Times New Roman" w:eastAsia="Calibri" w:hAnsi="Times New Roman"/>
          <w:b/>
          <w:sz w:val="24"/>
          <w:szCs w:val="24"/>
        </w:rPr>
        <w:t>336.143</w:t>
      </w:r>
    </w:p>
    <w:p w:rsidR="00BD2F1E" w:rsidRPr="00AA497C" w:rsidRDefault="00BD2F1E" w:rsidP="00BD2F1E">
      <w:pPr>
        <w:spacing w:after="0" w:line="240" w:lineRule="auto"/>
        <w:ind w:firstLine="709"/>
        <w:jc w:val="center"/>
        <w:rPr>
          <w:rFonts w:ascii="Times New Roman" w:eastAsia="Calibri" w:hAnsi="Times New Roman"/>
          <w:b/>
          <w:sz w:val="16"/>
          <w:szCs w:val="16"/>
        </w:rPr>
      </w:pPr>
    </w:p>
    <w:p w:rsidR="00BD2F1E" w:rsidRPr="00C13DCA" w:rsidRDefault="00BD2F1E" w:rsidP="00BD2F1E">
      <w:pPr>
        <w:spacing w:after="0" w:line="240" w:lineRule="auto"/>
        <w:jc w:val="center"/>
        <w:rPr>
          <w:rFonts w:ascii="Times New Roman" w:eastAsia="Calibri" w:hAnsi="Times New Roman"/>
          <w:b/>
          <w:sz w:val="24"/>
          <w:szCs w:val="24"/>
        </w:rPr>
      </w:pPr>
      <w:r w:rsidRPr="00C13DCA">
        <w:rPr>
          <w:rFonts w:ascii="Times New Roman" w:eastAsia="Calibri" w:hAnsi="Times New Roman"/>
          <w:b/>
          <w:sz w:val="24"/>
          <w:szCs w:val="24"/>
        </w:rPr>
        <w:t>РЕГИОНАЛЬНЫЙ БЮДЖЕТ КАК ОСНОВА СОЦИАЛЬНО-ЭКОНОМИЧЕСКОГО РАЗВИТИЯ СУБЪЕКТА РОССИЙСКОЙ ФЕДЕРАЦИИ (НА ПРИМЕРЕ ЧЕЧЕНСКОЙ РЕСПУБЛИКИ)</w:t>
      </w:r>
    </w:p>
    <w:p w:rsidR="00BD2F1E" w:rsidRDefault="00BD2F1E" w:rsidP="00BD2F1E">
      <w:pPr>
        <w:spacing w:after="0" w:line="240" w:lineRule="auto"/>
        <w:jc w:val="center"/>
        <w:rPr>
          <w:rFonts w:ascii="Times New Roman" w:eastAsia="Calibri" w:hAnsi="Times New Roman"/>
          <w:sz w:val="24"/>
          <w:szCs w:val="24"/>
        </w:rPr>
      </w:pPr>
    </w:p>
    <w:p w:rsidR="00BD2F1E" w:rsidRPr="00C13DCA" w:rsidRDefault="00BD2F1E" w:rsidP="00BD2F1E">
      <w:pPr>
        <w:spacing w:after="0" w:line="240" w:lineRule="auto"/>
        <w:jc w:val="center"/>
        <w:rPr>
          <w:rFonts w:ascii="Times New Roman" w:eastAsia="Calibri" w:hAnsi="Times New Roman"/>
          <w:b/>
          <w:i/>
          <w:sz w:val="24"/>
          <w:szCs w:val="24"/>
        </w:rPr>
      </w:pPr>
      <w:r w:rsidRPr="00C13DCA">
        <w:rPr>
          <w:rFonts w:ascii="Times New Roman" w:eastAsia="Calibri" w:hAnsi="Times New Roman"/>
          <w:b/>
          <w:i/>
          <w:sz w:val="24"/>
          <w:szCs w:val="24"/>
        </w:rPr>
        <w:t>М.М. Бакаева,</w:t>
      </w:r>
    </w:p>
    <w:p w:rsidR="00BD2F1E" w:rsidRPr="00C13DCA" w:rsidRDefault="00BD2F1E" w:rsidP="00BD2F1E">
      <w:pPr>
        <w:spacing w:after="0" w:line="240" w:lineRule="auto"/>
        <w:jc w:val="center"/>
        <w:rPr>
          <w:rFonts w:ascii="Times New Roman" w:eastAsia="Calibri" w:hAnsi="Times New Roman"/>
          <w:i/>
          <w:sz w:val="24"/>
          <w:szCs w:val="24"/>
        </w:rPr>
      </w:pPr>
      <w:r w:rsidRPr="00C13DCA">
        <w:rPr>
          <w:rFonts w:ascii="Times New Roman" w:eastAsia="Calibri" w:hAnsi="Times New Roman"/>
          <w:i/>
          <w:sz w:val="24"/>
          <w:szCs w:val="24"/>
        </w:rPr>
        <w:t>аспирант 3 курса, ассистент кафедры финансов и кредита,</w:t>
      </w:r>
    </w:p>
    <w:p w:rsidR="00BD2F1E" w:rsidRPr="00BD2F1E" w:rsidRDefault="00BD2F1E" w:rsidP="00BD2F1E">
      <w:pPr>
        <w:spacing w:after="0" w:line="240" w:lineRule="auto"/>
        <w:jc w:val="center"/>
        <w:rPr>
          <w:rFonts w:ascii="Times New Roman" w:eastAsia="Calibri" w:hAnsi="Times New Roman"/>
          <w:b/>
          <w:i/>
          <w:sz w:val="24"/>
          <w:szCs w:val="24"/>
          <w:lang w:val="en-US"/>
        </w:rPr>
      </w:pPr>
      <w:r w:rsidRPr="00C13DCA">
        <w:rPr>
          <w:rFonts w:ascii="Times New Roman" w:eastAsia="Calibri" w:hAnsi="Times New Roman"/>
          <w:i/>
          <w:sz w:val="24"/>
          <w:szCs w:val="24"/>
        </w:rPr>
        <w:t xml:space="preserve"> Чеченский</w:t>
      </w:r>
      <w:r w:rsidRPr="00BD2F1E">
        <w:rPr>
          <w:rFonts w:ascii="Times New Roman" w:eastAsia="Calibri" w:hAnsi="Times New Roman"/>
          <w:i/>
          <w:sz w:val="24"/>
          <w:szCs w:val="24"/>
          <w:lang w:val="en-US"/>
        </w:rPr>
        <w:t xml:space="preserve"> </w:t>
      </w:r>
      <w:r w:rsidRPr="00C13DCA">
        <w:rPr>
          <w:rFonts w:ascii="Times New Roman" w:eastAsia="Calibri" w:hAnsi="Times New Roman"/>
          <w:i/>
          <w:sz w:val="24"/>
          <w:szCs w:val="24"/>
        </w:rPr>
        <w:t>государственный</w:t>
      </w:r>
      <w:r w:rsidRPr="00BD2F1E">
        <w:rPr>
          <w:rFonts w:ascii="Times New Roman" w:eastAsia="Calibri" w:hAnsi="Times New Roman"/>
          <w:i/>
          <w:sz w:val="24"/>
          <w:szCs w:val="24"/>
          <w:lang w:val="en-US"/>
        </w:rPr>
        <w:t xml:space="preserve"> </w:t>
      </w:r>
      <w:r w:rsidRPr="00C13DCA">
        <w:rPr>
          <w:rFonts w:ascii="Times New Roman" w:eastAsia="Calibri" w:hAnsi="Times New Roman"/>
          <w:i/>
          <w:sz w:val="24"/>
          <w:szCs w:val="24"/>
        </w:rPr>
        <w:t>университет</w:t>
      </w:r>
    </w:p>
    <w:p w:rsidR="00BD2F1E" w:rsidRPr="00BD2F1E" w:rsidRDefault="00BD2F1E" w:rsidP="00BD2F1E">
      <w:pPr>
        <w:spacing w:after="0" w:line="240" w:lineRule="auto"/>
        <w:jc w:val="center"/>
        <w:rPr>
          <w:rFonts w:ascii="Times New Roman" w:eastAsia="Calibri" w:hAnsi="Times New Roman"/>
          <w:b/>
          <w:sz w:val="24"/>
          <w:szCs w:val="24"/>
          <w:lang w:val="en-US"/>
        </w:rPr>
      </w:pPr>
    </w:p>
    <w:p w:rsidR="00AA497C" w:rsidRDefault="00BD2F1E" w:rsidP="00BD2F1E">
      <w:pPr>
        <w:spacing w:after="0" w:line="240" w:lineRule="auto"/>
        <w:jc w:val="center"/>
        <w:rPr>
          <w:rFonts w:ascii="Times New Roman" w:eastAsia="Calibri" w:hAnsi="Times New Roman"/>
          <w:b/>
          <w:sz w:val="24"/>
          <w:szCs w:val="24"/>
          <w:lang w:val="en-US"/>
        </w:rPr>
      </w:pPr>
      <w:r w:rsidRPr="00C13DCA">
        <w:rPr>
          <w:rFonts w:ascii="Times New Roman" w:eastAsia="Calibri" w:hAnsi="Times New Roman"/>
          <w:b/>
          <w:sz w:val="24"/>
          <w:szCs w:val="24"/>
          <w:lang w:val="en-US"/>
        </w:rPr>
        <w:t xml:space="preserve">REGIONAL BUDGET AS THE BASIS OF SOCIAL AND ECONOMIC DEVELOPMENT OF THE SUBJECT OF RUSSIAN FEDERATION </w:t>
      </w:r>
    </w:p>
    <w:p w:rsidR="00BD2F1E" w:rsidRPr="00C13DCA" w:rsidRDefault="00BD2F1E" w:rsidP="00BD2F1E">
      <w:pPr>
        <w:spacing w:after="0" w:line="240" w:lineRule="auto"/>
        <w:jc w:val="center"/>
        <w:rPr>
          <w:rFonts w:ascii="Times New Roman" w:eastAsia="Calibri" w:hAnsi="Times New Roman"/>
          <w:b/>
          <w:sz w:val="24"/>
          <w:szCs w:val="24"/>
          <w:lang w:val="en-US"/>
        </w:rPr>
      </w:pPr>
      <w:r w:rsidRPr="00C13DCA">
        <w:rPr>
          <w:rFonts w:ascii="Times New Roman" w:eastAsia="Calibri" w:hAnsi="Times New Roman"/>
          <w:b/>
          <w:sz w:val="24"/>
          <w:szCs w:val="24"/>
          <w:lang w:val="en-US"/>
        </w:rPr>
        <w:t>(ON THE EXAMPLE OF THE CHECHEN REPUBLIC)</w:t>
      </w:r>
    </w:p>
    <w:p w:rsidR="00BD2F1E" w:rsidRPr="00C13DCA" w:rsidRDefault="00BD2F1E" w:rsidP="00BD2F1E">
      <w:pPr>
        <w:spacing w:after="0" w:line="240" w:lineRule="auto"/>
        <w:jc w:val="center"/>
        <w:rPr>
          <w:rFonts w:ascii="Times New Roman" w:eastAsia="Calibri" w:hAnsi="Times New Roman"/>
          <w:b/>
          <w:sz w:val="24"/>
          <w:szCs w:val="24"/>
          <w:lang w:val="en-US"/>
        </w:rPr>
      </w:pPr>
    </w:p>
    <w:p w:rsidR="00BD2F1E" w:rsidRPr="00C13DCA" w:rsidRDefault="00BD2F1E" w:rsidP="00BD2F1E">
      <w:pPr>
        <w:spacing w:after="0" w:line="240" w:lineRule="auto"/>
        <w:jc w:val="center"/>
        <w:rPr>
          <w:rFonts w:ascii="Times New Roman" w:eastAsia="Calibri" w:hAnsi="Times New Roman"/>
          <w:b/>
          <w:i/>
          <w:sz w:val="24"/>
          <w:szCs w:val="24"/>
          <w:lang w:val="en-US"/>
        </w:rPr>
      </w:pPr>
      <w:r w:rsidRPr="00C13DCA">
        <w:rPr>
          <w:rFonts w:ascii="Times New Roman" w:eastAsia="Calibri" w:hAnsi="Times New Roman"/>
          <w:b/>
          <w:i/>
          <w:sz w:val="24"/>
          <w:szCs w:val="24"/>
          <w:lang w:val="en-US"/>
        </w:rPr>
        <w:t>M.M. Bakaev</w:t>
      </w:r>
      <w:r w:rsidRPr="00C13DCA">
        <w:rPr>
          <w:rFonts w:ascii="Times New Roman" w:eastAsia="Calibri" w:hAnsi="Times New Roman"/>
          <w:b/>
          <w:i/>
          <w:sz w:val="24"/>
          <w:szCs w:val="24"/>
        </w:rPr>
        <w:t>а</w:t>
      </w:r>
      <w:r w:rsidRPr="00C13DCA">
        <w:rPr>
          <w:rFonts w:ascii="Times New Roman" w:eastAsia="Calibri" w:hAnsi="Times New Roman"/>
          <w:b/>
          <w:i/>
          <w:sz w:val="24"/>
          <w:szCs w:val="24"/>
          <w:lang w:val="en-US"/>
        </w:rPr>
        <w:t>,</w:t>
      </w:r>
    </w:p>
    <w:p w:rsidR="00BD2F1E" w:rsidRPr="00C13DCA" w:rsidRDefault="00BD2F1E" w:rsidP="00BD2F1E">
      <w:pPr>
        <w:spacing w:after="0" w:line="240" w:lineRule="auto"/>
        <w:jc w:val="center"/>
        <w:rPr>
          <w:rFonts w:ascii="Times New Roman" w:eastAsia="Calibri" w:hAnsi="Times New Roman"/>
          <w:i/>
          <w:sz w:val="24"/>
          <w:szCs w:val="24"/>
          <w:lang w:val="en-US"/>
        </w:rPr>
      </w:pPr>
      <w:r w:rsidRPr="00C13DCA">
        <w:rPr>
          <w:rFonts w:ascii="Times New Roman" w:eastAsia="Calibri" w:hAnsi="Times New Roman"/>
          <w:i/>
          <w:sz w:val="24"/>
          <w:szCs w:val="24"/>
          <w:lang w:val="en-US"/>
        </w:rPr>
        <w:t>3-year postgraduate student, Assistant of the Department of Finance and Credit,</w:t>
      </w:r>
    </w:p>
    <w:p w:rsidR="00BD2F1E" w:rsidRPr="00BD2F1E" w:rsidRDefault="00BD2F1E" w:rsidP="00BD2F1E">
      <w:pPr>
        <w:spacing w:after="0" w:line="240" w:lineRule="auto"/>
        <w:jc w:val="center"/>
        <w:rPr>
          <w:rFonts w:ascii="Times New Roman" w:eastAsia="Calibri" w:hAnsi="Times New Roman"/>
          <w:i/>
          <w:sz w:val="24"/>
          <w:szCs w:val="24"/>
        </w:rPr>
      </w:pPr>
      <w:r w:rsidRPr="00C13DCA">
        <w:rPr>
          <w:rFonts w:ascii="Times New Roman" w:eastAsia="Calibri" w:hAnsi="Times New Roman"/>
          <w:i/>
          <w:sz w:val="24"/>
          <w:szCs w:val="24"/>
          <w:lang w:val="en-US"/>
        </w:rPr>
        <w:t>Chechen</w:t>
      </w:r>
      <w:r w:rsidRPr="00BD2F1E">
        <w:rPr>
          <w:rFonts w:ascii="Times New Roman" w:eastAsia="Calibri" w:hAnsi="Times New Roman"/>
          <w:i/>
          <w:sz w:val="24"/>
          <w:szCs w:val="24"/>
        </w:rPr>
        <w:t xml:space="preserve"> </w:t>
      </w:r>
      <w:r w:rsidRPr="00C13DCA">
        <w:rPr>
          <w:rFonts w:ascii="Times New Roman" w:eastAsia="Calibri" w:hAnsi="Times New Roman"/>
          <w:i/>
          <w:sz w:val="24"/>
          <w:szCs w:val="24"/>
          <w:lang w:val="en-US"/>
        </w:rPr>
        <w:t>State</w:t>
      </w:r>
      <w:r w:rsidRPr="00BD2F1E">
        <w:rPr>
          <w:rFonts w:ascii="Times New Roman" w:eastAsia="Calibri" w:hAnsi="Times New Roman"/>
          <w:i/>
          <w:sz w:val="24"/>
          <w:szCs w:val="24"/>
        </w:rPr>
        <w:t xml:space="preserve"> </w:t>
      </w:r>
      <w:r w:rsidRPr="00C13DCA">
        <w:rPr>
          <w:rFonts w:ascii="Times New Roman" w:eastAsia="Calibri" w:hAnsi="Times New Roman"/>
          <w:i/>
          <w:sz w:val="24"/>
          <w:szCs w:val="24"/>
          <w:lang w:val="en-US"/>
        </w:rPr>
        <w:t>University</w:t>
      </w:r>
    </w:p>
    <w:p w:rsidR="00BD2F1E" w:rsidRPr="00AA497C" w:rsidRDefault="00BD2F1E" w:rsidP="00BD2F1E">
      <w:pPr>
        <w:spacing w:after="0" w:line="240" w:lineRule="auto"/>
        <w:jc w:val="center"/>
        <w:rPr>
          <w:rFonts w:ascii="Times New Roman" w:eastAsia="Calibri" w:hAnsi="Times New Roman"/>
          <w:b/>
          <w:sz w:val="16"/>
          <w:szCs w:val="16"/>
        </w:rPr>
      </w:pPr>
    </w:p>
    <w:p w:rsidR="00BD2F1E" w:rsidRPr="00AA497C" w:rsidRDefault="00BD2F1E" w:rsidP="00AA497C">
      <w:pPr>
        <w:spacing w:after="0" w:line="240" w:lineRule="auto"/>
        <w:ind w:left="993" w:right="990"/>
        <w:jc w:val="both"/>
        <w:rPr>
          <w:rFonts w:ascii="Times New Roman" w:hAnsi="Times New Roman"/>
          <w:i/>
          <w:sz w:val="20"/>
          <w:szCs w:val="20"/>
        </w:rPr>
      </w:pPr>
      <w:r w:rsidRPr="00AA497C">
        <w:rPr>
          <w:rFonts w:ascii="Times New Roman" w:eastAsia="Calibri" w:hAnsi="Times New Roman"/>
          <w:b/>
          <w:i/>
          <w:sz w:val="20"/>
          <w:szCs w:val="20"/>
        </w:rPr>
        <w:t>Аннотация.</w:t>
      </w:r>
      <w:r w:rsidRPr="00AA497C">
        <w:rPr>
          <w:rFonts w:ascii="Times New Roman" w:eastAsia="Calibri" w:hAnsi="Times New Roman"/>
          <w:i/>
          <w:sz w:val="20"/>
          <w:szCs w:val="20"/>
        </w:rPr>
        <w:t xml:space="preserve"> В статье рассмотрена роль регионального бюджета в социально-экономическом развитии территории, а также влияние его доходов на социально-экономические процессы, как центрального показателя бюджета.</w:t>
      </w:r>
      <w:r w:rsidRPr="00AA497C">
        <w:rPr>
          <w:rFonts w:ascii="Times New Roman" w:hAnsi="Times New Roman"/>
          <w:i/>
          <w:sz w:val="20"/>
          <w:szCs w:val="20"/>
        </w:rPr>
        <w:t xml:space="preserve"> Рассмотрены основные задачи стоящие перед бюджетной политикой ЧР, а также проведен анализ доходов бюджета Чеченской республики методом сравнительного анализа.  </w:t>
      </w:r>
    </w:p>
    <w:p w:rsidR="00BD2F1E" w:rsidRPr="00AA497C" w:rsidRDefault="00BD2F1E" w:rsidP="00AA497C">
      <w:pPr>
        <w:spacing w:after="0" w:line="240" w:lineRule="auto"/>
        <w:ind w:left="993" w:right="990"/>
        <w:jc w:val="both"/>
        <w:rPr>
          <w:rFonts w:ascii="Times New Roman" w:eastAsia="Calibri" w:hAnsi="Times New Roman"/>
          <w:i/>
          <w:sz w:val="20"/>
          <w:szCs w:val="20"/>
        </w:rPr>
      </w:pPr>
      <w:r w:rsidRPr="00AA497C">
        <w:rPr>
          <w:rFonts w:ascii="Times New Roman" w:eastAsia="Calibri" w:hAnsi="Times New Roman"/>
          <w:b/>
          <w:i/>
          <w:sz w:val="20"/>
          <w:szCs w:val="20"/>
        </w:rPr>
        <w:t>Ключевые слова:</w:t>
      </w:r>
      <w:r w:rsidRPr="00AA497C">
        <w:rPr>
          <w:rFonts w:ascii="Times New Roman" w:eastAsia="Calibri" w:hAnsi="Times New Roman"/>
          <w:i/>
          <w:sz w:val="20"/>
          <w:szCs w:val="20"/>
        </w:rPr>
        <w:t xml:space="preserve"> бюджет, доходы бюджета, экономическая политика, социальная политика.</w:t>
      </w:r>
    </w:p>
    <w:p w:rsidR="00BD2F1E" w:rsidRPr="00AA497C" w:rsidRDefault="00BD2F1E" w:rsidP="00AA497C">
      <w:pPr>
        <w:spacing w:after="0" w:line="240" w:lineRule="auto"/>
        <w:ind w:left="993" w:right="990"/>
        <w:jc w:val="both"/>
        <w:rPr>
          <w:rFonts w:ascii="Times New Roman" w:hAnsi="Times New Roman"/>
          <w:b/>
          <w:i/>
          <w:sz w:val="20"/>
          <w:szCs w:val="20"/>
        </w:rPr>
      </w:pPr>
    </w:p>
    <w:p w:rsidR="00BD2F1E" w:rsidRPr="00AA497C" w:rsidRDefault="00BD2F1E" w:rsidP="00AA497C">
      <w:pPr>
        <w:spacing w:after="0" w:line="240" w:lineRule="auto"/>
        <w:ind w:left="993" w:right="990"/>
        <w:jc w:val="both"/>
        <w:rPr>
          <w:rFonts w:ascii="Times New Roman" w:hAnsi="Times New Roman"/>
          <w:i/>
          <w:sz w:val="20"/>
          <w:szCs w:val="20"/>
          <w:lang w:val="en-US"/>
        </w:rPr>
      </w:pPr>
      <w:r w:rsidRPr="00AA497C">
        <w:rPr>
          <w:rFonts w:ascii="Times New Roman" w:hAnsi="Times New Roman"/>
          <w:b/>
          <w:i/>
          <w:sz w:val="20"/>
          <w:szCs w:val="20"/>
          <w:lang w:val="en-US"/>
        </w:rPr>
        <w:t>Annotation.</w:t>
      </w:r>
      <w:r w:rsidRPr="00AA497C">
        <w:rPr>
          <w:rFonts w:ascii="Times New Roman" w:hAnsi="Times New Roman"/>
          <w:i/>
          <w:sz w:val="20"/>
          <w:szCs w:val="20"/>
          <w:lang w:val="en-US"/>
        </w:rPr>
        <w:t xml:space="preserve"> The article examines the role of the regional budget in the social and economic development of the territory, as well as the impact of its revenues on socio-economic processes, as a central indicator of the budget. The main tasks facing the budget policy of the Chechen Republic are considered, as well as the analysis of the budget revenues of the Chechen Republic by the method of comparative analysis.</w:t>
      </w:r>
    </w:p>
    <w:p w:rsidR="00BD2F1E" w:rsidRPr="00AA497C" w:rsidRDefault="00BD2F1E" w:rsidP="00AA497C">
      <w:pPr>
        <w:spacing w:after="0" w:line="240" w:lineRule="auto"/>
        <w:ind w:left="993" w:right="990"/>
        <w:jc w:val="both"/>
        <w:rPr>
          <w:rFonts w:ascii="Times New Roman" w:eastAsia="Calibri" w:hAnsi="Times New Roman"/>
          <w:i/>
          <w:sz w:val="20"/>
          <w:szCs w:val="20"/>
          <w:lang w:val="en-US"/>
        </w:rPr>
      </w:pPr>
      <w:r w:rsidRPr="00AA497C">
        <w:rPr>
          <w:rFonts w:ascii="Times New Roman" w:eastAsia="Calibri" w:hAnsi="Times New Roman"/>
          <w:b/>
          <w:i/>
          <w:sz w:val="20"/>
          <w:szCs w:val="20"/>
          <w:lang w:val="en-US"/>
        </w:rPr>
        <w:t xml:space="preserve">Keywords: </w:t>
      </w:r>
      <w:r w:rsidRPr="00AA497C">
        <w:rPr>
          <w:rFonts w:ascii="Times New Roman" w:eastAsia="Calibri" w:hAnsi="Times New Roman"/>
          <w:i/>
          <w:sz w:val="20"/>
          <w:szCs w:val="20"/>
          <w:lang w:val="en-US"/>
        </w:rPr>
        <w:t>budget, budget revenues, economic policy, social policy.</w:t>
      </w:r>
    </w:p>
    <w:p w:rsidR="00BD2F1E" w:rsidRPr="00AA497C" w:rsidRDefault="00BD2F1E" w:rsidP="00BD2F1E">
      <w:pPr>
        <w:spacing w:after="0" w:line="240" w:lineRule="auto"/>
        <w:jc w:val="both"/>
        <w:rPr>
          <w:rFonts w:ascii="Times New Roman" w:eastAsia="Calibri" w:hAnsi="Times New Roman"/>
          <w:i/>
          <w:color w:val="FF0000"/>
          <w:sz w:val="16"/>
          <w:szCs w:val="16"/>
          <w:lang w:val="en-US"/>
        </w:rPr>
      </w:pPr>
    </w:p>
    <w:p w:rsidR="00BD2F1E" w:rsidRPr="00C13DCA" w:rsidRDefault="00BD2F1E" w:rsidP="00AA497C">
      <w:pPr>
        <w:widowControl w:val="0"/>
        <w:shd w:val="clear" w:color="auto" w:fill="FFFFFF"/>
        <w:spacing w:after="0" w:line="240" w:lineRule="auto"/>
        <w:ind w:firstLine="709"/>
        <w:jc w:val="both"/>
        <w:rPr>
          <w:rFonts w:ascii="Times New Roman" w:hAnsi="Times New Roman"/>
          <w:sz w:val="24"/>
          <w:szCs w:val="24"/>
        </w:rPr>
      </w:pPr>
      <w:r w:rsidRPr="00C13DCA">
        <w:rPr>
          <w:rFonts w:ascii="Times New Roman" w:hAnsi="Times New Roman"/>
          <w:sz w:val="24"/>
          <w:szCs w:val="24"/>
        </w:rPr>
        <w:t xml:space="preserve">В условиях регионализации экономических и социальных процессов в стране, усиливается и роль региональных бюджетов. Региональные бюджеты являются инструментом в руках государства для проведения экономической политики, выравнивая уровни экономического и социального развития территорий, которые в силу исторических, географических, военных и других условий отстали в своем экономическом и социальном развитии от других регионов страны. </w:t>
      </w:r>
    </w:p>
    <w:p w:rsidR="00BD2F1E" w:rsidRPr="00C13DCA" w:rsidRDefault="00BD2F1E" w:rsidP="00AA497C">
      <w:pPr>
        <w:widowControl w:val="0"/>
        <w:shd w:val="clear" w:color="auto" w:fill="FFFFFF"/>
        <w:spacing w:after="0" w:line="240" w:lineRule="auto"/>
        <w:ind w:firstLine="709"/>
        <w:jc w:val="both"/>
        <w:rPr>
          <w:rFonts w:ascii="Times New Roman" w:eastAsia="Calibri" w:hAnsi="Times New Roman"/>
          <w:sz w:val="24"/>
          <w:szCs w:val="24"/>
        </w:rPr>
      </w:pPr>
      <w:r w:rsidRPr="00C13DCA">
        <w:rPr>
          <w:rFonts w:ascii="Times New Roman" w:hAnsi="Times New Roman"/>
          <w:sz w:val="24"/>
          <w:szCs w:val="24"/>
        </w:rPr>
        <w:t xml:space="preserve">Региональные бюджеты имеют важное значение в осуществлении общегосударственных экономических и социальных задач </w:t>
      </w:r>
      <w:r w:rsidR="00AA497C">
        <w:rPr>
          <w:rFonts w:ascii="Times New Roman" w:hAnsi="Times New Roman"/>
          <w:sz w:val="24"/>
          <w:szCs w:val="24"/>
        </w:rPr>
        <w:t>–</w:t>
      </w:r>
      <w:r w:rsidRPr="00C13DCA">
        <w:rPr>
          <w:rFonts w:ascii="Times New Roman" w:hAnsi="Times New Roman"/>
          <w:sz w:val="24"/>
          <w:szCs w:val="24"/>
        </w:rPr>
        <w:t xml:space="preserve"> в первую очередь в распределении государственных средств на содержание и развитие социальной </w:t>
      </w:r>
      <w:r w:rsidRPr="00C13DCA">
        <w:rPr>
          <w:rFonts w:ascii="Times New Roman" w:hAnsi="Times New Roman"/>
          <w:sz w:val="24"/>
          <w:szCs w:val="24"/>
        </w:rPr>
        <w:lastRenderedPageBreak/>
        <w:t xml:space="preserve">инфраструктуры общества. </w:t>
      </w:r>
    </w:p>
    <w:p w:rsidR="00BD2F1E" w:rsidRPr="00C13DCA" w:rsidRDefault="00BD2F1E" w:rsidP="00AA497C">
      <w:pPr>
        <w:widowControl w:val="0"/>
        <w:shd w:val="clear" w:color="auto" w:fill="FFFFFF"/>
        <w:spacing w:after="0" w:line="240" w:lineRule="auto"/>
        <w:ind w:firstLine="709"/>
        <w:jc w:val="both"/>
        <w:rPr>
          <w:rFonts w:ascii="Times New Roman" w:eastAsia="Calibri" w:hAnsi="Times New Roman"/>
          <w:sz w:val="24"/>
          <w:szCs w:val="24"/>
        </w:rPr>
      </w:pPr>
      <w:r w:rsidRPr="00C13DCA">
        <w:rPr>
          <w:rFonts w:ascii="Times New Roman" w:eastAsia="Calibri" w:hAnsi="Times New Roman"/>
          <w:sz w:val="24"/>
          <w:szCs w:val="24"/>
        </w:rPr>
        <w:t>Влияние бюджета на социально-экономическое развитие заключается в следующем:</w:t>
      </w:r>
    </w:p>
    <w:p w:rsidR="00BD2F1E" w:rsidRPr="00C13DCA" w:rsidRDefault="00BD2F1E" w:rsidP="00AA497C">
      <w:pPr>
        <w:widowControl w:val="0"/>
        <w:shd w:val="clear" w:color="auto" w:fill="FFFFFF"/>
        <w:spacing w:after="0" w:line="240" w:lineRule="auto"/>
        <w:ind w:firstLine="709"/>
        <w:jc w:val="both"/>
        <w:rPr>
          <w:rFonts w:ascii="Times New Roman" w:eastAsia="Calibri" w:hAnsi="Times New Roman"/>
          <w:sz w:val="24"/>
          <w:szCs w:val="24"/>
        </w:rPr>
      </w:pPr>
      <w:r w:rsidRPr="00C13DCA">
        <w:rPr>
          <w:rFonts w:ascii="Times New Roman" w:eastAsia="Calibri" w:hAnsi="Times New Roman"/>
          <w:sz w:val="24"/>
          <w:szCs w:val="24"/>
        </w:rPr>
        <w:t>1. Региональные бюджеты являются важным инструментом воздействия на развитие экономики региона. С его помощью государство осуществляет распределение и перераспределение национального дохода и тем самым изменяет структуру общественного производства, влияет на результаты хозяйствования. При этом государство применяет различные формы прямого и косвенного воздействия на экономику – субсидирование организаций и предприятий, государственные инвестиции, бюджетное финансирование отрасли, определяющих научно-технический прогресс, добиваясь в конечном итоге изменения экономических пропорций.</w:t>
      </w:r>
    </w:p>
    <w:p w:rsidR="00BD2F1E" w:rsidRPr="00C13DCA" w:rsidRDefault="00BD2F1E" w:rsidP="00AA497C">
      <w:pPr>
        <w:shd w:val="clear" w:color="auto" w:fill="FFFFFF"/>
        <w:spacing w:after="0" w:line="240" w:lineRule="auto"/>
        <w:ind w:firstLine="708"/>
        <w:jc w:val="both"/>
        <w:rPr>
          <w:rFonts w:ascii="Times New Roman" w:eastAsia="Calibri" w:hAnsi="Times New Roman"/>
          <w:sz w:val="24"/>
          <w:szCs w:val="24"/>
        </w:rPr>
      </w:pPr>
      <w:r w:rsidRPr="00C13DCA">
        <w:rPr>
          <w:rFonts w:ascii="Times New Roman" w:eastAsia="Calibri" w:hAnsi="Times New Roman"/>
          <w:sz w:val="24"/>
          <w:szCs w:val="24"/>
        </w:rPr>
        <w:t>Использование бюджетного механизма для регулирования экономики осуществляется посредством маневрирования поступающими в распоряжение государства денежными средствами. Оно позволяет целенаправленно влиять на темпы и пропорции развития общественного производства.</w:t>
      </w:r>
    </w:p>
    <w:p w:rsidR="00BD2F1E" w:rsidRPr="00C13DCA" w:rsidRDefault="00BD2F1E" w:rsidP="00AA497C">
      <w:pPr>
        <w:shd w:val="clear" w:color="auto" w:fill="FFFFFF"/>
        <w:spacing w:after="0" w:line="240" w:lineRule="auto"/>
        <w:ind w:firstLine="708"/>
        <w:jc w:val="both"/>
        <w:rPr>
          <w:rFonts w:ascii="Times New Roman" w:eastAsia="Calibri" w:hAnsi="Times New Roman"/>
          <w:sz w:val="24"/>
          <w:szCs w:val="24"/>
        </w:rPr>
      </w:pPr>
      <w:r w:rsidRPr="00C13DCA">
        <w:rPr>
          <w:rFonts w:ascii="Times New Roman" w:eastAsia="Calibri" w:hAnsi="Times New Roman"/>
          <w:sz w:val="24"/>
          <w:szCs w:val="24"/>
        </w:rPr>
        <w:t xml:space="preserve">2. Он играет важную роль в решении социальных проблем путем улучшения бюджетного финансирования учреждений социальной сферы – здравоохранения, социального обеспечения, жилищного строительства. В перспективе роль региональных бюджетов в социальных процессах должна усиливаться. Обусловлено это тем, что бюджетные средства в совокупности с внебюджетными фондами являются финансовой базой для осуществления социальных преобразований, перехода на более высокий уровень социального обслуживания населения. </w:t>
      </w:r>
    </w:p>
    <w:p w:rsidR="00BD2F1E" w:rsidRPr="00C13DCA" w:rsidRDefault="00BD2F1E" w:rsidP="00AA497C">
      <w:pPr>
        <w:shd w:val="clear" w:color="auto" w:fill="FFFFFF"/>
        <w:spacing w:after="0" w:line="240" w:lineRule="auto"/>
        <w:ind w:firstLine="708"/>
        <w:jc w:val="both"/>
        <w:rPr>
          <w:rFonts w:ascii="Times New Roman" w:eastAsia="Calibri" w:hAnsi="Times New Roman"/>
          <w:sz w:val="24"/>
          <w:szCs w:val="24"/>
        </w:rPr>
      </w:pPr>
      <w:r w:rsidRPr="00C13DCA">
        <w:rPr>
          <w:rFonts w:ascii="Times New Roman" w:eastAsia="Calibri" w:hAnsi="Times New Roman"/>
          <w:sz w:val="24"/>
          <w:szCs w:val="24"/>
        </w:rPr>
        <w:t>3. На современном этапе развития экономики, бюджет является одним из основных инструментов государства в проведении экономической и социальной политики. Бюджет при умелом использовании его средств служит рычагом воздействия на развитие производительных сил общества, ускорение научно-технического прогресса, на повышение жизненного уровня населения страны</w:t>
      </w:r>
      <w:r w:rsidRPr="00C13DCA">
        <w:rPr>
          <w:rFonts w:ascii="Times New Roman" w:hAnsi="Times New Roman"/>
          <w:sz w:val="24"/>
          <w:szCs w:val="24"/>
        </w:rPr>
        <w:t xml:space="preserve"> </w:t>
      </w:r>
      <w:r w:rsidRPr="00C13DCA">
        <w:rPr>
          <w:rFonts w:ascii="Times New Roman" w:eastAsia="Calibri" w:hAnsi="Times New Roman"/>
          <w:sz w:val="24"/>
          <w:szCs w:val="24"/>
        </w:rPr>
        <w:t>[5, С.20</w:t>
      </w:r>
      <w:r w:rsidR="00AA497C">
        <w:rPr>
          <w:rFonts w:ascii="Times New Roman" w:eastAsia="Calibri" w:hAnsi="Times New Roman"/>
          <w:sz w:val="24"/>
          <w:szCs w:val="24"/>
        </w:rPr>
        <w:t>–</w:t>
      </w:r>
      <w:r w:rsidRPr="00C13DCA">
        <w:rPr>
          <w:rFonts w:ascii="Times New Roman" w:eastAsia="Calibri" w:hAnsi="Times New Roman"/>
          <w:sz w:val="24"/>
          <w:szCs w:val="24"/>
        </w:rPr>
        <w:t>22]</w:t>
      </w:r>
      <w:r w:rsidR="00AA497C">
        <w:rPr>
          <w:rFonts w:ascii="Times New Roman" w:eastAsia="Calibri" w:hAnsi="Times New Roman"/>
          <w:sz w:val="24"/>
          <w:szCs w:val="24"/>
        </w:rPr>
        <w:t>.</w:t>
      </w:r>
    </w:p>
    <w:p w:rsidR="00BD2F1E" w:rsidRPr="00C13DCA" w:rsidRDefault="00BD2F1E" w:rsidP="00AA497C">
      <w:pPr>
        <w:shd w:val="clear" w:color="auto" w:fill="FFFFFF"/>
        <w:spacing w:after="0" w:line="240" w:lineRule="auto"/>
        <w:ind w:firstLine="708"/>
        <w:jc w:val="both"/>
        <w:rPr>
          <w:rFonts w:ascii="Times New Roman" w:eastAsia="Calibri" w:hAnsi="Times New Roman"/>
          <w:sz w:val="24"/>
          <w:szCs w:val="24"/>
        </w:rPr>
      </w:pPr>
      <w:r w:rsidRPr="00C13DCA">
        <w:rPr>
          <w:rFonts w:ascii="Times New Roman" w:eastAsia="Calibri" w:hAnsi="Times New Roman"/>
          <w:sz w:val="24"/>
          <w:szCs w:val="24"/>
        </w:rPr>
        <w:t>Задачи обеспечения развития социальной и экономической сфер жизнедеятель</w:t>
      </w:r>
      <w:r w:rsidR="00AA497C">
        <w:rPr>
          <w:rFonts w:ascii="Times New Roman" w:eastAsia="Calibri" w:hAnsi="Times New Roman"/>
          <w:sz w:val="24"/>
          <w:szCs w:val="24"/>
        </w:rPr>
        <w:t>-</w:t>
      </w:r>
      <w:r w:rsidRPr="00C13DCA">
        <w:rPr>
          <w:rFonts w:ascii="Times New Roman" w:eastAsia="Calibri" w:hAnsi="Times New Roman"/>
          <w:sz w:val="24"/>
          <w:szCs w:val="24"/>
        </w:rPr>
        <w:t>ности стоят и перед бюджетной системой Чеченской Республики. Государственные финансы республики функционируют, как в условиях общероссийских экономических проблем, так и специфических условий нашего региона – низкой конкуренто</w:t>
      </w:r>
      <w:r w:rsidR="00AA497C">
        <w:rPr>
          <w:rFonts w:ascii="Times New Roman" w:eastAsia="Calibri" w:hAnsi="Times New Roman"/>
          <w:sz w:val="24"/>
          <w:szCs w:val="24"/>
        </w:rPr>
        <w:t>-</w:t>
      </w:r>
      <w:r w:rsidRPr="00C13DCA">
        <w:rPr>
          <w:rFonts w:ascii="Times New Roman" w:eastAsia="Calibri" w:hAnsi="Times New Roman"/>
          <w:sz w:val="24"/>
          <w:szCs w:val="24"/>
        </w:rPr>
        <w:t>способности организаций и слабой финансовой инфраструктуры экономики республики.</w:t>
      </w:r>
    </w:p>
    <w:p w:rsidR="00BD2F1E" w:rsidRPr="00C13DCA" w:rsidRDefault="00BD2F1E" w:rsidP="00AA497C">
      <w:pPr>
        <w:shd w:val="clear" w:color="auto" w:fill="FFFFFF"/>
        <w:spacing w:after="0" w:line="240" w:lineRule="auto"/>
        <w:ind w:firstLine="708"/>
        <w:jc w:val="both"/>
        <w:rPr>
          <w:rFonts w:ascii="Times New Roman" w:hAnsi="Times New Roman"/>
          <w:color w:val="000000"/>
          <w:sz w:val="24"/>
          <w:szCs w:val="24"/>
        </w:rPr>
      </w:pPr>
      <w:r w:rsidRPr="00C13DCA">
        <w:rPr>
          <w:rFonts w:ascii="Times New Roman" w:eastAsia="Calibri" w:hAnsi="Times New Roman"/>
          <w:sz w:val="24"/>
          <w:szCs w:val="24"/>
        </w:rPr>
        <w:t>Но для выполнения своей роли в процессе общественного воспроизводства бюджет должен располагать достаточно устойчивой ресурсной базой.</w:t>
      </w:r>
      <w:r w:rsidRPr="00C13DCA">
        <w:rPr>
          <w:rFonts w:ascii="Times New Roman" w:hAnsi="Times New Roman"/>
          <w:color w:val="000000"/>
          <w:sz w:val="24"/>
          <w:szCs w:val="24"/>
        </w:rPr>
        <w:t xml:space="preserve"> Следовательно, величина доходов является центральным показателем государственного бюджета. Сумма доходов определяет расходы государства на развитие экономики, темпы экономического роста и уровня благосостояния страны.</w:t>
      </w:r>
    </w:p>
    <w:p w:rsidR="00BD2F1E" w:rsidRPr="00C13DCA" w:rsidRDefault="00BD2F1E" w:rsidP="00AA497C">
      <w:pPr>
        <w:shd w:val="clear" w:color="auto" w:fill="FFFFFF"/>
        <w:spacing w:after="0" w:line="240" w:lineRule="auto"/>
        <w:ind w:firstLine="708"/>
        <w:jc w:val="both"/>
        <w:rPr>
          <w:rFonts w:ascii="Times New Roman" w:eastAsia="Calibri" w:hAnsi="Times New Roman"/>
          <w:sz w:val="24"/>
          <w:szCs w:val="24"/>
        </w:rPr>
      </w:pPr>
      <w:r w:rsidRPr="00C13DCA">
        <w:rPr>
          <w:rFonts w:ascii="Times New Roman" w:eastAsia="Calibri" w:hAnsi="Times New Roman"/>
          <w:sz w:val="24"/>
          <w:szCs w:val="24"/>
        </w:rPr>
        <w:t>На сегодняшний день, да и на протяжении вот уже ряда лет, бюджет Чеченской республики является высокодотационным. Доля федеральных средств в бюджете Чеченской Республики составляет 85</w:t>
      </w:r>
      <w:r w:rsidR="00AA497C">
        <w:rPr>
          <w:rFonts w:ascii="Times New Roman" w:eastAsia="Calibri" w:hAnsi="Times New Roman"/>
          <w:sz w:val="24"/>
          <w:szCs w:val="24"/>
        </w:rPr>
        <w:t>–</w:t>
      </w:r>
      <w:r w:rsidRPr="00C13DCA">
        <w:rPr>
          <w:rFonts w:ascii="Times New Roman" w:eastAsia="Calibri" w:hAnsi="Times New Roman"/>
          <w:sz w:val="24"/>
          <w:szCs w:val="24"/>
        </w:rPr>
        <w:t>90%  см. табл. 1.</w:t>
      </w:r>
    </w:p>
    <w:p w:rsidR="00BD2F1E" w:rsidRPr="00AA497C" w:rsidRDefault="00BD2F1E" w:rsidP="00BD2F1E">
      <w:pPr>
        <w:shd w:val="clear" w:color="auto" w:fill="FFFFFF"/>
        <w:spacing w:after="0" w:line="240" w:lineRule="auto"/>
        <w:ind w:left="75" w:right="75" w:firstLine="360"/>
        <w:jc w:val="both"/>
        <w:rPr>
          <w:rFonts w:ascii="Times New Roman" w:eastAsia="Calibri" w:hAnsi="Times New Roman"/>
          <w:sz w:val="10"/>
          <w:szCs w:val="10"/>
        </w:rPr>
      </w:pPr>
    </w:p>
    <w:p w:rsidR="00BD2F1E" w:rsidRPr="00C13DCA" w:rsidRDefault="00BD2F1E" w:rsidP="00BD2F1E">
      <w:pPr>
        <w:spacing w:after="0" w:line="240" w:lineRule="auto"/>
        <w:ind w:firstLine="708"/>
        <w:jc w:val="right"/>
        <w:rPr>
          <w:rFonts w:ascii="Times New Roman" w:hAnsi="Times New Roman"/>
          <w:b/>
          <w:sz w:val="24"/>
          <w:szCs w:val="24"/>
        </w:rPr>
      </w:pPr>
      <w:r w:rsidRPr="00C13DCA">
        <w:rPr>
          <w:rFonts w:ascii="Times New Roman" w:hAnsi="Times New Roman"/>
          <w:b/>
          <w:sz w:val="24"/>
          <w:szCs w:val="24"/>
        </w:rPr>
        <w:t>Таблица 1</w:t>
      </w:r>
    </w:p>
    <w:p w:rsidR="00BD2F1E" w:rsidRPr="00C13DCA" w:rsidRDefault="00BD2F1E" w:rsidP="00BD2F1E">
      <w:pPr>
        <w:spacing w:after="0" w:line="240" w:lineRule="auto"/>
        <w:jc w:val="center"/>
        <w:rPr>
          <w:rFonts w:ascii="Times New Roman" w:hAnsi="Times New Roman"/>
          <w:bCs/>
          <w:sz w:val="24"/>
          <w:szCs w:val="24"/>
        </w:rPr>
      </w:pPr>
      <w:r w:rsidRPr="00C13DCA">
        <w:rPr>
          <w:rFonts w:ascii="Times New Roman" w:hAnsi="Times New Roman"/>
          <w:bCs/>
          <w:sz w:val="24"/>
          <w:szCs w:val="24"/>
        </w:rPr>
        <w:t>Динамика доходов консолидированного бюджета Чеченской Республики в периоде</w:t>
      </w:r>
    </w:p>
    <w:p w:rsidR="00BD2F1E" w:rsidRPr="00C13DCA" w:rsidRDefault="00BD2F1E" w:rsidP="00BD2F1E">
      <w:pPr>
        <w:spacing w:after="0" w:line="240" w:lineRule="auto"/>
        <w:jc w:val="center"/>
        <w:rPr>
          <w:rFonts w:ascii="Times New Roman" w:hAnsi="Times New Roman"/>
          <w:bCs/>
          <w:sz w:val="24"/>
          <w:szCs w:val="24"/>
        </w:rPr>
      </w:pPr>
      <w:r w:rsidRPr="00C13DCA">
        <w:rPr>
          <w:rFonts w:ascii="Times New Roman" w:hAnsi="Times New Roman"/>
          <w:bCs/>
          <w:sz w:val="24"/>
          <w:szCs w:val="24"/>
        </w:rPr>
        <w:t>с 2013</w:t>
      </w:r>
      <w:r>
        <w:rPr>
          <w:rFonts w:ascii="Times New Roman" w:hAnsi="Times New Roman"/>
          <w:bCs/>
          <w:sz w:val="24"/>
          <w:szCs w:val="24"/>
        </w:rPr>
        <w:t>–</w:t>
      </w:r>
      <w:r w:rsidRPr="00C13DCA">
        <w:rPr>
          <w:rFonts w:ascii="Times New Roman" w:hAnsi="Times New Roman"/>
          <w:bCs/>
          <w:sz w:val="24"/>
          <w:szCs w:val="24"/>
        </w:rPr>
        <w:t>2015 гг.</w:t>
      </w:r>
    </w:p>
    <w:p w:rsidR="00BD2F1E" w:rsidRPr="00AA497C" w:rsidRDefault="00BD2F1E" w:rsidP="00BD2F1E">
      <w:pPr>
        <w:spacing w:after="0" w:line="240" w:lineRule="auto"/>
        <w:jc w:val="right"/>
        <w:rPr>
          <w:rFonts w:ascii="Times New Roman" w:hAnsi="Times New Roman"/>
          <w:sz w:val="20"/>
          <w:szCs w:val="20"/>
        </w:rPr>
      </w:pPr>
      <w:r w:rsidRPr="00AA497C">
        <w:rPr>
          <w:rFonts w:ascii="Times New Roman" w:hAnsi="Times New Roman"/>
          <w:sz w:val="20"/>
          <w:szCs w:val="20"/>
        </w:rPr>
        <w:t>Ед.изм.руб.</w:t>
      </w:r>
    </w:p>
    <w:tbl>
      <w:tblPr>
        <w:tblStyle w:val="2a"/>
        <w:tblW w:w="9192" w:type="dxa"/>
        <w:jc w:val="center"/>
        <w:tblLayout w:type="fixed"/>
        <w:tblLook w:val="04A0" w:firstRow="1" w:lastRow="0" w:firstColumn="1" w:lastColumn="0" w:noHBand="0" w:noVBand="1"/>
      </w:tblPr>
      <w:tblGrid>
        <w:gridCol w:w="3061"/>
        <w:gridCol w:w="1260"/>
        <w:gridCol w:w="1270"/>
        <w:gridCol w:w="1276"/>
        <w:gridCol w:w="1134"/>
        <w:gridCol w:w="1191"/>
      </w:tblGrid>
      <w:tr w:rsidR="00BD2F1E" w:rsidRPr="00C13DCA" w:rsidTr="00AA497C">
        <w:trPr>
          <w:jc w:val="center"/>
        </w:trPr>
        <w:tc>
          <w:tcPr>
            <w:tcW w:w="3061" w:type="dxa"/>
            <w:vMerge w:val="restart"/>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bCs/>
                <w:sz w:val="18"/>
                <w:szCs w:val="18"/>
              </w:rPr>
              <w:t>Показатели</w:t>
            </w:r>
          </w:p>
        </w:tc>
        <w:tc>
          <w:tcPr>
            <w:tcW w:w="1260" w:type="dxa"/>
            <w:vMerge w:val="restart"/>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bCs/>
                <w:sz w:val="18"/>
                <w:szCs w:val="18"/>
              </w:rPr>
              <w:t>2013</w:t>
            </w:r>
          </w:p>
        </w:tc>
        <w:tc>
          <w:tcPr>
            <w:tcW w:w="1270" w:type="dxa"/>
            <w:vMerge w:val="restart"/>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bCs/>
                <w:sz w:val="18"/>
                <w:szCs w:val="18"/>
              </w:rPr>
              <w:t>2014</w:t>
            </w:r>
          </w:p>
        </w:tc>
        <w:tc>
          <w:tcPr>
            <w:tcW w:w="1276" w:type="dxa"/>
            <w:vMerge w:val="restart"/>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bCs/>
                <w:sz w:val="18"/>
                <w:szCs w:val="18"/>
              </w:rPr>
              <w:t>2015</w:t>
            </w:r>
          </w:p>
        </w:tc>
        <w:tc>
          <w:tcPr>
            <w:tcW w:w="2325" w:type="dxa"/>
            <w:gridSpan w:val="2"/>
          </w:tcPr>
          <w:p w:rsidR="00BD2F1E" w:rsidRPr="00C13DCA" w:rsidRDefault="00BD2F1E" w:rsidP="00AA497C">
            <w:pPr>
              <w:spacing w:after="0" w:line="240" w:lineRule="auto"/>
              <w:ind w:left="-46" w:right="-82"/>
              <w:jc w:val="center"/>
              <w:rPr>
                <w:rFonts w:ascii="Times New Roman" w:hAnsi="Times New Roman"/>
                <w:bCs/>
                <w:sz w:val="18"/>
                <w:szCs w:val="18"/>
              </w:rPr>
            </w:pPr>
            <w:r w:rsidRPr="00C13DCA">
              <w:rPr>
                <w:rFonts w:ascii="Times New Roman" w:hAnsi="Times New Roman"/>
                <w:bCs/>
                <w:sz w:val="18"/>
                <w:szCs w:val="18"/>
              </w:rPr>
              <w:t>Абсолютное отклонение</w:t>
            </w:r>
          </w:p>
        </w:tc>
      </w:tr>
      <w:tr w:rsidR="00BD2F1E" w:rsidRPr="00C13DCA" w:rsidTr="00AA497C">
        <w:trPr>
          <w:jc w:val="center"/>
        </w:trPr>
        <w:tc>
          <w:tcPr>
            <w:tcW w:w="3061" w:type="dxa"/>
            <w:vMerge/>
          </w:tcPr>
          <w:p w:rsidR="00BD2F1E" w:rsidRPr="00C13DCA" w:rsidRDefault="00BD2F1E" w:rsidP="00AA497C">
            <w:pPr>
              <w:spacing w:after="0" w:line="240" w:lineRule="auto"/>
              <w:ind w:left="-46" w:right="-82"/>
              <w:jc w:val="both"/>
              <w:rPr>
                <w:rFonts w:ascii="Times New Roman" w:hAnsi="Times New Roman"/>
                <w:b/>
                <w:bCs/>
                <w:sz w:val="18"/>
                <w:szCs w:val="18"/>
              </w:rPr>
            </w:pPr>
          </w:p>
        </w:tc>
        <w:tc>
          <w:tcPr>
            <w:tcW w:w="1260" w:type="dxa"/>
            <w:vMerge/>
          </w:tcPr>
          <w:p w:rsidR="00BD2F1E" w:rsidRPr="00C13DCA" w:rsidRDefault="00BD2F1E" w:rsidP="00AA497C">
            <w:pPr>
              <w:spacing w:after="0" w:line="240" w:lineRule="auto"/>
              <w:ind w:left="-46" w:right="-82"/>
              <w:jc w:val="both"/>
              <w:rPr>
                <w:rFonts w:ascii="Times New Roman" w:hAnsi="Times New Roman"/>
                <w:b/>
                <w:bCs/>
                <w:sz w:val="18"/>
                <w:szCs w:val="18"/>
              </w:rPr>
            </w:pPr>
          </w:p>
        </w:tc>
        <w:tc>
          <w:tcPr>
            <w:tcW w:w="1270" w:type="dxa"/>
            <w:vMerge/>
          </w:tcPr>
          <w:p w:rsidR="00BD2F1E" w:rsidRPr="00C13DCA" w:rsidRDefault="00BD2F1E" w:rsidP="00AA497C">
            <w:pPr>
              <w:spacing w:after="0" w:line="240" w:lineRule="auto"/>
              <w:ind w:left="-46" w:right="-82"/>
              <w:jc w:val="both"/>
              <w:rPr>
                <w:rFonts w:ascii="Times New Roman" w:hAnsi="Times New Roman"/>
                <w:b/>
                <w:bCs/>
                <w:sz w:val="18"/>
                <w:szCs w:val="18"/>
              </w:rPr>
            </w:pPr>
          </w:p>
        </w:tc>
        <w:tc>
          <w:tcPr>
            <w:tcW w:w="1276" w:type="dxa"/>
            <w:vMerge/>
          </w:tcPr>
          <w:p w:rsidR="00BD2F1E" w:rsidRPr="00C13DCA" w:rsidRDefault="00BD2F1E" w:rsidP="00AA497C">
            <w:pPr>
              <w:spacing w:after="0" w:line="240" w:lineRule="auto"/>
              <w:ind w:left="-46" w:right="-82"/>
              <w:jc w:val="both"/>
              <w:rPr>
                <w:rFonts w:ascii="Times New Roman" w:hAnsi="Times New Roman"/>
                <w:b/>
                <w:bCs/>
                <w:sz w:val="18"/>
                <w:szCs w:val="18"/>
              </w:rPr>
            </w:pPr>
          </w:p>
        </w:tc>
        <w:tc>
          <w:tcPr>
            <w:tcW w:w="1134" w:type="dxa"/>
          </w:tcPr>
          <w:p w:rsidR="00BD2F1E" w:rsidRPr="00C13DCA" w:rsidRDefault="00BD2F1E" w:rsidP="00AA497C">
            <w:pPr>
              <w:spacing w:after="0" w:line="240" w:lineRule="auto"/>
              <w:ind w:left="-46" w:right="-82"/>
              <w:jc w:val="both"/>
              <w:rPr>
                <w:rFonts w:ascii="Times New Roman" w:hAnsi="Times New Roman"/>
                <w:bCs/>
                <w:sz w:val="18"/>
                <w:szCs w:val="18"/>
              </w:rPr>
            </w:pPr>
            <w:r w:rsidRPr="00C13DCA">
              <w:rPr>
                <w:rFonts w:ascii="Times New Roman" w:hAnsi="Times New Roman"/>
                <w:bCs/>
                <w:sz w:val="18"/>
                <w:szCs w:val="18"/>
              </w:rPr>
              <w:t>2013-2014</w:t>
            </w:r>
          </w:p>
        </w:tc>
        <w:tc>
          <w:tcPr>
            <w:tcW w:w="1191" w:type="dxa"/>
          </w:tcPr>
          <w:p w:rsidR="00BD2F1E" w:rsidRPr="00C13DCA" w:rsidRDefault="00BD2F1E" w:rsidP="00AA497C">
            <w:pPr>
              <w:spacing w:after="0" w:line="240" w:lineRule="auto"/>
              <w:ind w:left="-46" w:right="-82"/>
              <w:jc w:val="both"/>
              <w:rPr>
                <w:rFonts w:ascii="Times New Roman" w:hAnsi="Times New Roman"/>
                <w:bCs/>
                <w:sz w:val="18"/>
                <w:szCs w:val="18"/>
              </w:rPr>
            </w:pPr>
            <w:r w:rsidRPr="00C13DCA">
              <w:rPr>
                <w:rFonts w:ascii="Times New Roman" w:hAnsi="Times New Roman"/>
                <w:bCs/>
                <w:sz w:val="18"/>
                <w:szCs w:val="18"/>
              </w:rPr>
              <w:t>2014-2015</w:t>
            </w:r>
          </w:p>
        </w:tc>
      </w:tr>
      <w:tr w:rsidR="00BD2F1E" w:rsidRPr="00C13DCA" w:rsidTr="00AA497C">
        <w:trPr>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Доходы бюджета, всего</w:t>
            </w:r>
          </w:p>
        </w:tc>
        <w:tc>
          <w:tcPr>
            <w:tcW w:w="126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65 736 006,8</w:t>
            </w:r>
          </w:p>
        </w:tc>
        <w:tc>
          <w:tcPr>
            <w:tcW w:w="127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69 688 748,3</w:t>
            </w: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 xml:space="preserve">73 682 172,4 </w:t>
            </w: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3 952 741</w:t>
            </w:r>
            <w:r w:rsidRPr="00C13DCA">
              <w:rPr>
                <w:rFonts w:ascii="Times New Roman" w:hAnsi="Times New Roman"/>
                <w:sz w:val="18"/>
                <w:szCs w:val="18"/>
                <w:lang w:val="en-US"/>
              </w:rPr>
              <w:t>,</w:t>
            </w:r>
            <w:r w:rsidRPr="00C13DCA">
              <w:rPr>
                <w:rFonts w:ascii="Times New Roman" w:hAnsi="Times New Roman"/>
                <w:sz w:val="18"/>
                <w:szCs w:val="18"/>
              </w:rPr>
              <w:t>5</w:t>
            </w: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3 933 424,1</w:t>
            </w:r>
          </w:p>
        </w:tc>
      </w:tr>
      <w:tr w:rsidR="00BD2F1E" w:rsidRPr="00C13DCA" w:rsidTr="00AA497C">
        <w:trPr>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Налоговые и неналоговые доходы</w:t>
            </w:r>
          </w:p>
        </w:tc>
        <w:tc>
          <w:tcPr>
            <w:tcW w:w="126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12 250 247,1</w:t>
            </w:r>
          </w:p>
        </w:tc>
        <w:tc>
          <w:tcPr>
            <w:tcW w:w="127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12 840 289 ,1</w:t>
            </w: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12 286 161, 8</w:t>
            </w: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590 042</w:t>
            </w: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-554 127,3</w:t>
            </w:r>
          </w:p>
        </w:tc>
      </w:tr>
      <w:tr w:rsidR="00BD2F1E" w:rsidRPr="00C13DCA" w:rsidTr="00AA497C">
        <w:trPr>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В том числе :</w:t>
            </w:r>
          </w:p>
        </w:tc>
        <w:tc>
          <w:tcPr>
            <w:tcW w:w="1260" w:type="dxa"/>
          </w:tcPr>
          <w:p w:rsidR="00BD2F1E" w:rsidRPr="00C13DCA" w:rsidRDefault="00BD2F1E" w:rsidP="00AA497C">
            <w:pPr>
              <w:spacing w:after="0" w:line="240" w:lineRule="auto"/>
              <w:ind w:left="-46" w:right="-82"/>
              <w:jc w:val="both"/>
              <w:rPr>
                <w:rFonts w:ascii="Times New Roman" w:hAnsi="Times New Roman"/>
                <w:sz w:val="18"/>
                <w:szCs w:val="18"/>
              </w:rPr>
            </w:pPr>
          </w:p>
        </w:tc>
        <w:tc>
          <w:tcPr>
            <w:tcW w:w="1270" w:type="dxa"/>
          </w:tcPr>
          <w:p w:rsidR="00BD2F1E" w:rsidRPr="00C13DCA" w:rsidRDefault="00BD2F1E" w:rsidP="00AA497C">
            <w:pPr>
              <w:spacing w:after="0" w:line="240" w:lineRule="auto"/>
              <w:ind w:left="-46" w:right="-82"/>
              <w:jc w:val="both"/>
              <w:rPr>
                <w:rFonts w:ascii="Times New Roman" w:hAnsi="Times New Roman"/>
                <w:sz w:val="18"/>
                <w:szCs w:val="18"/>
              </w:rPr>
            </w:pP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rPr>
            </w:pP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rPr>
            </w:pP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rPr>
            </w:pPr>
          </w:p>
        </w:tc>
      </w:tr>
      <w:tr w:rsidR="00BD2F1E" w:rsidRPr="00C13DCA" w:rsidTr="00AA497C">
        <w:trPr>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Налоговые доходы</w:t>
            </w:r>
          </w:p>
        </w:tc>
        <w:tc>
          <w:tcPr>
            <w:tcW w:w="126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11 940 985,6</w:t>
            </w:r>
          </w:p>
        </w:tc>
        <w:tc>
          <w:tcPr>
            <w:tcW w:w="1270"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bCs/>
                <w:sz w:val="18"/>
                <w:szCs w:val="18"/>
              </w:rPr>
              <w:t>12 328 073,4</w:t>
            </w: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rPr>
              <w:t>11 663 </w:t>
            </w:r>
            <w:r w:rsidRPr="00C13DCA">
              <w:rPr>
                <w:rFonts w:ascii="Times New Roman" w:hAnsi="Times New Roman"/>
                <w:sz w:val="18"/>
                <w:szCs w:val="18"/>
                <w:lang w:val="en-US"/>
              </w:rPr>
              <w:t>220</w:t>
            </w:r>
            <w:r w:rsidRPr="00C13DCA">
              <w:rPr>
                <w:rFonts w:ascii="Times New Roman" w:hAnsi="Times New Roman"/>
                <w:sz w:val="18"/>
                <w:szCs w:val="18"/>
              </w:rPr>
              <w:t>,</w:t>
            </w:r>
            <w:r w:rsidRPr="00C13DCA">
              <w:rPr>
                <w:rFonts w:ascii="Times New Roman" w:hAnsi="Times New Roman"/>
                <w:sz w:val="18"/>
                <w:szCs w:val="18"/>
                <w:lang w:val="en-US"/>
              </w:rPr>
              <w:t> 0</w:t>
            </w: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387 087,8</w:t>
            </w: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-664 853,4</w:t>
            </w:r>
          </w:p>
        </w:tc>
      </w:tr>
      <w:tr w:rsidR="00BD2F1E" w:rsidRPr="00C13DCA" w:rsidTr="00AA497C">
        <w:trPr>
          <w:trHeight w:val="181"/>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Неналоговые доходы</w:t>
            </w:r>
          </w:p>
        </w:tc>
        <w:tc>
          <w:tcPr>
            <w:tcW w:w="1260" w:type="dxa"/>
            <w:shd w:val="clear" w:color="auto" w:fill="auto"/>
          </w:tcPr>
          <w:p w:rsidR="00BD2F1E" w:rsidRPr="00C13DCA" w:rsidRDefault="00BD2F1E" w:rsidP="00AA497C">
            <w:pPr>
              <w:spacing w:after="0" w:line="240" w:lineRule="auto"/>
              <w:ind w:left="-46" w:right="-82"/>
              <w:jc w:val="center"/>
              <w:rPr>
                <w:rFonts w:ascii="Times New Roman" w:hAnsi="Times New Roman"/>
                <w:bCs/>
                <w:sz w:val="18"/>
                <w:szCs w:val="18"/>
              </w:rPr>
            </w:pPr>
            <w:r w:rsidRPr="00C13DCA">
              <w:rPr>
                <w:rFonts w:ascii="Times New Roman" w:hAnsi="Times New Roman"/>
                <w:bCs/>
                <w:sz w:val="18"/>
                <w:szCs w:val="18"/>
              </w:rPr>
              <w:t>309 261,5</w:t>
            </w:r>
          </w:p>
        </w:tc>
        <w:tc>
          <w:tcPr>
            <w:tcW w:w="1270" w:type="dxa"/>
            <w:shd w:val="clear" w:color="auto" w:fill="auto"/>
          </w:tcPr>
          <w:p w:rsidR="00BD2F1E" w:rsidRPr="00C13DCA" w:rsidRDefault="00BD2F1E" w:rsidP="00AA497C">
            <w:pPr>
              <w:spacing w:after="0" w:line="240" w:lineRule="auto"/>
              <w:ind w:left="-46" w:right="-82"/>
              <w:jc w:val="center"/>
              <w:rPr>
                <w:rFonts w:ascii="Times New Roman" w:hAnsi="Times New Roman"/>
                <w:bCs/>
                <w:sz w:val="18"/>
                <w:szCs w:val="18"/>
              </w:rPr>
            </w:pPr>
            <w:r w:rsidRPr="00C13DCA">
              <w:rPr>
                <w:rFonts w:ascii="Times New Roman" w:hAnsi="Times New Roman"/>
                <w:bCs/>
                <w:sz w:val="18"/>
                <w:szCs w:val="18"/>
              </w:rPr>
              <w:t>512 216</w:t>
            </w: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lang w:val="en-US"/>
              </w:rPr>
              <w:t>622 93</w:t>
            </w:r>
            <w:r w:rsidRPr="00C13DCA">
              <w:rPr>
                <w:rFonts w:ascii="Times New Roman" w:hAnsi="Times New Roman"/>
                <w:sz w:val="18"/>
                <w:szCs w:val="18"/>
              </w:rPr>
              <w:t>1</w:t>
            </w: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202 954,5</w:t>
            </w: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110 715</w:t>
            </w:r>
          </w:p>
        </w:tc>
      </w:tr>
      <w:tr w:rsidR="00BD2F1E" w:rsidRPr="00C13DCA" w:rsidTr="00AA497C">
        <w:trPr>
          <w:jc w:val="center"/>
        </w:trPr>
        <w:tc>
          <w:tcPr>
            <w:tcW w:w="3061"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 xml:space="preserve">Безвозмездные перечисления  </w:t>
            </w:r>
          </w:p>
        </w:tc>
        <w:tc>
          <w:tcPr>
            <w:tcW w:w="1260" w:type="dxa"/>
            <w:shd w:val="clear" w:color="auto" w:fill="auto"/>
          </w:tcPr>
          <w:p w:rsidR="00BD2F1E" w:rsidRPr="00C13DCA" w:rsidRDefault="00BD2F1E" w:rsidP="00AA497C">
            <w:pPr>
              <w:spacing w:after="0" w:line="240" w:lineRule="auto"/>
              <w:ind w:left="-46" w:right="-82"/>
              <w:jc w:val="center"/>
              <w:rPr>
                <w:rFonts w:ascii="Times New Roman" w:hAnsi="Times New Roman"/>
                <w:sz w:val="18"/>
                <w:szCs w:val="18"/>
              </w:rPr>
            </w:pPr>
            <w:r w:rsidRPr="00C13DCA">
              <w:rPr>
                <w:rFonts w:ascii="Times New Roman" w:hAnsi="Times New Roman"/>
                <w:sz w:val="18"/>
                <w:szCs w:val="18"/>
              </w:rPr>
              <w:t>53 485 759,7</w:t>
            </w:r>
          </w:p>
        </w:tc>
        <w:tc>
          <w:tcPr>
            <w:tcW w:w="1270" w:type="dxa"/>
            <w:shd w:val="clear" w:color="auto" w:fill="auto"/>
          </w:tcPr>
          <w:p w:rsidR="00BD2F1E" w:rsidRPr="00C13DCA" w:rsidRDefault="00BD2F1E" w:rsidP="00AA497C">
            <w:pPr>
              <w:spacing w:after="0" w:line="240" w:lineRule="auto"/>
              <w:ind w:left="-46" w:right="-82"/>
              <w:jc w:val="center"/>
              <w:rPr>
                <w:rFonts w:ascii="Times New Roman" w:hAnsi="Times New Roman"/>
                <w:sz w:val="18"/>
                <w:szCs w:val="18"/>
              </w:rPr>
            </w:pPr>
            <w:r w:rsidRPr="00C13DCA">
              <w:rPr>
                <w:rFonts w:ascii="Times New Roman" w:hAnsi="Times New Roman"/>
                <w:sz w:val="18"/>
                <w:szCs w:val="18"/>
              </w:rPr>
              <w:t>56 848 459,1</w:t>
            </w:r>
          </w:p>
        </w:tc>
        <w:tc>
          <w:tcPr>
            <w:tcW w:w="1276" w:type="dxa"/>
          </w:tcPr>
          <w:p w:rsidR="00BD2F1E" w:rsidRPr="00C13DCA" w:rsidRDefault="00BD2F1E" w:rsidP="00AA497C">
            <w:pPr>
              <w:spacing w:after="0" w:line="240" w:lineRule="auto"/>
              <w:ind w:left="-46" w:right="-82"/>
              <w:jc w:val="both"/>
              <w:rPr>
                <w:rFonts w:ascii="Times New Roman" w:hAnsi="Times New Roman"/>
                <w:sz w:val="18"/>
                <w:szCs w:val="18"/>
              </w:rPr>
            </w:pPr>
            <w:r w:rsidRPr="00C13DCA">
              <w:rPr>
                <w:rFonts w:ascii="Times New Roman" w:hAnsi="Times New Roman"/>
                <w:sz w:val="18"/>
                <w:szCs w:val="18"/>
              </w:rPr>
              <w:t>61 396 010, 5</w:t>
            </w:r>
          </w:p>
        </w:tc>
        <w:tc>
          <w:tcPr>
            <w:tcW w:w="1134"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3 362 699,4</w:t>
            </w:r>
          </w:p>
        </w:tc>
        <w:tc>
          <w:tcPr>
            <w:tcW w:w="1191" w:type="dxa"/>
          </w:tcPr>
          <w:p w:rsidR="00BD2F1E" w:rsidRPr="00C13DCA" w:rsidRDefault="00BD2F1E" w:rsidP="00AA497C">
            <w:pPr>
              <w:spacing w:after="0" w:line="240" w:lineRule="auto"/>
              <w:ind w:left="-46" w:right="-82"/>
              <w:jc w:val="both"/>
              <w:rPr>
                <w:rFonts w:ascii="Times New Roman" w:hAnsi="Times New Roman"/>
                <w:sz w:val="18"/>
                <w:szCs w:val="18"/>
                <w:lang w:val="en-US"/>
              </w:rPr>
            </w:pPr>
            <w:r w:rsidRPr="00C13DCA">
              <w:rPr>
                <w:rFonts w:ascii="Times New Roman" w:hAnsi="Times New Roman"/>
                <w:sz w:val="18"/>
                <w:szCs w:val="18"/>
                <w:lang w:val="en-US"/>
              </w:rPr>
              <w:t>4 547 551,4</w:t>
            </w:r>
          </w:p>
        </w:tc>
      </w:tr>
    </w:tbl>
    <w:p w:rsidR="00BD2F1E" w:rsidRPr="00C13DCA" w:rsidRDefault="00BD2F1E" w:rsidP="00BD2F1E">
      <w:pPr>
        <w:shd w:val="clear" w:color="auto" w:fill="FFFFFF"/>
        <w:spacing w:after="0" w:line="240" w:lineRule="auto"/>
        <w:rPr>
          <w:rFonts w:ascii="Times New Roman" w:eastAsia="Calibri" w:hAnsi="Times New Roman"/>
          <w:sz w:val="20"/>
          <w:szCs w:val="20"/>
        </w:rPr>
      </w:pPr>
      <w:r w:rsidRPr="00C13DCA">
        <w:rPr>
          <w:rFonts w:ascii="Times New Roman" w:eastAsia="Calibri" w:hAnsi="Times New Roman"/>
          <w:sz w:val="20"/>
          <w:szCs w:val="20"/>
        </w:rPr>
        <w:t>Источник: Коллегия Министерства финансов ЧР, по итогам исполнения консолидированного бюджета ЧР за 2013</w:t>
      </w:r>
      <w:r w:rsidR="00AA497C">
        <w:rPr>
          <w:rFonts w:ascii="Times New Roman" w:eastAsia="Calibri" w:hAnsi="Times New Roman"/>
          <w:sz w:val="20"/>
          <w:szCs w:val="20"/>
        </w:rPr>
        <w:t>–</w:t>
      </w:r>
      <w:r w:rsidRPr="00C13DCA">
        <w:rPr>
          <w:rFonts w:ascii="Times New Roman" w:eastAsia="Calibri" w:hAnsi="Times New Roman"/>
          <w:sz w:val="20"/>
          <w:szCs w:val="20"/>
        </w:rPr>
        <w:t>2015 гг.</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lastRenderedPageBreak/>
        <w:t>При рассмотрении динамики доходной части консолидированного бюджета Чеченской Республики в период с 2013 по 2015 гг., на основании данных табл.1. можно наблюдать, что она постепенно увеличивается, см.рис.1.</w:t>
      </w:r>
    </w:p>
    <w:p w:rsidR="00BD2F1E" w:rsidRPr="00AA497C" w:rsidRDefault="00BD2F1E" w:rsidP="00BD2F1E">
      <w:pPr>
        <w:spacing w:after="0" w:line="240" w:lineRule="auto"/>
        <w:ind w:firstLine="708"/>
        <w:jc w:val="both"/>
        <w:rPr>
          <w:rFonts w:ascii="Times New Roman" w:hAnsi="Times New Roman"/>
          <w:sz w:val="16"/>
          <w:szCs w:val="16"/>
        </w:rPr>
      </w:pPr>
    </w:p>
    <w:p w:rsidR="00BD2F1E" w:rsidRPr="00C13DCA" w:rsidRDefault="00BD2F1E" w:rsidP="00BD2F1E">
      <w:pPr>
        <w:spacing w:after="0" w:line="240" w:lineRule="auto"/>
        <w:jc w:val="center"/>
        <w:rPr>
          <w:rFonts w:ascii="Times New Roman" w:hAnsi="Times New Roman"/>
          <w:sz w:val="24"/>
          <w:szCs w:val="24"/>
        </w:rPr>
      </w:pPr>
      <w:r w:rsidRPr="00C13DCA">
        <w:rPr>
          <w:rFonts w:ascii="Times New Roman" w:hAnsi="Times New Roman"/>
          <w:noProof/>
          <w:sz w:val="24"/>
          <w:szCs w:val="24"/>
        </w:rPr>
        <w:drawing>
          <wp:inline distT="0" distB="0" distL="0" distR="0" wp14:anchorId="1384C5A5" wp14:editId="679F102C">
            <wp:extent cx="4692650" cy="2184400"/>
            <wp:effectExtent l="0" t="0" r="12700" b="6350"/>
            <wp:docPr id="1073741948" name="Диаграмма 1073741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2F1E" w:rsidRPr="00C13DCA" w:rsidRDefault="00BD2F1E" w:rsidP="00BD2F1E">
      <w:pPr>
        <w:spacing w:after="0" w:line="240" w:lineRule="auto"/>
        <w:ind w:firstLine="142"/>
        <w:jc w:val="center"/>
        <w:rPr>
          <w:rFonts w:ascii="Times New Roman" w:hAnsi="Times New Roman"/>
          <w:i/>
          <w:sz w:val="18"/>
          <w:szCs w:val="18"/>
        </w:rPr>
      </w:pPr>
      <w:r w:rsidRPr="00C13DCA">
        <w:rPr>
          <w:rFonts w:ascii="Times New Roman" w:hAnsi="Times New Roman"/>
          <w:b/>
          <w:i/>
          <w:sz w:val="18"/>
          <w:szCs w:val="18"/>
        </w:rPr>
        <w:t>Диаграмма 1.</w:t>
      </w:r>
      <w:r w:rsidRPr="00C13DCA">
        <w:rPr>
          <w:rFonts w:ascii="Times New Roman" w:hAnsi="Times New Roman"/>
          <w:i/>
          <w:sz w:val="18"/>
          <w:szCs w:val="18"/>
        </w:rPr>
        <w:t xml:space="preserve"> Доходы консолидированного бюджета ЧР</w:t>
      </w:r>
    </w:p>
    <w:p w:rsidR="00BD2F1E" w:rsidRPr="00C13DCA" w:rsidRDefault="00BD2F1E" w:rsidP="00BD2F1E">
      <w:pPr>
        <w:spacing w:after="0" w:line="240" w:lineRule="auto"/>
        <w:ind w:firstLine="708"/>
        <w:jc w:val="both"/>
        <w:rPr>
          <w:rFonts w:ascii="Times New Roman" w:hAnsi="Times New Roman"/>
          <w:sz w:val="24"/>
          <w:szCs w:val="24"/>
        </w:rPr>
      </w:pP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В течении рассматриваемого периода времени, начиная с 2013 г. по 2015</w:t>
      </w:r>
      <w:r>
        <w:rPr>
          <w:rFonts w:ascii="Times New Roman" w:hAnsi="Times New Roman"/>
          <w:sz w:val="24"/>
          <w:szCs w:val="24"/>
        </w:rPr>
        <w:t xml:space="preserve"> </w:t>
      </w:r>
      <w:r w:rsidRPr="00C13DCA">
        <w:rPr>
          <w:rFonts w:ascii="Times New Roman" w:hAnsi="Times New Roman"/>
          <w:sz w:val="24"/>
          <w:szCs w:val="24"/>
        </w:rPr>
        <w:t xml:space="preserve">г. мы наблюдаем постепенное увеличение доходов консолидированного бюджета республики. </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В 2014</w:t>
      </w:r>
      <w:r>
        <w:rPr>
          <w:rFonts w:ascii="Times New Roman" w:hAnsi="Times New Roman"/>
          <w:sz w:val="24"/>
          <w:szCs w:val="24"/>
        </w:rPr>
        <w:t xml:space="preserve"> </w:t>
      </w:r>
      <w:r w:rsidRPr="00C13DCA">
        <w:rPr>
          <w:rFonts w:ascii="Times New Roman" w:hAnsi="Times New Roman"/>
          <w:sz w:val="24"/>
          <w:szCs w:val="24"/>
        </w:rPr>
        <w:t>г. в сравнении с 2013</w:t>
      </w:r>
      <w:r>
        <w:rPr>
          <w:rFonts w:ascii="Times New Roman" w:hAnsi="Times New Roman"/>
          <w:sz w:val="24"/>
          <w:szCs w:val="24"/>
        </w:rPr>
        <w:t xml:space="preserve"> </w:t>
      </w:r>
      <w:r w:rsidRPr="00C13DCA">
        <w:rPr>
          <w:rFonts w:ascii="Times New Roman" w:hAnsi="Times New Roman"/>
          <w:sz w:val="24"/>
          <w:szCs w:val="24"/>
        </w:rPr>
        <w:t>г. произошло увеличение доходов бюджета на 3 952 741,5 тыс. руб., увеличение поступлений произошло в основном за счет безвозмездных перечислений, которые в 2014</w:t>
      </w:r>
      <w:r>
        <w:rPr>
          <w:rFonts w:ascii="Times New Roman" w:hAnsi="Times New Roman"/>
          <w:sz w:val="24"/>
          <w:szCs w:val="24"/>
        </w:rPr>
        <w:t xml:space="preserve"> </w:t>
      </w:r>
      <w:r w:rsidRPr="00C13DCA">
        <w:rPr>
          <w:rFonts w:ascii="Times New Roman" w:hAnsi="Times New Roman"/>
          <w:sz w:val="24"/>
          <w:szCs w:val="24"/>
        </w:rPr>
        <w:t>г поступили в объеме 56 848 459,1 руб., что на 3</w:t>
      </w:r>
      <w:r w:rsidRPr="00C13DCA">
        <w:rPr>
          <w:rFonts w:ascii="Times New Roman" w:hAnsi="Times New Roman"/>
          <w:sz w:val="24"/>
          <w:szCs w:val="24"/>
          <w:lang w:val="en-US"/>
        </w:rPr>
        <w:t> </w:t>
      </w:r>
      <w:r w:rsidRPr="00C13DCA">
        <w:rPr>
          <w:rFonts w:ascii="Times New Roman" w:hAnsi="Times New Roman"/>
          <w:sz w:val="24"/>
          <w:szCs w:val="24"/>
        </w:rPr>
        <w:t>362</w:t>
      </w:r>
      <w:r w:rsidRPr="00C13DCA">
        <w:rPr>
          <w:rFonts w:ascii="Times New Roman" w:hAnsi="Times New Roman"/>
          <w:sz w:val="24"/>
          <w:szCs w:val="24"/>
          <w:lang w:val="en-US"/>
        </w:rPr>
        <w:t> </w:t>
      </w:r>
      <w:r w:rsidRPr="00C13DCA">
        <w:rPr>
          <w:rFonts w:ascii="Times New Roman" w:hAnsi="Times New Roman"/>
          <w:sz w:val="24"/>
          <w:szCs w:val="24"/>
        </w:rPr>
        <w:t>699,4 руб. больше, чем в 2013г., что же касается собственных налоговых и неналоговых доходов, то они также за 2014</w:t>
      </w:r>
      <w:r>
        <w:rPr>
          <w:rFonts w:ascii="Times New Roman" w:hAnsi="Times New Roman"/>
          <w:sz w:val="24"/>
          <w:szCs w:val="24"/>
        </w:rPr>
        <w:t xml:space="preserve"> </w:t>
      </w:r>
      <w:r w:rsidRPr="00C13DCA">
        <w:rPr>
          <w:rFonts w:ascii="Times New Roman" w:hAnsi="Times New Roman"/>
          <w:sz w:val="24"/>
          <w:szCs w:val="24"/>
        </w:rPr>
        <w:t xml:space="preserve">г. увеличились, но не значительно, всего на </w:t>
      </w:r>
      <w:r>
        <w:rPr>
          <w:rFonts w:ascii="Times New Roman" w:hAnsi="Times New Roman"/>
          <w:sz w:val="24"/>
          <w:szCs w:val="24"/>
        </w:rPr>
        <w:t>–</w:t>
      </w:r>
      <w:r w:rsidRPr="00C13DCA">
        <w:rPr>
          <w:rFonts w:ascii="Times New Roman" w:hAnsi="Times New Roman"/>
          <w:sz w:val="24"/>
          <w:szCs w:val="24"/>
        </w:rPr>
        <w:t xml:space="preserve"> 590</w:t>
      </w:r>
      <w:r w:rsidRPr="00C13DCA">
        <w:rPr>
          <w:rFonts w:ascii="Times New Roman" w:hAnsi="Times New Roman"/>
          <w:sz w:val="24"/>
          <w:szCs w:val="24"/>
          <w:lang w:val="en-US"/>
        </w:rPr>
        <w:t> </w:t>
      </w:r>
      <w:r w:rsidRPr="00C13DCA">
        <w:rPr>
          <w:rFonts w:ascii="Times New Roman" w:hAnsi="Times New Roman"/>
          <w:sz w:val="24"/>
          <w:szCs w:val="24"/>
        </w:rPr>
        <w:t>042 руб. [4,</w:t>
      </w:r>
      <w:r>
        <w:rPr>
          <w:rFonts w:ascii="Times New Roman" w:hAnsi="Times New Roman"/>
          <w:sz w:val="24"/>
          <w:szCs w:val="24"/>
        </w:rPr>
        <w:t xml:space="preserve"> </w:t>
      </w:r>
      <w:r w:rsidRPr="00C13DCA">
        <w:rPr>
          <w:rFonts w:ascii="Times New Roman" w:hAnsi="Times New Roman"/>
          <w:sz w:val="24"/>
          <w:szCs w:val="24"/>
        </w:rPr>
        <w:t>5,</w:t>
      </w:r>
      <w:r>
        <w:rPr>
          <w:rFonts w:ascii="Times New Roman" w:hAnsi="Times New Roman"/>
          <w:sz w:val="24"/>
          <w:szCs w:val="24"/>
        </w:rPr>
        <w:t xml:space="preserve"> </w:t>
      </w:r>
      <w:r w:rsidRPr="00C13DCA">
        <w:rPr>
          <w:rFonts w:ascii="Times New Roman" w:hAnsi="Times New Roman"/>
          <w:sz w:val="24"/>
          <w:szCs w:val="24"/>
        </w:rPr>
        <w:t>6]</w:t>
      </w:r>
      <w:r>
        <w:rPr>
          <w:rFonts w:ascii="Times New Roman" w:hAnsi="Times New Roman"/>
          <w:sz w:val="24"/>
          <w:szCs w:val="24"/>
        </w:rPr>
        <w:t>.</w:t>
      </w:r>
    </w:p>
    <w:p w:rsidR="00BD2F1E" w:rsidRPr="00C13DCA" w:rsidRDefault="00BD2F1E" w:rsidP="00BD2F1E">
      <w:pPr>
        <w:spacing w:after="0" w:line="240" w:lineRule="auto"/>
        <w:ind w:firstLine="708"/>
        <w:jc w:val="both"/>
        <w:rPr>
          <w:rFonts w:ascii="Times New Roman" w:eastAsia="Calibri" w:hAnsi="Times New Roman"/>
          <w:sz w:val="24"/>
          <w:szCs w:val="24"/>
        </w:rPr>
      </w:pPr>
      <w:r w:rsidRPr="00C13DCA">
        <w:rPr>
          <w:rFonts w:ascii="Times New Roman" w:hAnsi="Times New Roman"/>
          <w:sz w:val="24"/>
          <w:szCs w:val="24"/>
        </w:rPr>
        <w:t>В 2015</w:t>
      </w:r>
      <w:r>
        <w:rPr>
          <w:rFonts w:ascii="Times New Roman" w:hAnsi="Times New Roman"/>
          <w:sz w:val="24"/>
          <w:szCs w:val="24"/>
        </w:rPr>
        <w:t xml:space="preserve"> </w:t>
      </w:r>
      <w:r w:rsidRPr="00C13DCA">
        <w:rPr>
          <w:rFonts w:ascii="Times New Roman" w:hAnsi="Times New Roman"/>
          <w:sz w:val="24"/>
          <w:szCs w:val="24"/>
        </w:rPr>
        <w:t xml:space="preserve">г. также наблюдается увеличений поступлений в консолидированный бюджет республики, по отношению к 2013 г. увеличение произошло на 7 946 166 руб., а по отношению к 2014 г. на 3 993 425 руб.  </w:t>
      </w:r>
      <w:r w:rsidRPr="00C13DCA">
        <w:rPr>
          <w:rFonts w:ascii="Times New Roman" w:eastAsia="Calibri" w:hAnsi="Times New Roman"/>
          <w:sz w:val="24"/>
          <w:szCs w:val="24"/>
        </w:rPr>
        <w:t>Динамика роста доходов консолидированного бюджета Чеченской Республики представлена на диагр.</w:t>
      </w:r>
      <w:r>
        <w:rPr>
          <w:rFonts w:ascii="Times New Roman" w:eastAsia="Calibri" w:hAnsi="Times New Roman"/>
          <w:sz w:val="24"/>
          <w:szCs w:val="24"/>
        </w:rPr>
        <w:t xml:space="preserve"> </w:t>
      </w:r>
      <w:r w:rsidRPr="00C13DCA">
        <w:rPr>
          <w:rFonts w:ascii="Times New Roman" w:eastAsia="Calibri" w:hAnsi="Times New Roman"/>
          <w:sz w:val="24"/>
          <w:szCs w:val="24"/>
        </w:rPr>
        <w:t>2.</w:t>
      </w:r>
    </w:p>
    <w:p w:rsidR="00BD2F1E" w:rsidRPr="00AA497C" w:rsidRDefault="00BD2F1E" w:rsidP="00BD2F1E">
      <w:pPr>
        <w:spacing w:after="0" w:line="240" w:lineRule="auto"/>
        <w:ind w:firstLine="708"/>
        <w:jc w:val="both"/>
        <w:rPr>
          <w:rFonts w:ascii="Times New Roman" w:eastAsia="Calibri" w:hAnsi="Times New Roman"/>
          <w:sz w:val="16"/>
          <w:szCs w:val="16"/>
        </w:rPr>
      </w:pPr>
    </w:p>
    <w:p w:rsidR="00BD2F1E" w:rsidRPr="00C13DCA" w:rsidRDefault="00BD2F1E" w:rsidP="00BD2F1E">
      <w:pPr>
        <w:spacing w:after="0" w:line="240" w:lineRule="auto"/>
        <w:jc w:val="center"/>
        <w:rPr>
          <w:rFonts w:ascii="Times New Roman" w:hAnsi="Times New Roman"/>
          <w:sz w:val="24"/>
          <w:szCs w:val="24"/>
        </w:rPr>
      </w:pPr>
      <w:r w:rsidRPr="00C13DCA">
        <w:rPr>
          <w:rFonts w:ascii="Times New Roman" w:hAnsi="Times New Roman"/>
          <w:noProof/>
          <w:sz w:val="24"/>
          <w:szCs w:val="24"/>
        </w:rPr>
        <w:drawing>
          <wp:inline distT="0" distB="0" distL="0" distR="0" wp14:anchorId="5C3C61E4" wp14:editId="138455FA">
            <wp:extent cx="5111750" cy="2997200"/>
            <wp:effectExtent l="0" t="0" r="12700" b="12700"/>
            <wp:docPr id="1073741949" name="Диаграмма 1073741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2F1E" w:rsidRPr="00C13DCA" w:rsidRDefault="00BD2F1E" w:rsidP="00BD2F1E">
      <w:pPr>
        <w:spacing w:after="0" w:line="240" w:lineRule="auto"/>
        <w:jc w:val="center"/>
        <w:rPr>
          <w:rFonts w:ascii="Times New Roman" w:hAnsi="Times New Roman"/>
          <w:i/>
          <w:sz w:val="18"/>
          <w:szCs w:val="18"/>
        </w:rPr>
      </w:pPr>
      <w:r w:rsidRPr="00C13DCA">
        <w:rPr>
          <w:rFonts w:ascii="Times New Roman" w:hAnsi="Times New Roman"/>
          <w:b/>
          <w:i/>
          <w:sz w:val="18"/>
          <w:szCs w:val="18"/>
        </w:rPr>
        <w:t xml:space="preserve">Диаграмма 2. </w:t>
      </w:r>
      <w:r w:rsidRPr="00C13DCA">
        <w:rPr>
          <w:rFonts w:ascii="Times New Roman" w:hAnsi="Times New Roman"/>
          <w:i/>
          <w:sz w:val="18"/>
          <w:szCs w:val="18"/>
        </w:rPr>
        <w:t>Динамика поступлений доходов консолидированного бюджета Чеченской Республики</w:t>
      </w:r>
    </w:p>
    <w:p w:rsidR="00BD2F1E" w:rsidRPr="00AA497C" w:rsidRDefault="00BD2F1E" w:rsidP="00BD2F1E">
      <w:pPr>
        <w:spacing w:after="0" w:line="240" w:lineRule="auto"/>
        <w:jc w:val="both"/>
        <w:rPr>
          <w:rFonts w:ascii="Times New Roman" w:hAnsi="Times New Roman"/>
          <w:sz w:val="16"/>
          <w:szCs w:val="16"/>
        </w:rPr>
      </w:pPr>
    </w:p>
    <w:p w:rsidR="00BD2F1E" w:rsidRPr="00C13DCA" w:rsidRDefault="00BD2F1E" w:rsidP="00AA497C">
      <w:pPr>
        <w:widowControl w:val="0"/>
        <w:spacing w:after="0" w:line="240" w:lineRule="auto"/>
        <w:ind w:firstLine="708"/>
        <w:jc w:val="both"/>
        <w:rPr>
          <w:rFonts w:ascii="Times New Roman" w:hAnsi="Times New Roman"/>
          <w:sz w:val="24"/>
          <w:szCs w:val="24"/>
        </w:rPr>
      </w:pPr>
      <w:r w:rsidRPr="00C13DCA">
        <w:rPr>
          <w:rFonts w:ascii="Times New Roman" w:hAnsi="Times New Roman"/>
          <w:sz w:val="24"/>
          <w:szCs w:val="24"/>
        </w:rPr>
        <w:t xml:space="preserve">В 2015 г. собственные доходы бюджета республики составляют 12 286 161,8 руб. (16,6%), а безвозмездные перечисления из федерального бюджета </w:t>
      </w:r>
      <w:r>
        <w:rPr>
          <w:rFonts w:ascii="Times New Roman" w:hAnsi="Times New Roman"/>
          <w:sz w:val="24"/>
          <w:szCs w:val="24"/>
        </w:rPr>
        <w:t xml:space="preserve">– </w:t>
      </w:r>
      <w:r w:rsidRPr="00C13DCA">
        <w:rPr>
          <w:rFonts w:ascii="Times New Roman" w:hAnsi="Times New Roman"/>
          <w:sz w:val="24"/>
          <w:szCs w:val="24"/>
        </w:rPr>
        <w:t>61 396 010,5 руб. (83,3%). Налоговые доходы по отношению к 2014</w:t>
      </w:r>
      <w:r>
        <w:rPr>
          <w:rFonts w:ascii="Times New Roman" w:hAnsi="Times New Roman"/>
          <w:sz w:val="24"/>
          <w:szCs w:val="24"/>
        </w:rPr>
        <w:t xml:space="preserve"> </w:t>
      </w:r>
      <w:r w:rsidRPr="00C13DCA">
        <w:rPr>
          <w:rFonts w:ascii="Times New Roman" w:hAnsi="Times New Roman"/>
          <w:sz w:val="24"/>
          <w:szCs w:val="24"/>
        </w:rPr>
        <w:t xml:space="preserve">г уменьшились на </w:t>
      </w:r>
      <w:r>
        <w:rPr>
          <w:rFonts w:ascii="Times New Roman" w:hAnsi="Times New Roman"/>
          <w:sz w:val="24"/>
          <w:szCs w:val="24"/>
        </w:rPr>
        <w:t xml:space="preserve">– </w:t>
      </w:r>
      <w:r w:rsidRPr="00C13DCA">
        <w:rPr>
          <w:rFonts w:ascii="Times New Roman" w:hAnsi="Times New Roman"/>
          <w:sz w:val="24"/>
          <w:szCs w:val="24"/>
        </w:rPr>
        <w:t xml:space="preserve">664 853,4 руб. и </w:t>
      </w:r>
      <w:r w:rsidRPr="00C13DCA">
        <w:rPr>
          <w:rFonts w:ascii="Times New Roman" w:hAnsi="Times New Roman"/>
          <w:sz w:val="24"/>
          <w:szCs w:val="24"/>
        </w:rPr>
        <w:lastRenderedPageBreak/>
        <w:t>наоборот, произошло увеличение неналоговых доходов на 110 715 руб. В 2015</w:t>
      </w:r>
      <w:r>
        <w:rPr>
          <w:rFonts w:ascii="Times New Roman" w:hAnsi="Times New Roman"/>
          <w:sz w:val="24"/>
          <w:szCs w:val="24"/>
        </w:rPr>
        <w:t xml:space="preserve"> </w:t>
      </w:r>
      <w:r w:rsidRPr="00C13DCA">
        <w:rPr>
          <w:rFonts w:ascii="Times New Roman" w:hAnsi="Times New Roman"/>
          <w:sz w:val="24"/>
          <w:szCs w:val="24"/>
        </w:rPr>
        <w:t>г. безвозмездные перечисления из вышестоящего бюджета увеличились по сравнению с 2014 г. на 4 547 551,4 руб. или на 8%.</w:t>
      </w:r>
      <w:r w:rsidRPr="00C13DCA">
        <w:rPr>
          <w:rFonts w:ascii="Times New Roman" w:eastAsia="Calibri" w:hAnsi="Times New Roman"/>
          <w:sz w:val="24"/>
          <w:szCs w:val="24"/>
        </w:rPr>
        <w:t xml:space="preserve"> </w:t>
      </w:r>
      <w:r w:rsidRPr="00C13DCA">
        <w:rPr>
          <w:rFonts w:ascii="Times New Roman" w:hAnsi="Times New Roman"/>
          <w:sz w:val="24"/>
          <w:szCs w:val="24"/>
        </w:rPr>
        <w:t>Как мы видим из таблицы, доля собственных доходов в республиканском бюджете мала. [4,5]</w:t>
      </w:r>
    </w:p>
    <w:p w:rsidR="00BD2F1E" w:rsidRPr="00C13DCA" w:rsidRDefault="00BD2F1E" w:rsidP="00AA497C">
      <w:pPr>
        <w:widowControl w:val="0"/>
        <w:shd w:val="clear" w:color="auto" w:fill="FFFFFF"/>
        <w:spacing w:after="0" w:line="240" w:lineRule="auto"/>
        <w:ind w:left="75" w:right="75" w:firstLine="360"/>
        <w:jc w:val="both"/>
        <w:rPr>
          <w:rFonts w:ascii="Times New Roman" w:eastAsia="Calibri" w:hAnsi="Times New Roman"/>
          <w:sz w:val="24"/>
          <w:szCs w:val="24"/>
        </w:rPr>
      </w:pPr>
      <w:r w:rsidRPr="00C13DCA">
        <w:rPr>
          <w:rFonts w:ascii="Times New Roman" w:hAnsi="Times New Roman"/>
          <w:sz w:val="24"/>
          <w:szCs w:val="24"/>
        </w:rPr>
        <w:t>Вышеприведенные данные позволяют нам сделать вывод, что рост доходов бюджета в 2015г., как и в предыдущие годы связано с увеличением безвозмездных перечислений. Увеличение безвозмездны</w:t>
      </w:r>
      <w:r>
        <w:rPr>
          <w:rFonts w:ascii="Times New Roman" w:hAnsi="Times New Roman"/>
          <w:sz w:val="24"/>
          <w:szCs w:val="24"/>
        </w:rPr>
        <w:t>х</w:t>
      </w:r>
      <w:r w:rsidRPr="00C13DCA">
        <w:rPr>
          <w:rFonts w:ascii="Times New Roman" w:hAnsi="Times New Roman"/>
          <w:sz w:val="24"/>
          <w:szCs w:val="24"/>
        </w:rPr>
        <w:t xml:space="preserve"> поступлений в бюджет республики связано недостаточной собственной доходной базой бюджета для осуществления своих расходных полномочий, а также из-за </w:t>
      </w:r>
      <w:r w:rsidRPr="00C13DCA">
        <w:rPr>
          <w:rFonts w:ascii="Times New Roman" w:eastAsia="Calibri" w:hAnsi="Times New Roman"/>
          <w:sz w:val="24"/>
          <w:szCs w:val="24"/>
        </w:rPr>
        <w:t>увеличени</w:t>
      </w:r>
      <w:r>
        <w:rPr>
          <w:rFonts w:ascii="Times New Roman" w:eastAsia="Calibri" w:hAnsi="Times New Roman"/>
          <w:sz w:val="24"/>
          <w:szCs w:val="24"/>
        </w:rPr>
        <w:t>я</w:t>
      </w:r>
      <w:r w:rsidRPr="00C13DCA">
        <w:rPr>
          <w:rFonts w:ascii="Times New Roman" w:eastAsia="Calibri" w:hAnsi="Times New Roman"/>
          <w:sz w:val="24"/>
          <w:szCs w:val="24"/>
        </w:rPr>
        <w:t xml:space="preserve"> рисков потери финансовой стабильности в регионе, в связи с существенным отклонением развития российской экономики вследствие ухудшения внешнеэкономической ситуации, что привело существенному снижению темпов роста ВВП, ослаблению рубля, ускорению роста потребительских цен.</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Анализ доходов бюджета Чеченской республики показывает, что рост или снижение доходов в равной степени происходит за счет изменения доли безвозмездных перечислений, которые занимают большую часть в общей сумме доходов бюджета (в среднем 83%), что свидетельствует о сильной финансовой зависимости от федерального бюджета. Данные бюджета за 2015 свидетельствую об увеличении неналоговых доходов в сравнении с предыдущими годами и наоборот налоговые доходы в сравнении с 2014</w:t>
      </w:r>
      <w:r>
        <w:rPr>
          <w:rFonts w:ascii="Times New Roman" w:hAnsi="Times New Roman"/>
          <w:sz w:val="24"/>
          <w:szCs w:val="24"/>
        </w:rPr>
        <w:t xml:space="preserve"> </w:t>
      </w:r>
      <w:r w:rsidRPr="00C13DCA">
        <w:rPr>
          <w:rFonts w:ascii="Times New Roman" w:hAnsi="Times New Roman"/>
          <w:sz w:val="24"/>
          <w:szCs w:val="24"/>
        </w:rPr>
        <w:t>г уменьшились на 664 853,4 руб. [5] и, как правило, для покрытия этого разрыва увеличились межбюджетные трансферты. Безвозмездные перечисления в течение 2015 года поступали планомерно, что позволило своевременно исполнять принятые бюджетные обязательства.</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xml:space="preserve">По основным бюджетообразующим доходам консолидированного бюджета </w:t>
      </w:r>
      <w:r w:rsidRPr="00C13DCA">
        <w:rPr>
          <w:rFonts w:ascii="Times New Roman" w:hAnsi="Times New Roman"/>
          <w:bCs/>
          <w:sz w:val="24"/>
          <w:szCs w:val="24"/>
        </w:rPr>
        <w:t>неисполнение утвержденных бюджетных назначений в основном приходиться на:</w:t>
      </w:r>
      <w:r w:rsidRPr="00C13DCA">
        <w:rPr>
          <w:rFonts w:ascii="Times New Roman" w:hAnsi="Times New Roman"/>
          <w:sz w:val="24"/>
          <w:szCs w:val="24"/>
        </w:rPr>
        <w:t xml:space="preserve"> </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налог на прибыль организаций –</w:t>
      </w:r>
      <w:r w:rsidRPr="00C13DCA">
        <w:rPr>
          <w:rFonts w:ascii="Times New Roman" w:hAnsi="Times New Roman"/>
          <w:bCs/>
          <w:sz w:val="24"/>
          <w:szCs w:val="24"/>
        </w:rPr>
        <w:t xml:space="preserve">Причиной данному факту послужило возвраты поступлений по налогу, переплаченных в предыдущие периоды </w:t>
      </w:r>
      <w:r w:rsidRPr="00C13DCA">
        <w:rPr>
          <w:rFonts w:ascii="Times New Roman" w:hAnsi="Times New Roman"/>
          <w:sz w:val="24"/>
          <w:szCs w:val="24"/>
        </w:rPr>
        <w:t>ОАО «НК Роснефть» и ОАО «Ростелеком»</w:t>
      </w:r>
      <w:r w:rsidRPr="00C13DCA">
        <w:rPr>
          <w:rFonts w:ascii="Times New Roman" w:hAnsi="Times New Roman"/>
          <w:bCs/>
          <w:sz w:val="24"/>
          <w:szCs w:val="24"/>
        </w:rPr>
        <w:t>;</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xml:space="preserve">- налог на товары (работы, услуги), реализуемые на территории Российской Федерации (в том числе акцизы на нефтепродукты). Указанные доходы прогнозировались и распределялись по субъектам Российской Федерации на федеральном уровне; </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xml:space="preserve">- налог на имущество. </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Структура доходов консолидированного бюджета Чеченской Республики свидетельствует:</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о чрезмерной зависимости от федерального бюджета;</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 об отсутствии разносторонней структуры экономики республики.</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В целях уменьшения зависимости от федерального бюджета и увеличения поступлений по собственным доходам бюджета необходимо чтобы проводилась эффективная политика, направленная на увеличение поступлений налоговых и неналоговых доходов бюджета Чеченской Республики. Должны приниматься меры по увеличению поступлений в по региональным, местным налогам, а также по неналоговым доходам, администрируемым органами исполнительной власти субъектов Российской Федерации и органами муниципальных образований, в основном в части использования имущества, находящегося в распоряжении субъектов Российской Федерации и муниципальных образований.</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В разрезе мероприятий увеличение поступлений должно быть обеспечено следующим образом:</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t>Пересмотр ставок по региональным налогам в сторону увеличения, не влияющих на стимулирование предпринимательской активности;</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t>Совершенствование налогового законодательства в части налогообложения малого бизнеса;</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lastRenderedPageBreak/>
        <w:t>Осуществление анализа обоснованности и эффективности применения налоговых льгот и принятие мер по их оптимизации;</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t>Повышение эффективности работы комиссии по вопросу легализации объектов налогообложения.</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t>Реально обеспечить и защитить экономические свободы бизнеса, в том числе неприкосновенность частной собственности;</w:t>
      </w:r>
    </w:p>
    <w:p w:rsidR="00BD2F1E" w:rsidRPr="00C13DCA" w:rsidRDefault="00BD2F1E" w:rsidP="004D2D3E">
      <w:pPr>
        <w:numPr>
          <w:ilvl w:val="0"/>
          <w:numId w:val="143"/>
        </w:numPr>
        <w:spacing w:after="0" w:line="240" w:lineRule="auto"/>
        <w:jc w:val="both"/>
        <w:rPr>
          <w:rFonts w:ascii="Times New Roman" w:hAnsi="Times New Roman"/>
          <w:sz w:val="24"/>
          <w:szCs w:val="24"/>
        </w:rPr>
      </w:pPr>
      <w:r w:rsidRPr="00C13DCA">
        <w:rPr>
          <w:rFonts w:ascii="Times New Roman" w:hAnsi="Times New Roman"/>
          <w:sz w:val="24"/>
          <w:szCs w:val="24"/>
        </w:rPr>
        <w:t>способствовать развитию конкуренции среди предпринимателей и не допустить монополизации сегментов внутреннего рынка.</w:t>
      </w:r>
    </w:p>
    <w:p w:rsidR="00BD2F1E" w:rsidRPr="00C13DCA" w:rsidRDefault="00BD2F1E" w:rsidP="00BD2F1E">
      <w:pPr>
        <w:spacing w:after="0" w:line="240" w:lineRule="auto"/>
        <w:ind w:firstLine="708"/>
        <w:jc w:val="both"/>
        <w:rPr>
          <w:rFonts w:ascii="Times New Roman" w:hAnsi="Times New Roman"/>
          <w:sz w:val="24"/>
          <w:szCs w:val="24"/>
        </w:rPr>
      </w:pPr>
      <w:r w:rsidRPr="00C13DCA">
        <w:rPr>
          <w:rFonts w:ascii="Times New Roman" w:hAnsi="Times New Roman"/>
          <w:sz w:val="24"/>
          <w:szCs w:val="24"/>
        </w:rPr>
        <w:t>Указанные задачи необходимо решать с учетом опыта успешных аналогов из отечественной и мировой практики.</w:t>
      </w:r>
    </w:p>
    <w:p w:rsidR="00BD2F1E" w:rsidRPr="00AA497C" w:rsidRDefault="00BD2F1E" w:rsidP="00BD2F1E">
      <w:pPr>
        <w:spacing w:after="0" w:line="240" w:lineRule="auto"/>
        <w:jc w:val="both"/>
        <w:rPr>
          <w:rFonts w:ascii="Times New Roman" w:hAnsi="Times New Roman"/>
          <w:sz w:val="16"/>
          <w:szCs w:val="16"/>
        </w:rPr>
      </w:pPr>
    </w:p>
    <w:p w:rsidR="00BD2F1E" w:rsidRPr="00C13DCA" w:rsidRDefault="00BD2F1E" w:rsidP="00BD2F1E">
      <w:pPr>
        <w:spacing w:after="0" w:line="240" w:lineRule="auto"/>
        <w:jc w:val="center"/>
        <w:rPr>
          <w:rFonts w:ascii="Times New Roman" w:hAnsi="Times New Roman"/>
          <w:b/>
          <w:sz w:val="24"/>
          <w:szCs w:val="24"/>
        </w:rPr>
      </w:pPr>
      <w:r w:rsidRPr="00C13DCA">
        <w:rPr>
          <w:rFonts w:ascii="Times New Roman" w:hAnsi="Times New Roman"/>
          <w:b/>
          <w:sz w:val="24"/>
          <w:szCs w:val="24"/>
        </w:rPr>
        <w:t>Список литературы:</w:t>
      </w:r>
    </w:p>
    <w:p w:rsidR="00BD2F1E" w:rsidRPr="00C13DCA" w:rsidRDefault="00BD2F1E" w:rsidP="004D2D3E">
      <w:pPr>
        <w:numPr>
          <w:ilvl w:val="0"/>
          <w:numId w:val="142"/>
        </w:numPr>
        <w:spacing w:after="0" w:line="240" w:lineRule="auto"/>
        <w:ind w:left="1134" w:right="991"/>
        <w:contextualSpacing/>
        <w:jc w:val="both"/>
        <w:rPr>
          <w:rFonts w:ascii="Times New Roman" w:hAnsi="Times New Roman"/>
          <w:sz w:val="20"/>
          <w:szCs w:val="20"/>
        </w:rPr>
      </w:pPr>
      <w:r w:rsidRPr="00C13DCA">
        <w:rPr>
          <w:rFonts w:ascii="Times New Roman" w:hAnsi="Times New Roman"/>
          <w:sz w:val="20"/>
          <w:szCs w:val="20"/>
        </w:rPr>
        <w:t>Решиев С.С. Характер формирования и исполнения консолидированного бюджета Чеченской Республики в 2000–2015 гг. // «Финансовая аналитика: проблемы и решения». 2015. № 23. – С. 257.</w:t>
      </w:r>
    </w:p>
    <w:p w:rsidR="00BD2F1E" w:rsidRPr="00C13DCA" w:rsidRDefault="00BD2F1E" w:rsidP="004D2D3E">
      <w:pPr>
        <w:numPr>
          <w:ilvl w:val="0"/>
          <w:numId w:val="142"/>
        </w:numPr>
        <w:spacing w:after="0" w:line="240" w:lineRule="auto"/>
        <w:ind w:left="1134" w:right="991"/>
        <w:contextualSpacing/>
        <w:jc w:val="both"/>
        <w:rPr>
          <w:rFonts w:ascii="Times New Roman" w:hAnsi="Times New Roman"/>
          <w:sz w:val="20"/>
          <w:szCs w:val="20"/>
        </w:rPr>
      </w:pPr>
      <w:r w:rsidRPr="00C13DCA">
        <w:rPr>
          <w:rFonts w:ascii="Times New Roman" w:hAnsi="Times New Roman"/>
          <w:sz w:val="20"/>
          <w:szCs w:val="20"/>
        </w:rPr>
        <w:t>Коллегия Министерства финансов ЧР, по итогам исполнения консолидированного бюджета ЧР за 2013 год.</w:t>
      </w:r>
    </w:p>
    <w:p w:rsidR="00BD2F1E" w:rsidRPr="00C13DCA" w:rsidRDefault="00BD2F1E" w:rsidP="004D2D3E">
      <w:pPr>
        <w:numPr>
          <w:ilvl w:val="0"/>
          <w:numId w:val="142"/>
        </w:numPr>
        <w:spacing w:after="0" w:line="240" w:lineRule="auto"/>
        <w:ind w:left="1134" w:right="991"/>
        <w:contextualSpacing/>
        <w:jc w:val="both"/>
        <w:rPr>
          <w:rFonts w:ascii="Times New Roman" w:hAnsi="Times New Roman"/>
          <w:sz w:val="20"/>
          <w:szCs w:val="20"/>
        </w:rPr>
      </w:pPr>
      <w:r w:rsidRPr="00C13DCA">
        <w:rPr>
          <w:rFonts w:ascii="Times New Roman" w:hAnsi="Times New Roman"/>
          <w:sz w:val="20"/>
          <w:szCs w:val="20"/>
        </w:rPr>
        <w:t>Коллегия Министерства финансов ЧР, по итогам исполнения консолидированного бюджета ЧР за 2014 год.</w:t>
      </w:r>
    </w:p>
    <w:p w:rsidR="00BD2F1E" w:rsidRPr="00C13DCA" w:rsidRDefault="00BD2F1E" w:rsidP="004D2D3E">
      <w:pPr>
        <w:numPr>
          <w:ilvl w:val="0"/>
          <w:numId w:val="142"/>
        </w:numPr>
        <w:spacing w:after="0" w:line="240" w:lineRule="auto"/>
        <w:ind w:left="1134" w:right="991"/>
        <w:contextualSpacing/>
        <w:rPr>
          <w:rFonts w:ascii="Times New Roman" w:hAnsi="Times New Roman"/>
          <w:sz w:val="20"/>
          <w:szCs w:val="20"/>
        </w:rPr>
      </w:pPr>
      <w:r w:rsidRPr="00C13DCA">
        <w:rPr>
          <w:rFonts w:ascii="Times New Roman" w:hAnsi="Times New Roman"/>
          <w:sz w:val="20"/>
          <w:szCs w:val="20"/>
        </w:rPr>
        <w:t>Коллегия Министерства финансов ЧР, по итогам исполнения консолидированного бюджета ЧР за 2015 год;</w:t>
      </w:r>
    </w:p>
    <w:p w:rsidR="00BD2F1E" w:rsidRPr="00C13DCA" w:rsidRDefault="00BD2F1E" w:rsidP="004D2D3E">
      <w:pPr>
        <w:numPr>
          <w:ilvl w:val="0"/>
          <w:numId w:val="142"/>
        </w:numPr>
        <w:spacing w:after="0" w:line="240" w:lineRule="auto"/>
        <w:ind w:left="1134" w:right="991"/>
        <w:contextualSpacing/>
        <w:rPr>
          <w:rFonts w:ascii="Times New Roman" w:hAnsi="Times New Roman"/>
          <w:sz w:val="20"/>
          <w:szCs w:val="20"/>
        </w:rPr>
      </w:pPr>
      <w:r w:rsidRPr="00C13DCA">
        <w:rPr>
          <w:rFonts w:ascii="Times New Roman" w:hAnsi="Times New Roman"/>
          <w:sz w:val="20"/>
          <w:szCs w:val="20"/>
        </w:rPr>
        <w:t>Нешитой А. С. Бюджетная система РФ: учебник. – М.: Издательство «Дашков и К», 2014 г.</w:t>
      </w:r>
    </w:p>
    <w:p w:rsidR="00AA497C" w:rsidRDefault="00AA497C" w:rsidP="00216AF8">
      <w:pPr>
        <w:spacing w:after="0" w:line="240" w:lineRule="auto"/>
        <w:jc w:val="both"/>
        <w:rPr>
          <w:rFonts w:ascii="Times New Roman" w:hAnsi="Times New Roman"/>
          <w:b/>
          <w:color w:val="0D0D0D"/>
          <w:sz w:val="24"/>
          <w:szCs w:val="24"/>
        </w:rPr>
      </w:pPr>
    </w:p>
    <w:p w:rsidR="00AA497C" w:rsidRDefault="00AA497C" w:rsidP="00216AF8">
      <w:pPr>
        <w:spacing w:after="0" w:line="240" w:lineRule="auto"/>
        <w:jc w:val="both"/>
        <w:rPr>
          <w:rFonts w:ascii="Times New Roman" w:hAnsi="Times New Roman"/>
          <w:b/>
          <w:color w:val="0D0D0D"/>
          <w:sz w:val="24"/>
          <w:szCs w:val="24"/>
        </w:rPr>
      </w:pPr>
    </w:p>
    <w:p w:rsidR="00A57091" w:rsidRPr="00216AF8" w:rsidRDefault="00A57091" w:rsidP="00216AF8">
      <w:pPr>
        <w:spacing w:after="0" w:line="240" w:lineRule="auto"/>
        <w:jc w:val="both"/>
        <w:rPr>
          <w:rFonts w:ascii="Times New Roman" w:hAnsi="Times New Roman"/>
          <w:b/>
          <w:color w:val="000000"/>
          <w:sz w:val="24"/>
          <w:szCs w:val="24"/>
          <w:shd w:val="clear" w:color="auto" w:fill="FFFFFF"/>
        </w:rPr>
      </w:pPr>
      <w:r w:rsidRPr="00216AF8">
        <w:rPr>
          <w:rFonts w:ascii="Times New Roman" w:hAnsi="Times New Roman"/>
          <w:b/>
          <w:color w:val="0D0D0D"/>
          <w:sz w:val="24"/>
          <w:szCs w:val="24"/>
        </w:rPr>
        <w:t xml:space="preserve">УДК </w:t>
      </w:r>
      <w:r w:rsidRPr="00216AF8">
        <w:rPr>
          <w:rFonts w:ascii="Times New Roman" w:hAnsi="Times New Roman"/>
          <w:b/>
          <w:color w:val="333333"/>
          <w:sz w:val="24"/>
          <w:szCs w:val="24"/>
          <w:shd w:val="clear" w:color="auto" w:fill="FFFFFF"/>
        </w:rPr>
        <w:t xml:space="preserve">336 </w:t>
      </w:r>
    </w:p>
    <w:p w:rsidR="00A57091" w:rsidRPr="00AA497C" w:rsidRDefault="00A57091" w:rsidP="00216AF8">
      <w:pPr>
        <w:spacing w:after="0" w:line="240" w:lineRule="auto"/>
        <w:ind w:firstLine="708"/>
        <w:jc w:val="center"/>
        <w:rPr>
          <w:rFonts w:ascii="Times New Roman" w:hAnsi="Times New Roman"/>
          <w:b/>
          <w:color w:val="0D0D0D"/>
          <w:sz w:val="16"/>
          <w:szCs w:val="16"/>
        </w:rPr>
      </w:pPr>
    </w:p>
    <w:p w:rsidR="00A57091" w:rsidRPr="00216AF8" w:rsidRDefault="00A57091" w:rsidP="00AA497C">
      <w:pPr>
        <w:spacing w:after="0" w:line="240" w:lineRule="auto"/>
        <w:jc w:val="center"/>
        <w:rPr>
          <w:rFonts w:ascii="Times New Roman" w:hAnsi="Times New Roman"/>
          <w:b/>
          <w:color w:val="0D0D0D"/>
          <w:sz w:val="24"/>
          <w:szCs w:val="24"/>
        </w:rPr>
      </w:pPr>
      <w:r w:rsidRPr="003062DC">
        <w:rPr>
          <w:rFonts w:ascii="Times New Roman" w:hAnsi="Times New Roman"/>
          <w:b/>
          <w:color w:val="0D0D0D"/>
          <w:sz w:val="24"/>
          <w:szCs w:val="24"/>
        </w:rPr>
        <w:t>НАПРАВЛЕНИЯ</w:t>
      </w:r>
      <w:r w:rsidRPr="00216AF8">
        <w:rPr>
          <w:rFonts w:ascii="Times New Roman" w:hAnsi="Times New Roman"/>
          <w:b/>
          <w:color w:val="0D0D0D"/>
          <w:sz w:val="24"/>
          <w:szCs w:val="24"/>
        </w:rPr>
        <w:t xml:space="preserve"> </w:t>
      </w:r>
      <w:r w:rsidRPr="003062DC">
        <w:rPr>
          <w:rFonts w:ascii="Times New Roman" w:hAnsi="Times New Roman"/>
          <w:b/>
          <w:color w:val="0D0D0D"/>
          <w:sz w:val="24"/>
          <w:szCs w:val="24"/>
        </w:rPr>
        <w:t>СОЦИАЛЬНОГО</w:t>
      </w:r>
      <w:r w:rsidRPr="00216AF8">
        <w:rPr>
          <w:rFonts w:ascii="Times New Roman" w:hAnsi="Times New Roman"/>
          <w:b/>
          <w:color w:val="0D0D0D"/>
          <w:sz w:val="24"/>
          <w:szCs w:val="24"/>
        </w:rPr>
        <w:t xml:space="preserve"> </w:t>
      </w:r>
      <w:r w:rsidRPr="003062DC">
        <w:rPr>
          <w:rFonts w:ascii="Times New Roman" w:hAnsi="Times New Roman"/>
          <w:b/>
          <w:color w:val="0D0D0D"/>
          <w:sz w:val="24"/>
          <w:szCs w:val="24"/>
        </w:rPr>
        <w:t>РАЗВИТИЯ</w:t>
      </w:r>
      <w:r w:rsidRPr="00216AF8">
        <w:rPr>
          <w:rFonts w:ascii="Times New Roman" w:hAnsi="Times New Roman"/>
          <w:b/>
          <w:color w:val="0D0D0D"/>
          <w:sz w:val="24"/>
          <w:szCs w:val="24"/>
        </w:rPr>
        <w:t xml:space="preserve"> </w:t>
      </w:r>
      <w:r w:rsidRPr="003062DC">
        <w:rPr>
          <w:rFonts w:ascii="Times New Roman" w:hAnsi="Times New Roman"/>
          <w:b/>
          <w:color w:val="0D0D0D"/>
          <w:sz w:val="24"/>
          <w:szCs w:val="24"/>
        </w:rPr>
        <w:t>ЭКОНОМИКИ</w:t>
      </w:r>
      <w:r w:rsidRPr="00216AF8">
        <w:rPr>
          <w:rFonts w:ascii="Times New Roman" w:hAnsi="Times New Roman"/>
          <w:b/>
          <w:color w:val="0D0D0D"/>
          <w:sz w:val="24"/>
          <w:szCs w:val="24"/>
        </w:rPr>
        <w:t xml:space="preserve"> </w:t>
      </w:r>
      <w:r w:rsidRPr="003062DC">
        <w:rPr>
          <w:rFonts w:ascii="Times New Roman" w:hAnsi="Times New Roman"/>
          <w:b/>
          <w:color w:val="0D0D0D"/>
          <w:sz w:val="24"/>
          <w:szCs w:val="24"/>
        </w:rPr>
        <w:t>РЕГИОНА</w:t>
      </w:r>
    </w:p>
    <w:p w:rsidR="00A57091" w:rsidRDefault="00A57091" w:rsidP="00AA497C">
      <w:pPr>
        <w:spacing w:after="0" w:line="240" w:lineRule="auto"/>
        <w:jc w:val="right"/>
        <w:rPr>
          <w:rFonts w:ascii="Times New Roman" w:hAnsi="Times New Roman"/>
          <w:color w:val="000000"/>
          <w:sz w:val="24"/>
          <w:szCs w:val="24"/>
          <w:shd w:val="clear" w:color="auto" w:fill="FFFFFF"/>
        </w:rPr>
      </w:pPr>
    </w:p>
    <w:p w:rsidR="00A57091" w:rsidRPr="000A6855" w:rsidRDefault="00A57091" w:rsidP="00AA497C">
      <w:pPr>
        <w:spacing w:after="0" w:line="240" w:lineRule="auto"/>
        <w:jc w:val="center"/>
        <w:rPr>
          <w:rFonts w:ascii="Times New Roman" w:hAnsi="Times New Roman"/>
          <w:b/>
          <w:i/>
          <w:color w:val="000000"/>
          <w:sz w:val="24"/>
          <w:szCs w:val="24"/>
          <w:shd w:val="clear" w:color="auto" w:fill="FFFFFF"/>
        </w:rPr>
      </w:pPr>
      <w:r w:rsidRPr="000A6855">
        <w:rPr>
          <w:rFonts w:ascii="Times New Roman" w:hAnsi="Times New Roman"/>
          <w:b/>
          <w:i/>
          <w:color w:val="000000"/>
          <w:sz w:val="24"/>
          <w:szCs w:val="24"/>
          <w:shd w:val="clear" w:color="auto" w:fill="FFFFFF"/>
        </w:rPr>
        <w:t xml:space="preserve">И.Х. Биджиев, </w:t>
      </w:r>
    </w:p>
    <w:p w:rsidR="00A57091" w:rsidRPr="000A6855" w:rsidRDefault="00A57091" w:rsidP="00AA497C">
      <w:pPr>
        <w:spacing w:after="0" w:line="240" w:lineRule="auto"/>
        <w:jc w:val="center"/>
        <w:rPr>
          <w:rFonts w:ascii="Times New Roman" w:hAnsi="Times New Roman"/>
          <w:i/>
          <w:sz w:val="24"/>
          <w:szCs w:val="24"/>
          <w:lang w:eastAsia="en-US"/>
        </w:rPr>
      </w:pPr>
      <w:r w:rsidRPr="000A6855">
        <w:rPr>
          <w:rFonts w:ascii="Times New Roman" w:hAnsi="Times New Roman"/>
          <w:i/>
          <w:sz w:val="24"/>
          <w:szCs w:val="24"/>
          <w:lang w:eastAsia="en-US"/>
        </w:rPr>
        <w:t>магистрант 2 курса,</w:t>
      </w:r>
    </w:p>
    <w:p w:rsidR="00A57091" w:rsidRPr="000A6855" w:rsidRDefault="00A57091" w:rsidP="00AA497C">
      <w:pPr>
        <w:spacing w:after="0" w:line="240" w:lineRule="auto"/>
        <w:jc w:val="center"/>
        <w:rPr>
          <w:rFonts w:ascii="Times New Roman" w:hAnsi="Times New Roman"/>
          <w:i/>
          <w:color w:val="0D0D0D"/>
          <w:sz w:val="24"/>
          <w:szCs w:val="24"/>
        </w:rPr>
      </w:pPr>
      <w:r w:rsidRPr="000A6855">
        <w:rPr>
          <w:rFonts w:ascii="Times New Roman" w:hAnsi="Times New Roman"/>
          <w:i/>
          <w:color w:val="0D0D0D"/>
          <w:sz w:val="24"/>
          <w:szCs w:val="24"/>
        </w:rPr>
        <w:t>Северо-Кавказский федеральный университет</w:t>
      </w:r>
    </w:p>
    <w:p w:rsidR="00A57091" w:rsidRDefault="00A57091" w:rsidP="00AA497C">
      <w:pPr>
        <w:spacing w:after="0" w:line="240" w:lineRule="auto"/>
        <w:jc w:val="center"/>
        <w:rPr>
          <w:rFonts w:ascii="Times New Roman" w:hAnsi="Times New Roman"/>
          <w:b/>
          <w:i/>
          <w:color w:val="000000"/>
          <w:sz w:val="24"/>
          <w:szCs w:val="24"/>
          <w:shd w:val="clear" w:color="auto" w:fill="FFFFFF"/>
        </w:rPr>
      </w:pPr>
      <w:r w:rsidRPr="008269C4">
        <w:rPr>
          <w:rFonts w:ascii="Times New Roman" w:hAnsi="Times New Roman"/>
          <w:b/>
          <w:i/>
          <w:color w:val="000000"/>
          <w:sz w:val="24"/>
          <w:szCs w:val="24"/>
          <w:shd w:val="clear" w:color="auto" w:fill="FFFFFF"/>
        </w:rPr>
        <w:t>Т.Л. Ли</w:t>
      </w:r>
      <w:r>
        <w:rPr>
          <w:rFonts w:ascii="Times New Roman" w:hAnsi="Times New Roman"/>
          <w:b/>
          <w:i/>
          <w:color w:val="000000"/>
          <w:sz w:val="24"/>
          <w:szCs w:val="24"/>
          <w:shd w:val="clear" w:color="auto" w:fill="FFFFFF"/>
        </w:rPr>
        <w:t>,</w:t>
      </w:r>
    </w:p>
    <w:p w:rsidR="00A57091" w:rsidRPr="00B03D31" w:rsidRDefault="00A57091" w:rsidP="00AA497C">
      <w:pPr>
        <w:spacing w:after="0" w:line="240" w:lineRule="auto"/>
        <w:jc w:val="center"/>
        <w:rPr>
          <w:rFonts w:ascii="Times New Roman" w:hAnsi="Times New Roman"/>
          <w:i/>
          <w:color w:val="0D0D0D"/>
          <w:sz w:val="24"/>
          <w:szCs w:val="24"/>
          <w:lang w:val="en-US"/>
        </w:rPr>
      </w:pPr>
      <w:r>
        <w:rPr>
          <w:rFonts w:ascii="Times New Roman" w:hAnsi="Times New Roman"/>
          <w:i/>
          <w:color w:val="0D0D0D"/>
          <w:sz w:val="24"/>
          <w:szCs w:val="24"/>
        </w:rPr>
        <w:t>доцент</w:t>
      </w:r>
      <w:r w:rsidRPr="00B03D31">
        <w:rPr>
          <w:rFonts w:ascii="Times New Roman" w:hAnsi="Times New Roman"/>
          <w:i/>
          <w:color w:val="0D0D0D"/>
          <w:sz w:val="24"/>
          <w:szCs w:val="24"/>
          <w:lang w:val="en-US"/>
        </w:rPr>
        <w:t xml:space="preserve">, </w:t>
      </w:r>
      <w:r w:rsidRPr="008269C4">
        <w:rPr>
          <w:rFonts w:ascii="Times New Roman" w:hAnsi="Times New Roman"/>
          <w:i/>
          <w:color w:val="0D0D0D"/>
          <w:sz w:val="24"/>
          <w:szCs w:val="24"/>
        </w:rPr>
        <w:t>Северо</w:t>
      </w:r>
      <w:r w:rsidRPr="00B03D31">
        <w:rPr>
          <w:rFonts w:ascii="Times New Roman" w:hAnsi="Times New Roman"/>
          <w:i/>
          <w:color w:val="0D0D0D"/>
          <w:sz w:val="24"/>
          <w:szCs w:val="24"/>
          <w:lang w:val="en-US"/>
        </w:rPr>
        <w:t>-</w:t>
      </w:r>
      <w:r w:rsidRPr="008269C4">
        <w:rPr>
          <w:rFonts w:ascii="Times New Roman" w:hAnsi="Times New Roman"/>
          <w:i/>
          <w:color w:val="0D0D0D"/>
          <w:sz w:val="24"/>
          <w:szCs w:val="24"/>
        </w:rPr>
        <w:t>Кавказский</w:t>
      </w:r>
      <w:r w:rsidRPr="00B03D31">
        <w:rPr>
          <w:rFonts w:ascii="Times New Roman" w:hAnsi="Times New Roman"/>
          <w:i/>
          <w:color w:val="0D0D0D"/>
          <w:sz w:val="24"/>
          <w:szCs w:val="24"/>
          <w:lang w:val="en-US"/>
        </w:rPr>
        <w:t xml:space="preserve"> </w:t>
      </w:r>
      <w:r w:rsidRPr="008269C4">
        <w:rPr>
          <w:rFonts w:ascii="Times New Roman" w:hAnsi="Times New Roman"/>
          <w:i/>
          <w:color w:val="0D0D0D"/>
          <w:sz w:val="24"/>
          <w:szCs w:val="24"/>
        </w:rPr>
        <w:t>федеральный</w:t>
      </w:r>
      <w:r w:rsidRPr="00B03D31">
        <w:rPr>
          <w:rFonts w:ascii="Times New Roman" w:hAnsi="Times New Roman"/>
          <w:i/>
          <w:color w:val="0D0D0D"/>
          <w:sz w:val="24"/>
          <w:szCs w:val="24"/>
          <w:lang w:val="en-US"/>
        </w:rPr>
        <w:t xml:space="preserve"> </w:t>
      </w:r>
      <w:r w:rsidRPr="008269C4">
        <w:rPr>
          <w:rFonts w:ascii="Times New Roman" w:hAnsi="Times New Roman"/>
          <w:i/>
          <w:color w:val="0D0D0D"/>
          <w:sz w:val="24"/>
          <w:szCs w:val="24"/>
        </w:rPr>
        <w:t>университет</w:t>
      </w:r>
    </w:p>
    <w:p w:rsidR="00A57091" w:rsidRPr="00B03D31" w:rsidRDefault="00A57091" w:rsidP="00AA497C">
      <w:pPr>
        <w:spacing w:after="0" w:line="240" w:lineRule="auto"/>
        <w:jc w:val="center"/>
        <w:rPr>
          <w:rFonts w:ascii="Times New Roman" w:hAnsi="Times New Roman"/>
          <w:i/>
          <w:color w:val="1F282C"/>
          <w:sz w:val="24"/>
          <w:szCs w:val="24"/>
          <w:shd w:val="clear" w:color="auto" w:fill="FFFFFF"/>
          <w:lang w:val="en-US"/>
        </w:rPr>
      </w:pPr>
    </w:p>
    <w:p w:rsidR="00A57091" w:rsidRPr="003062DC" w:rsidRDefault="00A57091" w:rsidP="00AA497C">
      <w:pPr>
        <w:spacing w:after="0" w:line="240" w:lineRule="auto"/>
        <w:jc w:val="center"/>
        <w:rPr>
          <w:rFonts w:ascii="Times New Roman" w:hAnsi="Times New Roman"/>
          <w:b/>
          <w:color w:val="0D0D0D"/>
          <w:sz w:val="24"/>
          <w:szCs w:val="24"/>
          <w:lang w:val="en-US"/>
        </w:rPr>
      </w:pPr>
      <w:r w:rsidRPr="003062DC">
        <w:rPr>
          <w:rFonts w:ascii="Times New Roman" w:hAnsi="Times New Roman"/>
          <w:b/>
          <w:color w:val="0D0D0D"/>
          <w:sz w:val="24"/>
          <w:szCs w:val="24"/>
          <w:lang w:val="en-US"/>
        </w:rPr>
        <w:t>DIRECTIONS OF SOCIAL ECONOMIC DEVELOPMENT OF THE REGION</w:t>
      </w:r>
    </w:p>
    <w:p w:rsidR="00A57091" w:rsidRPr="00B03D31" w:rsidRDefault="00A57091" w:rsidP="00AA497C">
      <w:pPr>
        <w:spacing w:after="0" w:line="240" w:lineRule="auto"/>
        <w:jc w:val="center"/>
        <w:rPr>
          <w:rFonts w:ascii="Times New Roman" w:hAnsi="Times New Roman"/>
          <w:b/>
          <w:i/>
          <w:color w:val="1F282C"/>
          <w:sz w:val="24"/>
          <w:szCs w:val="24"/>
          <w:shd w:val="clear" w:color="auto" w:fill="FFFFFF"/>
          <w:lang w:val="en-US"/>
        </w:rPr>
      </w:pPr>
    </w:p>
    <w:p w:rsidR="00A57091" w:rsidRPr="000A6855" w:rsidRDefault="00A57091" w:rsidP="00AA497C">
      <w:pPr>
        <w:spacing w:after="0" w:line="240" w:lineRule="auto"/>
        <w:jc w:val="center"/>
        <w:rPr>
          <w:rFonts w:ascii="Times New Roman" w:hAnsi="Times New Roman"/>
          <w:b/>
          <w:i/>
          <w:color w:val="1F282C"/>
          <w:sz w:val="24"/>
          <w:szCs w:val="24"/>
          <w:shd w:val="clear" w:color="auto" w:fill="FFFFFF"/>
          <w:lang w:val="en-US"/>
        </w:rPr>
      </w:pPr>
      <w:r>
        <w:rPr>
          <w:rFonts w:ascii="Times New Roman" w:hAnsi="Times New Roman"/>
          <w:b/>
          <w:i/>
          <w:color w:val="1F282C"/>
          <w:sz w:val="24"/>
          <w:szCs w:val="24"/>
          <w:shd w:val="clear" w:color="auto" w:fill="FFFFFF"/>
          <w:lang w:val="en-US"/>
        </w:rPr>
        <w:t xml:space="preserve">I.H. Bidjiev, </w:t>
      </w:r>
    </w:p>
    <w:p w:rsidR="00A57091" w:rsidRPr="00F132E6" w:rsidRDefault="00A57091" w:rsidP="00AA497C">
      <w:pPr>
        <w:spacing w:after="0" w:line="240" w:lineRule="auto"/>
        <w:jc w:val="center"/>
        <w:rPr>
          <w:rFonts w:ascii="Times New Roman" w:hAnsi="Times New Roman"/>
          <w:i/>
          <w:color w:val="1F282C"/>
          <w:sz w:val="24"/>
          <w:szCs w:val="24"/>
          <w:shd w:val="clear" w:color="auto" w:fill="FFFFFF"/>
          <w:lang w:val="en-US"/>
        </w:rPr>
      </w:pPr>
      <w:r w:rsidRPr="00F132E6">
        <w:rPr>
          <w:rFonts w:ascii="Times New Roman" w:hAnsi="Times New Roman"/>
          <w:i/>
          <w:color w:val="1F282C"/>
          <w:sz w:val="24"/>
          <w:szCs w:val="24"/>
          <w:shd w:val="clear" w:color="auto" w:fill="FFFFFF"/>
          <w:lang w:val="en-US"/>
        </w:rPr>
        <w:t xml:space="preserve">the 2-year student, </w:t>
      </w:r>
    </w:p>
    <w:p w:rsidR="00A57091" w:rsidRPr="00F132E6" w:rsidRDefault="00A57091" w:rsidP="00AA497C">
      <w:pPr>
        <w:spacing w:after="0" w:line="240" w:lineRule="auto"/>
        <w:jc w:val="center"/>
        <w:rPr>
          <w:rFonts w:ascii="Times New Roman" w:hAnsi="Times New Roman"/>
          <w:i/>
          <w:color w:val="1F282C"/>
          <w:sz w:val="24"/>
          <w:szCs w:val="24"/>
          <w:shd w:val="clear" w:color="auto" w:fill="FFFFFF"/>
          <w:lang w:val="en-US"/>
        </w:rPr>
      </w:pPr>
      <w:r w:rsidRPr="00F132E6">
        <w:rPr>
          <w:rFonts w:ascii="Times New Roman" w:hAnsi="Times New Roman"/>
          <w:i/>
          <w:color w:val="1F282C"/>
          <w:sz w:val="24"/>
          <w:szCs w:val="24"/>
          <w:shd w:val="clear" w:color="auto" w:fill="FFFFFF"/>
          <w:lang w:val="en-US"/>
        </w:rPr>
        <w:t xml:space="preserve">North-Caucasus Federal University </w:t>
      </w:r>
    </w:p>
    <w:p w:rsidR="00A57091" w:rsidRPr="00F132E6" w:rsidRDefault="00AA497C" w:rsidP="00AA497C">
      <w:pPr>
        <w:spacing w:after="0" w:line="240" w:lineRule="auto"/>
        <w:jc w:val="center"/>
        <w:rPr>
          <w:rFonts w:ascii="Times New Roman" w:hAnsi="Times New Roman"/>
          <w:b/>
          <w:i/>
          <w:color w:val="1F282C"/>
          <w:sz w:val="24"/>
          <w:szCs w:val="24"/>
          <w:shd w:val="clear" w:color="auto" w:fill="FFFFFF"/>
          <w:lang w:val="en-US"/>
        </w:rPr>
      </w:pPr>
      <w:r>
        <w:rPr>
          <w:rFonts w:ascii="Times New Roman" w:hAnsi="Times New Roman"/>
          <w:b/>
          <w:i/>
          <w:color w:val="1F282C"/>
          <w:sz w:val="24"/>
          <w:szCs w:val="24"/>
          <w:shd w:val="clear" w:color="auto" w:fill="FFFFFF"/>
          <w:lang w:val="en-US"/>
        </w:rPr>
        <w:t>T.</w:t>
      </w:r>
      <w:r w:rsidR="00A57091" w:rsidRPr="00F132E6">
        <w:rPr>
          <w:rFonts w:ascii="Times New Roman" w:hAnsi="Times New Roman"/>
          <w:b/>
          <w:i/>
          <w:color w:val="1F282C"/>
          <w:sz w:val="24"/>
          <w:szCs w:val="24"/>
          <w:shd w:val="clear" w:color="auto" w:fill="FFFFFF"/>
          <w:lang w:val="en-US"/>
        </w:rPr>
        <w:t xml:space="preserve">L. Lee, </w:t>
      </w:r>
    </w:p>
    <w:p w:rsidR="00A57091" w:rsidRPr="00B03D31" w:rsidRDefault="00A57091" w:rsidP="00AA497C">
      <w:pPr>
        <w:spacing w:after="0" w:line="240" w:lineRule="auto"/>
        <w:jc w:val="center"/>
        <w:rPr>
          <w:rFonts w:ascii="Times New Roman" w:hAnsi="Times New Roman"/>
          <w:i/>
          <w:sz w:val="24"/>
          <w:szCs w:val="24"/>
          <w:shd w:val="clear" w:color="auto" w:fill="FFFFFF"/>
          <w:lang w:val="en-US"/>
        </w:rPr>
      </w:pPr>
      <w:r w:rsidRPr="00F132E6">
        <w:rPr>
          <w:rFonts w:ascii="Times New Roman" w:hAnsi="Times New Roman"/>
          <w:i/>
          <w:sz w:val="24"/>
          <w:szCs w:val="24"/>
          <w:shd w:val="clear" w:color="auto" w:fill="FFFFFF"/>
          <w:lang w:val="en-US"/>
        </w:rPr>
        <w:t>associate Professor, North Caucasian Federal University</w:t>
      </w:r>
    </w:p>
    <w:p w:rsidR="00A57091" w:rsidRPr="00B36F7A" w:rsidRDefault="00A57091" w:rsidP="00F132E6">
      <w:pPr>
        <w:spacing w:after="0" w:line="240" w:lineRule="auto"/>
        <w:ind w:firstLine="708"/>
        <w:jc w:val="center"/>
        <w:rPr>
          <w:rFonts w:ascii="Times New Roman" w:hAnsi="Times New Roman"/>
          <w:i/>
          <w:sz w:val="16"/>
          <w:szCs w:val="16"/>
          <w:shd w:val="clear" w:color="auto" w:fill="FFFFFF"/>
          <w:lang w:val="en-US"/>
        </w:rPr>
      </w:pPr>
    </w:p>
    <w:p w:rsidR="00A57091" w:rsidRPr="008269C4" w:rsidRDefault="00A57091" w:rsidP="004F75A0">
      <w:pPr>
        <w:spacing w:after="0" w:line="240" w:lineRule="auto"/>
        <w:ind w:left="993" w:right="990"/>
        <w:jc w:val="both"/>
        <w:rPr>
          <w:rFonts w:ascii="Times New Roman" w:hAnsi="Times New Roman"/>
          <w:i/>
          <w:color w:val="0D0D0D"/>
          <w:sz w:val="20"/>
          <w:szCs w:val="20"/>
        </w:rPr>
      </w:pPr>
      <w:r w:rsidRPr="00C85BD3">
        <w:rPr>
          <w:rFonts w:ascii="Times New Roman" w:hAnsi="Times New Roman"/>
          <w:b/>
          <w:i/>
          <w:color w:val="0D0D0D"/>
          <w:sz w:val="20"/>
          <w:szCs w:val="20"/>
        </w:rPr>
        <w:t>Аннотация:</w:t>
      </w:r>
      <w:r>
        <w:rPr>
          <w:rFonts w:ascii="Times New Roman" w:hAnsi="Times New Roman"/>
          <w:i/>
          <w:color w:val="0D0D0D"/>
          <w:sz w:val="20"/>
          <w:szCs w:val="20"/>
        </w:rPr>
        <w:t xml:space="preserve"> в</w:t>
      </w:r>
      <w:r w:rsidRPr="008269C4">
        <w:rPr>
          <w:rFonts w:ascii="Times New Roman" w:hAnsi="Times New Roman"/>
          <w:i/>
          <w:color w:val="0D0D0D"/>
          <w:sz w:val="20"/>
          <w:szCs w:val="20"/>
        </w:rPr>
        <w:t xml:space="preserve"> данной статье рассмотрены некоторые факторы, оказывающие влияние на благосостояние населения Ставропольского края </w:t>
      </w:r>
    </w:p>
    <w:p w:rsidR="00A57091" w:rsidRPr="008269C4" w:rsidRDefault="00A57091" w:rsidP="004F75A0">
      <w:pPr>
        <w:spacing w:after="0" w:line="240" w:lineRule="auto"/>
        <w:ind w:left="993" w:right="990"/>
        <w:jc w:val="both"/>
        <w:rPr>
          <w:rFonts w:ascii="Times New Roman" w:hAnsi="Times New Roman"/>
          <w:i/>
          <w:color w:val="0D0D0D"/>
          <w:sz w:val="20"/>
          <w:szCs w:val="20"/>
        </w:rPr>
      </w:pPr>
      <w:r w:rsidRPr="00C85BD3">
        <w:rPr>
          <w:rFonts w:ascii="Times New Roman" w:hAnsi="Times New Roman"/>
          <w:b/>
          <w:i/>
          <w:color w:val="0D0D0D"/>
          <w:sz w:val="20"/>
          <w:szCs w:val="20"/>
        </w:rPr>
        <w:t>Ключевые слова:</w:t>
      </w:r>
      <w:r w:rsidRPr="008269C4">
        <w:rPr>
          <w:rFonts w:ascii="Times New Roman" w:hAnsi="Times New Roman"/>
          <w:i/>
          <w:color w:val="0D0D0D"/>
          <w:sz w:val="20"/>
          <w:szCs w:val="20"/>
        </w:rPr>
        <w:t xml:space="preserve"> благосостояние, уровень жизни населения, социальная политика.</w:t>
      </w:r>
    </w:p>
    <w:p w:rsidR="00A57091" w:rsidRPr="00C85BD3" w:rsidRDefault="00A57091" w:rsidP="004F75A0">
      <w:pPr>
        <w:spacing w:after="0" w:line="240" w:lineRule="auto"/>
        <w:ind w:left="993" w:right="990"/>
        <w:jc w:val="both"/>
        <w:rPr>
          <w:rFonts w:ascii="Times New Roman" w:hAnsi="Times New Roman"/>
          <w:i/>
          <w:color w:val="0D0D0D"/>
          <w:sz w:val="20"/>
          <w:szCs w:val="20"/>
        </w:rPr>
      </w:pPr>
    </w:p>
    <w:p w:rsidR="00A57091" w:rsidRPr="008269C4" w:rsidRDefault="00A57091" w:rsidP="004F75A0">
      <w:pPr>
        <w:spacing w:after="0" w:line="240" w:lineRule="auto"/>
        <w:ind w:left="993" w:right="990"/>
        <w:jc w:val="both"/>
        <w:rPr>
          <w:rFonts w:ascii="Times New Roman" w:hAnsi="Times New Roman"/>
          <w:i/>
          <w:color w:val="0D0D0D"/>
          <w:sz w:val="20"/>
          <w:szCs w:val="20"/>
          <w:lang w:val="en-US"/>
        </w:rPr>
      </w:pPr>
      <w:r w:rsidRPr="0085020C">
        <w:rPr>
          <w:rFonts w:ascii="Times New Roman" w:hAnsi="Times New Roman"/>
          <w:b/>
          <w:i/>
          <w:sz w:val="20"/>
          <w:szCs w:val="20"/>
          <w:lang w:val="en-US"/>
        </w:rPr>
        <w:t>Abstract</w:t>
      </w:r>
      <w:r w:rsidRPr="00D763C8">
        <w:rPr>
          <w:rFonts w:ascii="Times New Roman" w:hAnsi="Times New Roman"/>
          <w:b/>
          <w:i/>
          <w:sz w:val="20"/>
          <w:szCs w:val="20"/>
          <w:lang w:val="en-US"/>
        </w:rPr>
        <w:t>:</w:t>
      </w:r>
      <w:r w:rsidRPr="00C85BD3">
        <w:rPr>
          <w:rFonts w:ascii="Times New Roman" w:hAnsi="Times New Roman"/>
          <w:b/>
          <w:i/>
          <w:sz w:val="20"/>
          <w:szCs w:val="20"/>
          <w:lang w:val="en-US"/>
        </w:rPr>
        <w:t xml:space="preserve"> </w:t>
      </w:r>
      <w:r w:rsidRPr="008269C4">
        <w:rPr>
          <w:rFonts w:ascii="Times New Roman" w:hAnsi="Times New Roman"/>
          <w:i/>
          <w:color w:val="0D0D0D"/>
          <w:sz w:val="20"/>
          <w:szCs w:val="20"/>
          <w:lang w:val="en-US"/>
        </w:rPr>
        <w:t>this article discusses some of the factors that influence the welfare of the population in Stavropol Region.</w:t>
      </w:r>
    </w:p>
    <w:p w:rsidR="00A57091" w:rsidRPr="008269C4" w:rsidRDefault="00A57091" w:rsidP="004F75A0">
      <w:pPr>
        <w:spacing w:after="0" w:line="240" w:lineRule="auto"/>
        <w:ind w:left="993" w:right="990"/>
        <w:jc w:val="both"/>
        <w:rPr>
          <w:rFonts w:ascii="Times New Roman" w:hAnsi="Times New Roman"/>
          <w:i/>
          <w:color w:val="0D0D0D"/>
          <w:sz w:val="20"/>
          <w:szCs w:val="20"/>
          <w:lang w:val="en-US"/>
        </w:rPr>
      </w:pPr>
      <w:r w:rsidRPr="00C85BD3">
        <w:rPr>
          <w:rFonts w:ascii="Times New Roman" w:hAnsi="Times New Roman"/>
          <w:b/>
          <w:i/>
          <w:color w:val="0D0D0D"/>
          <w:sz w:val="20"/>
          <w:szCs w:val="20"/>
          <w:lang w:val="en-US"/>
        </w:rPr>
        <w:t>Key words:</w:t>
      </w:r>
      <w:r w:rsidRPr="008269C4">
        <w:rPr>
          <w:rFonts w:ascii="Times New Roman" w:hAnsi="Times New Roman"/>
          <w:i/>
          <w:color w:val="0D0D0D"/>
          <w:sz w:val="20"/>
          <w:szCs w:val="20"/>
          <w:lang w:val="en-US"/>
        </w:rPr>
        <w:t xml:space="preserve"> well-being, level of living, social policy</w:t>
      </w:r>
    </w:p>
    <w:p w:rsidR="00A57091" w:rsidRPr="00B36F7A" w:rsidRDefault="00A57091" w:rsidP="004F75A0">
      <w:pPr>
        <w:spacing w:after="0" w:line="240" w:lineRule="auto"/>
        <w:ind w:left="993"/>
        <w:jc w:val="both"/>
        <w:rPr>
          <w:rFonts w:ascii="Times New Roman" w:hAnsi="Times New Roman"/>
          <w:color w:val="0D0D0D"/>
          <w:sz w:val="16"/>
          <w:szCs w:val="16"/>
          <w:lang w:val="en-US"/>
        </w:rPr>
      </w:pPr>
    </w:p>
    <w:p w:rsidR="00A57091" w:rsidRPr="003062DC" w:rsidRDefault="00A57091" w:rsidP="00AA497C">
      <w:pPr>
        <w:widowControl w:val="0"/>
        <w:tabs>
          <w:tab w:val="left" w:pos="1330"/>
        </w:tabs>
        <w:spacing w:after="0" w:line="240" w:lineRule="auto"/>
        <w:ind w:firstLine="709"/>
        <w:jc w:val="both"/>
        <w:rPr>
          <w:rFonts w:ascii="Times New Roman" w:hAnsi="Times New Roman"/>
          <w:sz w:val="24"/>
          <w:szCs w:val="24"/>
        </w:rPr>
      </w:pPr>
      <w:r w:rsidRPr="003062DC">
        <w:rPr>
          <w:rFonts w:ascii="Times New Roman" w:hAnsi="Times New Roman"/>
          <w:sz w:val="24"/>
          <w:szCs w:val="24"/>
        </w:rPr>
        <w:t>Приоритетными направлениями реализации социального развития Ставропольского края являются формирование основ и условий для развития человеческого потенциала и для реализации человеческих возможностей.</w:t>
      </w:r>
    </w:p>
    <w:p w:rsidR="00A57091" w:rsidRPr="003062DC" w:rsidRDefault="00A57091" w:rsidP="00AA497C">
      <w:pPr>
        <w:pStyle w:val="23"/>
        <w:widowControl w:val="0"/>
        <w:spacing w:after="0" w:line="240" w:lineRule="auto"/>
        <w:ind w:firstLine="709"/>
        <w:jc w:val="both"/>
        <w:rPr>
          <w:rFonts w:ascii="Times New Roman" w:hAnsi="Times New Roman"/>
          <w:sz w:val="24"/>
          <w:szCs w:val="24"/>
        </w:rPr>
      </w:pPr>
      <w:r w:rsidRPr="003062DC">
        <w:rPr>
          <w:rFonts w:ascii="Times New Roman" w:hAnsi="Times New Roman"/>
          <w:sz w:val="24"/>
          <w:szCs w:val="24"/>
        </w:rPr>
        <w:t xml:space="preserve">Численность </w:t>
      </w:r>
      <w:r w:rsidRPr="003062DC">
        <w:rPr>
          <w:rFonts w:ascii="Times New Roman" w:hAnsi="Times New Roman"/>
          <w:bCs/>
          <w:sz w:val="24"/>
          <w:szCs w:val="24"/>
        </w:rPr>
        <w:t>населения</w:t>
      </w:r>
      <w:r w:rsidRPr="003062DC">
        <w:rPr>
          <w:rFonts w:ascii="Times New Roman" w:hAnsi="Times New Roman"/>
          <w:sz w:val="24"/>
          <w:szCs w:val="24"/>
        </w:rPr>
        <w:t xml:space="preserve"> края на 01 января 2015 года составила 2799,6 тыс. человек увеличилась за год на 5,1 тыс. человек, как за счет есте</w:t>
      </w:r>
      <w:r w:rsidRPr="003062DC">
        <w:rPr>
          <w:rFonts w:ascii="Times New Roman" w:hAnsi="Times New Roman"/>
          <w:sz w:val="24"/>
          <w:szCs w:val="24"/>
        </w:rPr>
        <w:softHyphen/>
        <w:t>ственного, так и за счет миграционного при</w:t>
      </w:r>
      <w:r w:rsidRPr="003062DC">
        <w:rPr>
          <w:rFonts w:ascii="Times New Roman" w:hAnsi="Times New Roman"/>
          <w:sz w:val="24"/>
          <w:szCs w:val="24"/>
        </w:rPr>
        <w:softHyphen/>
        <w:t>роста населения.</w:t>
      </w:r>
    </w:p>
    <w:p w:rsidR="00A57091" w:rsidRPr="003062DC" w:rsidRDefault="00A57091" w:rsidP="00216AF8">
      <w:pPr>
        <w:tabs>
          <w:tab w:val="left" w:pos="720"/>
        </w:tabs>
        <w:spacing w:after="0" w:line="240" w:lineRule="auto"/>
        <w:ind w:firstLine="709"/>
        <w:jc w:val="both"/>
        <w:rPr>
          <w:rFonts w:ascii="Times New Roman" w:hAnsi="Times New Roman"/>
          <w:sz w:val="24"/>
          <w:szCs w:val="24"/>
        </w:rPr>
      </w:pPr>
      <w:r w:rsidRPr="003062DC">
        <w:rPr>
          <w:rFonts w:ascii="Times New Roman" w:hAnsi="Times New Roman"/>
          <w:sz w:val="24"/>
          <w:szCs w:val="24"/>
        </w:rPr>
        <w:lastRenderedPageBreak/>
        <w:t>Одной из основных целей развития региона является повышение доступности качественного образования, соответствующего требованиям инновационного развития экономики страны, современным требованиям общества, за счет  развития новых форм и механизмов оценки и контроля качества деятельно</w:t>
      </w:r>
      <w:r w:rsidRPr="003062DC">
        <w:rPr>
          <w:rFonts w:ascii="Times New Roman" w:hAnsi="Times New Roman"/>
          <w:sz w:val="24"/>
          <w:szCs w:val="24"/>
        </w:rPr>
        <w:softHyphen/>
        <w:t>сти образовательных учреждений, в том числе с привлечением общественно</w:t>
      </w:r>
      <w:r w:rsidRPr="003062DC">
        <w:rPr>
          <w:rFonts w:ascii="Times New Roman" w:hAnsi="Times New Roman"/>
          <w:sz w:val="24"/>
          <w:szCs w:val="24"/>
        </w:rPr>
        <w:softHyphen/>
        <w:t xml:space="preserve">сти и профессиональных объединений, проведения педагогического аудита, создания региональной системы оценки качества образования, согласованной по всем уровням и ступеням образования. </w:t>
      </w:r>
    </w:p>
    <w:p w:rsidR="00A57091" w:rsidRPr="003062DC" w:rsidRDefault="00A57091" w:rsidP="00216AF8">
      <w:pPr>
        <w:tabs>
          <w:tab w:val="left" w:pos="9355"/>
          <w:tab w:val="left" w:pos="9540"/>
        </w:tabs>
        <w:spacing w:after="0" w:line="240" w:lineRule="auto"/>
        <w:ind w:firstLine="709"/>
        <w:jc w:val="both"/>
        <w:rPr>
          <w:rFonts w:ascii="Times New Roman" w:hAnsi="Times New Roman"/>
          <w:sz w:val="24"/>
          <w:szCs w:val="24"/>
        </w:rPr>
      </w:pPr>
      <w:r w:rsidRPr="003062DC">
        <w:rPr>
          <w:rFonts w:ascii="Times New Roman" w:hAnsi="Times New Roman"/>
          <w:sz w:val="24"/>
          <w:szCs w:val="24"/>
        </w:rPr>
        <w:t>В Ставропольском крае на 01 января 2015 года функционируют 820 дошкольных образовательных организаций всех форм собственности. Уровень доступности дошкольного образования в крае для детей в воз</w:t>
      </w:r>
      <w:r w:rsidRPr="003062DC">
        <w:rPr>
          <w:rFonts w:ascii="Times New Roman" w:hAnsi="Times New Roman"/>
          <w:sz w:val="24"/>
          <w:szCs w:val="24"/>
        </w:rPr>
        <w:softHyphen/>
        <w:t>расте от 3 до 7 лет на 01 января 2015 года составил 94,1%, охват детей про</w:t>
      </w:r>
      <w:r w:rsidRPr="003062DC">
        <w:rPr>
          <w:rFonts w:ascii="Times New Roman" w:hAnsi="Times New Roman"/>
          <w:sz w:val="24"/>
          <w:szCs w:val="24"/>
        </w:rPr>
        <w:softHyphen/>
        <w:t>граммами дошкольного образования в возрасте от 3 до 7 лет – 78,1%.</w:t>
      </w:r>
    </w:p>
    <w:p w:rsidR="00A57091" w:rsidRPr="003062DC" w:rsidRDefault="00A57091" w:rsidP="00216AF8">
      <w:pPr>
        <w:spacing w:after="0" w:line="240" w:lineRule="auto"/>
        <w:ind w:firstLine="709"/>
        <w:jc w:val="both"/>
        <w:rPr>
          <w:rFonts w:ascii="Times New Roman" w:hAnsi="Times New Roman"/>
          <w:sz w:val="24"/>
          <w:szCs w:val="24"/>
        </w:rPr>
      </w:pPr>
      <w:r w:rsidRPr="003062DC">
        <w:rPr>
          <w:rFonts w:ascii="Times New Roman" w:hAnsi="Times New Roman"/>
          <w:sz w:val="24"/>
          <w:szCs w:val="24"/>
        </w:rPr>
        <w:t>В Ставропольском крае проводится системная работа по развитию се</w:t>
      </w:r>
      <w:r w:rsidRPr="003062DC">
        <w:rPr>
          <w:rFonts w:ascii="Times New Roman" w:hAnsi="Times New Roman"/>
          <w:sz w:val="24"/>
          <w:szCs w:val="24"/>
        </w:rPr>
        <w:softHyphen/>
        <w:t>мейных форм воспитания детей-сирот и детей, оставшихся без попечения ро</w:t>
      </w:r>
      <w:r w:rsidRPr="003062DC">
        <w:rPr>
          <w:rFonts w:ascii="Times New Roman" w:hAnsi="Times New Roman"/>
          <w:sz w:val="24"/>
          <w:szCs w:val="24"/>
        </w:rPr>
        <w:softHyphen/>
        <w:t>дителей, и профилактике социального сиротства. Создана модель межведом</w:t>
      </w:r>
      <w:r w:rsidRPr="003062DC">
        <w:rPr>
          <w:rFonts w:ascii="Times New Roman" w:hAnsi="Times New Roman"/>
          <w:sz w:val="24"/>
          <w:szCs w:val="24"/>
        </w:rPr>
        <w:softHyphen/>
        <w:t>ственного взаимо</w:t>
      </w:r>
      <w:r w:rsidR="00B36F7A">
        <w:rPr>
          <w:rFonts w:ascii="Times New Roman" w:hAnsi="Times New Roman"/>
          <w:sz w:val="24"/>
          <w:szCs w:val="24"/>
        </w:rPr>
        <w:t>-</w:t>
      </w:r>
      <w:r w:rsidRPr="003062DC">
        <w:rPr>
          <w:rFonts w:ascii="Times New Roman" w:hAnsi="Times New Roman"/>
          <w:sz w:val="24"/>
          <w:szCs w:val="24"/>
        </w:rPr>
        <w:t>действия в сфере семейного устройства детей, лишенных родительского попечения.</w:t>
      </w:r>
    </w:p>
    <w:p w:rsidR="00A57091" w:rsidRPr="003062DC" w:rsidRDefault="00A57091" w:rsidP="00216AF8">
      <w:pPr>
        <w:spacing w:after="0" w:line="240" w:lineRule="auto"/>
        <w:ind w:firstLine="709"/>
        <w:jc w:val="both"/>
        <w:rPr>
          <w:rFonts w:ascii="Times New Roman" w:hAnsi="Times New Roman"/>
          <w:sz w:val="24"/>
          <w:szCs w:val="24"/>
        </w:rPr>
      </w:pPr>
      <w:r w:rsidRPr="003062DC">
        <w:rPr>
          <w:rFonts w:ascii="Times New Roman" w:hAnsi="Times New Roman"/>
          <w:sz w:val="24"/>
          <w:szCs w:val="24"/>
        </w:rPr>
        <w:t>В результате проводимой работы в 2014 году удалось снизить число вновь выявленных детей, оставшихся без попечения родителей, на 39%. Так, в 2014 году в Ставропольском крае выявлено 635 детей, оставшихся без попечения родителей, 752 ребенка переданы на различные формы семейного устройства.</w:t>
      </w:r>
    </w:p>
    <w:p w:rsidR="00A57091" w:rsidRPr="003062DC" w:rsidRDefault="00A57091" w:rsidP="00216AF8">
      <w:pPr>
        <w:pStyle w:val="af4"/>
        <w:spacing w:before="0" w:beforeAutospacing="0" w:after="0" w:afterAutospacing="0"/>
        <w:ind w:firstLine="709"/>
        <w:jc w:val="both"/>
      </w:pPr>
      <w:r w:rsidRPr="003062DC">
        <w:t>Наблюдается положительная динамика снижения численности детей-сирот и детей, оставшихся без попечения родителей. Для реализации конституционного права на образование детей с огра</w:t>
      </w:r>
      <w:r w:rsidRPr="003062DC">
        <w:softHyphen/>
        <w:t>ниченными возможностями здоровья в Ставропольском крае функционирует дифференцированная сеть, состоящая из 252 образовательных учреждений.</w:t>
      </w:r>
    </w:p>
    <w:p w:rsidR="00A57091" w:rsidRPr="003062DC" w:rsidRDefault="00A57091" w:rsidP="00216AF8">
      <w:pPr>
        <w:tabs>
          <w:tab w:val="left" w:pos="720"/>
        </w:tabs>
        <w:spacing w:after="0" w:line="240" w:lineRule="auto"/>
        <w:ind w:firstLine="709"/>
        <w:jc w:val="both"/>
        <w:rPr>
          <w:rFonts w:ascii="Times New Roman" w:hAnsi="Times New Roman"/>
          <w:sz w:val="24"/>
          <w:szCs w:val="24"/>
        </w:rPr>
      </w:pPr>
      <w:r w:rsidRPr="003062DC">
        <w:rPr>
          <w:rFonts w:ascii="Times New Roman" w:hAnsi="Times New Roman"/>
          <w:bCs/>
          <w:sz w:val="24"/>
          <w:szCs w:val="24"/>
        </w:rPr>
        <w:t>В Ставропольском крае сложилась и успешно развивается разносто</w:t>
      </w:r>
      <w:r w:rsidRPr="003062DC">
        <w:rPr>
          <w:rFonts w:ascii="Times New Roman" w:hAnsi="Times New Roman"/>
          <w:bCs/>
          <w:sz w:val="24"/>
          <w:szCs w:val="24"/>
        </w:rPr>
        <w:softHyphen/>
        <w:t>ронняя, многоступенчатая модель работы по выявлению и развитию детской одаренности и поддержке талантливой молодежи.</w:t>
      </w:r>
      <w:r w:rsidRPr="003062DC">
        <w:rPr>
          <w:rFonts w:ascii="Times New Roman" w:hAnsi="Times New Roman"/>
          <w:sz w:val="24"/>
          <w:szCs w:val="24"/>
        </w:rPr>
        <w:t xml:space="preserve"> Исполь</w:t>
      </w:r>
      <w:r w:rsidRPr="003062DC">
        <w:rPr>
          <w:rFonts w:ascii="Times New Roman" w:hAnsi="Times New Roman"/>
          <w:sz w:val="24"/>
          <w:szCs w:val="24"/>
        </w:rPr>
        <w:softHyphen/>
        <w:t>зуются программы интеллектуально-художественного и творче</w:t>
      </w:r>
      <w:r w:rsidRPr="003062DC">
        <w:rPr>
          <w:rFonts w:ascii="Times New Roman" w:hAnsi="Times New Roman"/>
          <w:sz w:val="24"/>
          <w:szCs w:val="24"/>
        </w:rPr>
        <w:softHyphen/>
        <w:t>ского разви</w:t>
      </w:r>
      <w:r w:rsidRPr="003062DC">
        <w:rPr>
          <w:rFonts w:ascii="Times New Roman" w:hAnsi="Times New Roman"/>
          <w:sz w:val="24"/>
          <w:szCs w:val="24"/>
        </w:rPr>
        <w:softHyphen/>
        <w:t>тия «Гармония», «Умка-ТРИЗ», «Природа и художник», «Музы</w:t>
      </w:r>
      <w:r w:rsidRPr="003062DC">
        <w:rPr>
          <w:rFonts w:ascii="Times New Roman" w:hAnsi="Times New Roman"/>
          <w:sz w:val="24"/>
          <w:szCs w:val="24"/>
        </w:rPr>
        <w:softHyphen/>
        <w:t>кальные ше</w:t>
      </w:r>
      <w:r w:rsidRPr="003062DC">
        <w:rPr>
          <w:rFonts w:ascii="Times New Roman" w:hAnsi="Times New Roman"/>
          <w:sz w:val="24"/>
          <w:szCs w:val="24"/>
        </w:rPr>
        <w:softHyphen/>
        <w:t>девры», «Ритмическая мозаика» и др. Среди дошкольников про</w:t>
      </w:r>
      <w:r w:rsidRPr="003062DC">
        <w:rPr>
          <w:rFonts w:ascii="Times New Roman" w:hAnsi="Times New Roman"/>
          <w:sz w:val="24"/>
          <w:szCs w:val="24"/>
        </w:rPr>
        <w:softHyphen/>
        <w:t>водятся фес</w:t>
      </w:r>
      <w:r w:rsidRPr="003062DC">
        <w:rPr>
          <w:rFonts w:ascii="Times New Roman" w:hAnsi="Times New Roman"/>
          <w:sz w:val="24"/>
          <w:szCs w:val="24"/>
        </w:rPr>
        <w:softHyphen/>
        <w:t>тивали, интеллектуальные олимпиады, вернисажи детского ри</w:t>
      </w:r>
      <w:r w:rsidRPr="003062DC">
        <w:rPr>
          <w:rFonts w:ascii="Times New Roman" w:hAnsi="Times New Roman"/>
          <w:sz w:val="24"/>
          <w:szCs w:val="24"/>
        </w:rPr>
        <w:softHyphen/>
        <w:t xml:space="preserve">сунка. </w:t>
      </w:r>
    </w:p>
    <w:p w:rsidR="00A57091" w:rsidRPr="003062DC" w:rsidRDefault="00A57091" w:rsidP="00216AF8">
      <w:p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3062DC">
        <w:rPr>
          <w:rFonts w:ascii="Times New Roman" w:hAnsi="Times New Roman"/>
          <w:sz w:val="24"/>
          <w:szCs w:val="24"/>
        </w:rPr>
        <w:t>Система работы с одаренными детьми успешно продолжается в обще</w:t>
      </w:r>
      <w:r w:rsidRPr="003062DC">
        <w:rPr>
          <w:rFonts w:ascii="Times New Roman" w:hAnsi="Times New Roman"/>
          <w:sz w:val="24"/>
          <w:szCs w:val="24"/>
        </w:rPr>
        <w:softHyphen/>
        <w:t>образовательных учреждениях края: в 4 школах с углубленным изучением отдельных предметов, 25 гимназиях, 28 лицеях. Всего более 40 тысяч школьников обучаются в этих учреждениях.</w:t>
      </w:r>
    </w:p>
    <w:p w:rsidR="00A57091" w:rsidRPr="003062DC" w:rsidRDefault="00A57091" w:rsidP="004821B2">
      <w:pPr>
        <w:pStyle w:val="21"/>
        <w:widowControl w:val="0"/>
        <w:tabs>
          <w:tab w:val="left" w:pos="720"/>
        </w:tabs>
        <w:ind w:firstLine="709"/>
        <w:jc w:val="both"/>
        <w:rPr>
          <w:rFonts w:ascii="Times New Roman" w:hAnsi="Times New Roman"/>
          <w:spacing w:val="1"/>
          <w:sz w:val="24"/>
          <w:szCs w:val="24"/>
        </w:rPr>
      </w:pPr>
      <w:r w:rsidRPr="003062DC">
        <w:rPr>
          <w:rFonts w:ascii="Times New Roman" w:hAnsi="Times New Roman"/>
          <w:sz w:val="24"/>
          <w:szCs w:val="24"/>
        </w:rPr>
        <w:t>Хорошим стимулом для развития творческих способностей молодых талантов России стала премия Президента, присуждаемая в рамках реализа</w:t>
      </w:r>
      <w:r w:rsidRPr="003062DC">
        <w:rPr>
          <w:rFonts w:ascii="Times New Roman" w:hAnsi="Times New Roman"/>
          <w:sz w:val="24"/>
          <w:szCs w:val="24"/>
        </w:rPr>
        <w:softHyphen/>
        <w:t xml:space="preserve">ции приоритетного национального проекта «Образование».  </w:t>
      </w:r>
    </w:p>
    <w:p w:rsidR="00A57091" w:rsidRPr="003062DC" w:rsidRDefault="00A57091" w:rsidP="004821B2">
      <w:pPr>
        <w:widowControl w:val="0"/>
        <w:spacing w:after="0" w:line="240" w:lineRule="auto"/>
        <w:ind w:firstLine="709"/>
        <w:jc w:val="both"/>
        <w:rPr>
          <w:rFonts w:ascii="Times New Roman" w:hAnsi="Times New Roman"/>
          <w:sz w:val="24"/>
          <w:szCs w:val="24"/>
        </w:rPr>
      </w:pPr>
      <w:r w:rsidRPr="003062DC">
        <w:rPr>
          <w:rStyle w:val="af3"/>
          <w:sz w:val="24"/>
          <w:szCs w:val="24"/>
        </w:rPr>
        <w:t>С целью повышения качества образования выпускников общеобразова</w:t>
      </w:r>
      <w:r w:rsidRPr="003062DC">
        <w:rPr>
          <w:rStyle w:val="af3"/>
          <w:sz w:val="24"/>
          <w:szCs w:val="24"/>
        </w:rPr>
        <w:softHyphen/>
        <w:t xml:space="preserve">тельных учреждений и организованного проведения ЕГЭ была проведена </w:t>
      </w:r>
      <w:r w:rsidRPr="003062DC">
        <w:rPr>
          <w:rFonts w:ascii="Times New Roman" w:hAnsi="Times New Roman"/>
          <w:sz w:val="24"/>
          <w:szCs w:val="24"/>
        </w:rPr>
        <w:t>широкомасштабная информационно-разъяснительная работа среди выпуск</w:t>
      </w:r>
      <w:r w:rsidRPr="003062DC">
        <w:rPr>
          <w:rFonts w:ascii="Times New Roman" w:hAnsi="Times New Roman"/>
          <w:sz w:val="24"/>
          <w:szCs w:val="24"/>
        </w:rPr>
        <w:softHyphen/>
        <w:t xml:space="preserve">ников школ и их родителей, налажено взаимодействие с общероссийской общественной организацией «Российский союз молодежи», Федеральной службы по надзору в сфере образования и науки Министерства образования и науки Российской Федерации. </w:t>
      </w:r>
    </w:p>
    <w:p w:rsidR="00A57091" w:rsidRPr="003062DC" w:rsidRDefault="00A57091" w:rsidP="004821B2">
      <w:pPr>
        <w:widowControl w:val="0"/>
        <w:spacing w:after="0" w:line="240" w:lineRule="auto"/>
        <w:ind w:firstLine="709"/>
        <w:jc w:val="both"/>
        <w:rPr>
          <w:rFonts w:ascii="Times New Roman" w:hAnsi="Times New Roman"/>
          <w:sz w:val="24"/>
          <w:szCs w:val="24"/>
        </w:rPr>
      </w:pPr>
      <w:r w:rsidRPr="003062DC">
        <w:rPr>
          <w:rFonts w:ascii="Times New Roman" w:hAnsi="Times New Roman"/>
          <w:sz w:val="24"/>
          <w:szCs w:val="24"/>
        </w:rPr>
        <w:t>В рамках кампании «За честный ЕГЭ» за процедурой проведения ЕГЭ в крае осуществляли контроль 90 федеральных общественных наблюдателей из Ростовской области и Кабардино-Балкарской Республики, 3 федеральных инспектора, представители отделов, осуществляющих переданные полномо</w:t>
      </w:r>
      <w:r w:rsidRPr="003062DC">
        <w:rPr>
          <w:rFonts w:ascii="Times New Roman" w:hAnsi="Times New Roman"/>
          <w:sz w:val="24"/>
          <w:szCs w:val="24"/>
        </w:rPr>
        <w:softHyphen/>
        <w:t>чия в сфере образования, министерства образования и молодежной политики Ставропольского края.</w:t>
      </w:r>
    </w:p>
    <w:p w:rsidR="00A57091" w:rsidRPr="003062DC" w:rsidRDefault="00A57091" w:rsidP="004821B2">
      <w:pPr>
        <w:pStyle w:val="af4"/>
        <w:widowControl w:val="0"/>
        <w:spacing w:before="0" w:beforeAutospacing="0" w:after="0" w:afterAutospacing="0"/>
        <w:ind w:firstLine="709"/>
        <w:jc w:val="both"/>
      </w:pPr>
      <w:r w:rsidRPr="003062DC">
        <w:t>Подготовка рабочих кадров и специалистов в крае осуществляется по более 100 профессиям и специальностям, объединенным в 20 укруп</w:t>
      </w:r>
      <w:r w:rsidRPr="003062DC">
        <w:softHyphen/>
        <w:t xml:space="preserve">нённых групп профессий и </w:t>
      </w:r>
      <w:r w:rsidRPr="003062DC">
        <w:lastRenderedPageBreak/>
        <w:t>специальностей;</w:t>
      </w:r>
    </w:p>
    <w:p w:rsidR="00A57091" w:rsidRPr="003062DC" w:rsidRDefault="00A57091" w:rsidP="004821B2">
      <w:pPr>
        <w:pStyle w:val="a5"/>
        <w:widowControl w:val="0"/>
        <w:numPr>
          <w:ilvl w:val="0"/>
          <w:numId w:val="4"/>
        </w:numPr>
        <w:tabs>
          <w:tab w:val="left" w:pos="993"/>
        </w:tabs>
        <w:spacing w:after="0" w:line="240" w:lineRule="auto"/>
        <w:ind w:left="0" w:firstLine="709"/>
        <w:jc w:val="both"/>
        <w:rPr>
          <w:rFonts w:ascii="Times New Roman" w:hAnsi="Times New Roman"/>
          <w:sz w:val="24"/>
          <w:szCs w:val="24"/>
        </w:rPr>
      </w:pPr>
      <w:r w:rsidRPr="003062DC">
        <w:rPr>
          <w:rFonts w:ascii="Times New Roman" w:hAnsi="Times New Roman"/>
          <w:sz w:val="24"/>
          <w:szCs w:val="24"/>
        </w:rPr>
        <w:t>образовательные программы высшего образования – по более 20 на</w:t>
      </w:r>
      <w:r w:rsidRPr="003062DC">
        <w:rPr>
          <w:rFonts w:ascii="Times New Roman" w:hAnsi="Times New Roman"/>
          <w:sz w:val="24"/>
          <w:szCs w:val="24"/>
        </w:rPr>
        <w:softHyphen/>
        <w:t>правлениям подготовки и специальностям, объединенным в 5 укрупнённых групп направлений подготовки и специальностей.</w:t>
      </w:r>
    </w:p>
    <w:p w:rsidR="00A57091" w:rsidRPr="003062DC" w:rsidRDefault="00A57091" w:rsidP="004821B2">
      <w:pPr>
        <w:widowControl w:val="0"/>
        <w:snapToGrid w:val="0"/>
        <w:spacing w:after="0" w:line="240" w:lineRule="auto"/>
        <w:ind w:firstLine="709"/>
        <w:jc w:val="both"/>
        <w:rPr>
          <w:rFonts w:ascii="Times New Roman" w:hAnsi="Times New Roman"/>
          <w:snapToGrid w:val="0"/>
          <w:w w:val="1"/>
          <w:sz w:val="24"/>
          <w:szCs w:val="24"/>
          <w:bdr w:val="none" w:sz="0" w:space="0" w:color="auto" w:frame="1"/>
          <w:shd w:val="clear" w:color="auto" w:fill="000000"/>
        </w:rPr>
      </w:pPr>
      <w:r w:rsidRPr="003062DC">
        <w:rPr>
          <w:rFonts w:ascii="Times New Roman" w:hAnsi="Times New Roman"/>
          <w:kern w:val="28"/>
          <w:sz w:val="24"/>
          <w:szCs w:val="24"/>
        </w:rPr>
        <w:t>Основными отраслями, для которых осуществляется подготовка рабо</w:t>
      </w:r>
      <w:r w:rsidRPr="003062DC">
        <w:rPr>
          <w:rFonts w:ascii="Times New Roman" w:hAnsi="Times New Roman"/>
          <w:kern w:val="28"/>
          <w:sz w:val="24"/>
          <w:szCs w:val="24"/>
        </w:rPr>
        <w:softHyphen/>
        <w:t>чих кадров, являются строительство, образование, транспорт, промышлен</w:t>
      </w:r>
      <w:r w:rsidRPr="003062DC">
        <w:rPr>
          <w:rFonts w:ascii="Times New Roman" w:hAnsi="Times New Roman"/>
          <w:kern w:val="28"/>
          <w:sz w:val="24"/>
          <w:szCs w:val="24"/>
        </w:rPr>
        <w:softHyphen/>
        <w:t>ность, сельское хозяйство, сфера обслуживания, связь.</w:t>
      </w:r>
      <w:r w:rsidRPr="003062DC">
        <w:rPr>
          <w:rFonts w:ascii="Times New Roman" w:hAnsi="Times New Roman"/>
          <w:snapToGrid w:val="0"/>
          <w:w w:val="1"/>
          <w:sz w:val="24"/>
          <w:szCs w:val="24"/>
          <w:bdr w:val="none" w:sz="0" w:space="0" w:color="auto" w:frame="1"/>
          <w:shd w:val="clear" w:color="auto" w:fill="000000"/>
        </w:rPr>
        <w:t xml:space="preserve"> </w:t>
      </w:r>
    </w:p>
    <w:p w:rsidR="00A57091" w:rsidRPr="003062DC" w:rsidRDefault="00A57091" w:rsidP="004821B2">
      <w:pPr>
        <w:widowControl w:val="0"/>
        <w:spacing w:after="0" w:line="240" w:lineRule="auto"/>
        <w:ind w:firstLine="709"/>
        <w:jc w:val="both"/>
        <w:rPr>
          <w:rFonts w:ascii="Times New Roman" w:hAnsi="Times New Roman"/>
          <w:bCs/>
          <w:kern w:val="28"/>
          <w:sz w:val="24"/>
          <w:szCs w:val="24"/>
        </w:rPr>
      </w:pPr>
      <w:r w:rsidRPr="003062DC">
        <w:rPr>
          <w:rFonts w:ascii="Times New Roman" w:hAnsi="Times New Roman"/>
          <w:sz w:val="24"/>
          <w:szCs w:val="24"/>
        </w:rPr>
        <w:t xml:space="preserve">Заключены соглашения о сотрудничестве с крупными компаниями, осуществляющими свою профессиональную деятельность на территории Ставропольского края, </w:t>
      </w:r>
      <w:r w:rsidRPr="003062DC">
        <w:rPr>
          <w:rFonts w:ascii="Times New Roman" w:hAnsi="Times New Roman"/>
          <w:bCs/>
          <w:kern w:val="28"/>
          <w:sz w:val="24"/>
          <w:szCs w:val="24"/>
        </w:rPr>
        <w:t>в рамках которых осуществляется взаимодействие по проведению совместных профессионально ориентационных мероприятий с выпускниками общеобразовательных организаций, разработке и реализации основных профессиональных образовательных программ, организации и прове</w:t>
      </w:r>
      <w:r w:rsidRPr="003062DC">
        <w:rPr>
          <w:rFonts w:ascii="Times New Roman" w:hAnsi="Times New Roman"/>
          <w:bCs/>
          <w:kern w:val="28"/>
          <w:sz w:val="24"/>
          <w:szCs w:val="24"/>
        </w:rPr>
        <w:softHyphen/>
        <w:t>дению практики обучающихся, стажировок преподавателей и инже</w:t>
      </w:r>
      <w:r w:rsidRPr="003062DC">
        <w:rPr>
          <w:rFonts w:ascii="Times New Roman" w:hAnsi="Times New Roman"/>
          <w:bCs/>
          <w:kern w:val="28"/>
          <w:sz w:val="24"/>
          <w:szCs w:val="24"/>
        </w:rPr>
        <w:softHyphen/>
        <w:t>нерно-педагогических работников, оказанию финансовой помощи образова</w:t>
      </w:r>
      <w:r w:rsidRPr="003062DC">
        <w:rPr>
          <w:rFonts w:ascii="Times New Roman" w:hAnsi="Times New Roman"/>
          <w:bCs/>
          <w:kern w:val="28"/>
          <w:sz w:val="24"/>
          <w:szCs w:val="24"/>
        </w:rPr>
        <w:softHyphen/>
        <w:t>тельным организациям в проведении ремонта и оснащения оборудованием учебно-лабораторной и производственной базы. С</w:t>
      </w:r>
      <w:r>
        <w:rPr>
          <w:rFonts w:ascii="Times New Roman" w:hAnsi="Times New Roman"/>
          <w:sz w:val="24"/>
          <w:szCs w:val="24"/>
        </w:rPr>
        <w:t>реди них: ОАО «Россий</w:t>
      </w:r>
      <w:r w:rsidRPr="003062DC">
        <w:rPr>
          <w:rFonts w:ascii="Times New Roman" w:hAnsi="Times New Roman"/>
          <w:sz w:val="24"/>
          <w:szCs w:val="24"/>
        </w:rPr>
        <w:t xml:space="preserve">ские железные дороги», </w:t>
      </w:r>
      <w:r w:rsidRPr="003062DC">
        <w:rPr>
          <w:rFonts w:ascii="Times New Roman" w:hAnsi="Times New Roman"/>
          <w:spacing w:val="-2"/>
          <w:kern w:val="1"/>
          <w:sz w:val="24"/>
          <w:szCs w:val="24"/>
        </w:rPr>
        <w:t>ООО «Ставролен», являющееся предприятием ОАО нефтяной компании «Лукойл»,</w:t>
      </w:r>
      <w:r w:rsidRPr="003062DC">
        <w:rPr>
          <w:rFonts w:ascii="Times New Roman" w:hAnsi="Times New Roman"/>
          <w:sz w:val="24"/>
          <w:szCs w:val="24"/>
        </w:rPr>
        <w:t xml:space="preserve"> ОАО «</w:t>
      </w:r>
      <w:r w:rsidRPr="003062DC">
        <w:rPr>
          <w:rFonts w:ascii="Times New Roman" w:hAnsi="Times New Roman"/>
          <w:bCs/>
          <w:kern w:val="28"/>
          <w:sz w:val="24"/>
          <w:szCs w:val="24"/>
        </w:rPr>
        <w:t xml:space="preserve">МРСК Северного Кавказа», </w:t>
      </w:r>
      <w:r>
        <w:rPr>
          <w:rFonts w:ascii="Times New Roman" w:hAnsi="Times New Roman"/>
          <w:spacing w:val="-2"/>
          <w:kern w:val="2"/>
          <w:sz w:val="24"/>
          <w:szCs w:val="24"/>
        </w:rPr>
        <w:t>ОАО «Феде</w:t>
      </w:r>
      <w:r w:rsidRPr="003062DC">
        <w:rPr>
          <w:rFonts w:ascii="Times New Roman" w:hAnsi="Times New Roman"/>
          <w:spacing w:val="-2"/>
          <w:kern w:val="2"/>
          <w:sz w:val="24"/>
          <w:szCs w:val="24"/>
        </w:rPr>
        <w:t>ральная сетевая компания единой энергетической системы»</w:t>
      </w:r>
      <w:r w:rsidRPr="003062DC">
        <w:rPr>
          <w:rFonts w:ascii="Times New Roman" w:hAnsi="Times New Roman"/>
          <w:bCs/>
          <w:kern w:val="28"/>
          <w:sz w:val="24"/>
          <w:szCs w:val="24"/>
        </w:rPr>
        <w:t xml:space="preserve">, </w:t>
      </w:r>
      <w:r w:rsidRPr="003062DC">
        <w:rPr>
          <w:rFonts w:ascii="Times New Roman" w:hAnsi="Times New Roman"/>
          <w:spacing w:val="-2"/>
          <w:kern w:val="1"/>
          <w:sz w:val="24"/>
          <w:szCs w:val="24"/>
        </w:rPr>
        <w:t xml:space="preserve">ЗАО «Эрбитек», </w:t>
      </w:r>
      <w:r w:rsidRPr="003062DC">
        <w:rPr>
          <w:rFonts w:ascii="Times New Roman" w:hAnsi="Times New Roman"/>
          <w:bCs/>
          <w:kern w:val="28"/>
          <w:sz w:val="24"/>
          <w:szCs w:val="24"/>
        </w:rPr>
        <w:t>ОАО «</w:t>
      </w:r>
      <w:r w:rsidRPr="003062DC">
        <w:rPr>
          <w:rFonts w:ascii="Times New Roman" w:hAnsi="Times New Roman"/>
          <w:spacing w:val="-2"/>
          <w:kern w:val="1"/>
          <w:sz w:val="24"/>
          <w:szCs w:val="24"/>
        </w:rPr>
        <w:t>ФГК-РусГидро</w:t>
      </w:r>
      <w:r w:rsidRPr="003062DC">
        <w:rPr>
          <w:rFonts w:ascii="Times New Roman" w:hAnsi="Times New Roman"/>
          <w:bCs/>
          <w:kern w:val="28"/>
          <w:sz w:val="24"/>
          <w:szCs w:val="24"/>
        </w:rPr>
        <w:t xml:space="preserve">», </w:t>
      </w:r>
      <w:r w:rsidRPr="003062DC">
        <w:rPr>
          <w:rFonts w:ascii="Times New Roman" w:hAnsi="Times New Roman"/>
          <w:kern w:val="1"/>
          <w:sz w:val="24"/>
          <w:szCs w:val="24"/>
        </w:rPr>
        <w:t>ОАО «Ставропольский радиозавод «Сигнал»</w:t>
      </w:r>
      <w:r w:rsidRPr="003062DC">
        <w:rPr>
          <w:rFonts w:ascii="Times New Roman" w:hAnsi="Times New Roman"/>
          <w:bCs/>
          <w:kern w:val="28"/>
          <w:sz w:val="24"/>
          <w:szCs w:val="24"/>
        </w:rPr>
        <w:t xml:space="preserve"> и дру</w:t>
      </w:r>
      <w:r w:rsidRPr="003062DC">
        <w:rPr>
          <w:rFonts w:ascii="Times New Roman" w:hAnsi="Times New Roman"/>
          <w:bCs/>
          <w:kern w:val="28"/>
          <w:sz w:val="24"/>
          <w:szCs w:val="24"/>
        </w:rPr>
        <w:softHyphen/>
        <w:t>гие.</w:t>
      </w:r>
    </w:p>
    <w:p w:rsidR="00A57091" w:rsidRPr="003062DC" w:rsidRDefault="00A57091" w:rsidP="00216AF8">
      <w:pPr>
        <w:tabs>
          <w:tab w:val="left" w:pos="1330"/>
        </w:tabs>
        <w:spacing w:after="0" w:line="240" w:lineRule="auto"/>
        <w:ind w:firstLine="709"/>
        <w:jc w:val="both"/>
        <w:rPr>
          <w:rFonts w:ascii="Times New Roman" w:hAnsi="Times New Roman"/>
          <w:bCs/>
          <w:sz w:val="24"/>
          <w:szCs w:val="24"/>
        </w:rPr>
      </w:pPr>
      <w:r w:rsidRPr="003062DC">
        <w:rPr>
          <w:rFonts w:ascii="Times New Roman" w:hAnsi="Times New Roman"/>
          <w:sz w:val="24"/>
          <w:szCs w:val="24"/>
        </w:rPr>
        <w:t>В целях формирования здорового образа жизни населения Ставро</w:t>
      </w:r>
      <w:r w:rsidRPr="003062DC">
        <w:rPr>
          <w:rFonts w:ascii="Times New Roman" w:hAnsi="Times New Roman"/>
          <w:sz w:val="24"/>
          <w:szCs w:val="24"/>
        </w:rPr>
        <w:softHyphen/>
        <w:t>польского края включая, в том числе сокращение потребления табака и алко</w:t>
      </w:r>
      <w:r w:rsidRPr="003062DC">
        <w:rPr>
          <w:rFonts w:ascii="Times New Roman" w:hAnsi="Times New Roman"/>
          <w:sz w:val="24"/>
          <w:szCs w:val="24"/>
        </w:rPr>
        <w:softHyphen/>
        <w:t>голя работает 10 центров здоровья, 6 из них – для взрослого населе</w:t>
      </w:r>
      <w:r w:rsidRPr="003062DC">
        <w:rPr>
          <w:rFonts w:ascii="Times New Roman" w:hAnsi="Times New Roman"/>
          <w:sz w:val="24"/>
          <w:szCs w:val="24"/>
        </w:rPr>
        <w:softHyphen/>
        <w:t>ния (в городах Ессентуки, Кисловодске, Невинномысске, Пятигорске, Став</w:t>
      </w:r>
      <w:r w:rsidRPr="003062DC">
        <w:rPr>
          <w:rFonts w:ascii="Times New Roman" w:hAnsi="Times New Roman"/>
          <w:sz w:val="24"/>
          <w:szCs w:val="24"/>
        </w:rPr>
        <w:softHyphen/>
        <w:t>рополе и Шпаковском муниципальном районе) и 4 – для детей (в Ставрополе, Пяти</w:t>
      </w:r>
      <w:r w:rsidRPr="003062DC">
        <w:rPr>
          <w:rFonts w:ascii="Times New Roman" w:hAnsi="Times New Roman"/>
          <w:sz w:val="24"/>
          <w:szCs w:val="24"/>
        </w:rPr>
        <w:softHyphen/>
        <w:t xml:space="preserve">горске, Петровском и Советском районах) которые </w:t>
      </w:r>
      <w:r w:rsidRPr="003062DC">
        <w:rPr>
          <w:rFonts w:ascii="Times New Roman" w:hAnsi="Times New Roman"/>
          <w:bCs/>
          <w:sz w:val="24"/>
          <w:szCs w:val="24"/>
        </w:rPr>
        <w:t>положили начало реаль</w:t>
      </w:r>
      <w:r w:rsidRPr="003062DC">
        <w:rPr>
          <w:rFonts w:ascii="Times New Roman" w:hAnsi="Times New Roman"/>
          <w:bCs/>
          <w:sz w:val="24"/>
          <w:szCs w:val="24"/>
        </w:rPr>
        <w:softHyphen/>
        <w:t>ной перестройке работы здравоохране</w:t>
      </w:r>
      <w:r w:rsidRPr="003062DC">
        <w:rPr>
          <w:rFonts w:ascii="Times New Roman" w:hAnsi="Times New Roman"/>
          <w:bCs/>
          <w:sz w:val="24"/>
          <w:szCs w:val="24"/>
        </w:rPr>
        <w:softHyphen/>
        <w:t>ния на профилактику. Они органично вошли в общую систему профилакти</w:t>
      </w:r>
      <w:r w:rsidRPr="003062DC">
        <w:rPr>
          <w:rFonts w:ascii="Times New Roman" w:hAnsi="Times New Roman"/>
          <w:bCs/>
          <w:sz w:val="24"/>
          <w:szCs w:val="24"/>
        </w:rPr>
        <w:softHyphen/>
        <w:t>ческих мероприятий и набирают попу</w:t>
      </w:r>
      <w:r w:rsidRPr="003062DC">
        <w:rPr>
          <w:rFonts w:ascii="Times New Roman" w:hAnsi="Times New Roman"/>
          <w:bCs/>
          <w:sz w:val="24"/>
          <w:szCs w:val="24"/>
        </w:rPr>
        <w:softHyphen/>
        <w:t>лярность среди населения.</w:t>
      </w:r>
    </w:p>
    <w:p w:rsidR="00A57091" w:rsidRPr="003062DC" w:rsidRDefault="00A57091" w:rsidP="00216AF8">
      <w:pPr>
        <w:tabs>
          <w:tab w:val="left" w:pos="1330"/>
        </w:tabs>
        <w:spacing w:after="0" w:line="240" w:lineRule="auto"/>
        <w:ind w:firstLine="709"/>
        <w:jc w:val="both"/>
        <w:rPr>
          <w:rFonts w:ascii="Times New Roman" w:hAnsi="Times New Roman"/>
          <w:sz w:val="24"/>
          <w:szCs w:val="24"/>
        </w:rPr>
      </w:pPr>
      <w:r w:rsidRPr="003062DC">
        <w:rPr>
          <w:rFonts w:ascii="Times New Roman" w:hAnsi="Times New Roman"/>
          <w:sz w:val="24"/>
          <w:szCs w:val="24"/>
        </w:rPr>
        <w:t>Активно проводится диспансеризация определенных групп взрослого населения края. Практически здоровыми признаны 52,1% от числа граждан, прошедших Диспансе</w:t>
      </w:r>
      <w:r w:rsidRPr="003062DC">
        <w:rPr>
          <w:rFonts w:ascii="Times New Roman" w:hAnsi="Times New Roman"/>
          <w:sz w:val="24"/>
          <w:szCs w:val="24"/>
        </w:rPr>
        <w:softHyphen/>
        <w:t>ризацию, и 42,2% нуждаются в диспансерном наблю</w:t>
      </w:r>
      <w:r w:rsidRPr="003062DC">
        <w:rPr>
          <w:rFonts w:ascii="Times New Roman" w:hAnsi="Times New Roman"/>
          <w:sz w:val="24"/>
          <w:szCs w:val="24"/>
        </w:rPr>
        <w:softHyphen/>
        <w:t xml:space="preserve">дении, дополнительном обследовании и лечении. </w:t>
      </w:r>
    </w:p>
    <w:p w:rsidR="00A57091" w:rsidRPr="003062DC" w:rsidRDefault="00A57091" w:rsidP="00216AF8">
      <w:pPr>
        <w:tabs>
          <w:tab w:val="left" w:pos="1330"/>
        </w:tabs>
        <w:spacing w:after="0" w:line="240" w:lineRule="auto"/>
        <w:ind w:firstLine="709"/>
        <w:jc w:val="both"/>
        <w:rPr>
          <w:rFonts w:ascii="Times New Roman" w:hAnsi="Times New Roman"/>
          <w:sz w:val="24"/>
          <w:szCs w:val="24"/>
        </w:rPr>
      </w:pPr>
      <w:r w:rsidRPr="003062DC">
        <w:rPr>
          <w:rFonts w:ascii="Times New Roman" w:hAnsi="Times New Roman"/>
          <w:sz w:val="24"/>
          <w:szCs w:val="24"/>
        </w:rPr>
        <w:t xml:space="preserve">Активно реализуются мероприятия по совершенствованию организации медицинской помощи пострадавшим при ДТП вдоль федеральной автомобильной дороги М-29 "Кавказ". </w:t>
      </w:r>
      <w:r w:rsidRPr="003062DC">
        <w:rPr>
          <w:rStyle w:val="FontStyle16"/>
          <w:sz w:val="24"/>
          <w:szCs w:val="24"/>
        </w:rPr>
        <w:t xml:space="preserve">Проведены мероприятия по расширению сети травмоцентров, открыты травмоцентр II уровня в ГБУЗ СК «Петровская центральная районная больница» и </w:t>
      </w:r>
      <w:r w:rsidRPr="003062DC">
        <w:rPr>
          <w:rFonts w:ascii="Times New Roman" w:hAnsi="Times New Roman"/>
          <w:sz w:val="24"/>
          <w:szCs w:val="24"/>
        </w:rPr>
        <w:t xml:space="preserve">12 травмоцентров </w:t>
      </w:r>
      <w:r w:rsidRPr="003062DC">
        <w:rPr>
          <w:rStyle w:val="FontStyle16"/>
          <w:sz w:val="24"/>
          <w:szCs w:val="24"/>
        </w:rPr>
        <w:t xml:space="preserve">III уровня </w:t>
      </w:r>
      <w:r w:rsidRPr="003062DC">
        <w:rPr>
          <w:rFonts w:ascii="Times New Roman" w:hAnsi="Times New Roman"/>
          <w:sz w:val="24"/>
          <w:szCs w:val="24"/>
        </w:rPr>
        <w:t>на базе ме</w:t>
      </w:r>
      <w:r w:rsidRPr="003062DC">
        <w:rPr>
          <w:rFonts w:ascii="Times New Roman" w:hAnsi="Times New Roman"/>
          <w:sz w:val="24"/>
          <w:szCs w:val="24"/>
        </w:rPr>
        <w:softHyphen/>
        <w:t>дицинских организаций вдоль неохваченных федеральных и региональных автомобильных дорог с высокой интенсивностью автомобильного движения и повышенной аварийностью.</w:t>
      </w:r>
    </w:p>
    <w:p w:rsidR="00A57091" w:rsidRPr="003062DC" w:rsidRDefault="00A57091" w:rsidP="00216AF8">
      <w:pPr>
        <w:pStyle w:val="af7"/>
        <w:rPr>
          <w:rFonts w:ascii="Times New Roman" w:hAnsi="Times New Roman"/>
          <w:sz w:val="24"/>
          <w:szCs w:val="24"/>
        </w:rPr>
      </w:pPr>
      <w:r w:rsidRPr="003062DC">
        <w:rPr>
          <w:rFonts w:ascii="Times New Roman" w:hAnsi="Times New Roman"/>
          <w:sz w:val="24"/>
          <w:szCs w:val="24"/>
        </w:rPr>
        <w:t xml:space="preserve">В целях получения максимально приближенную к месту проживания специализированную медицинскую помощь в крае функционируют 7 межмуниципальных центров на базе крупных районных и городских больниц со специализированными отделениями, оснащенными современным медицинским оборудованием, в гг. Ставрополь, Пятигорск, Кисловодск, Ессентуки, Невинномысск, Буденновск и Светлоград.  </w:t>
      </w:r>
    </w:p>
    <w:p w:rsidR="00A57091" w:rsidRPr="003062DC" w:rsidRDefault="00A57091" w:rsidP="00216AF8">
      <w:pPr>
        <w:spacing w:after="0" w:line="240" w:lineRule="auto"/>
        <w:ind w:firstLine="709"/>
        <w:jc w:val="both"/>
        <w:rPr>
          <w:rFonts w:ascii="Times New Roman" w:hAnsi="Times New Roman"/>
          <w:sz w:val="24"/>
          <w:szCs w:val="24"/>
        </w:rPr>
      </w:pPr>
      <w:r w:rsidRPr="003062DC">
        <w:rPr>
          <w:rFonts w:ascii="Times New Roman" w:hAnsi="Times New Roman"/>
          <w:sz w:val="24"/>
          <w:szCs w:val="24"/>
        </w:rPr>
        <w:t>Одним из ос</w:t>
      </w:r>
      <w:r w:rsidRPr="003062DC">
        <w:rPr>
          <w:rFonts w:ascii="Times New Roman" w:hAnsi="Times New Roman"/>
          <w:sz w:val="24"/>
          <w:szCs w:val="24"/>
        </w:rPr>
        <w:softHyphen/>
        <w:t>новных условий и стимулов для реализации человеческих возможностей выступает развитие трудовых ресурсов.</w:t>
      </w:r>
    </w:p>
    <w:p w:rsidR="00A57091" w:rsidRPr="003062DC" w:rsidRDefault="00A57091" w:rsidP="00AE0613">
      <w:pPr>
        <w:widowControl w:val="0"/>
        <w:tabs>
          <w:tab w:val="left" w:pos="720"/>
        </w:tabs>
        <w:spacing w:after="0" w:line="240" w:lineRule="auto"/>
        <w:ind w:firstLine="709"/>
        <w:jc w:val="both"/>
        <w:rPr>
          <w:rFonts w:ascii="Times New Roman" w:hAnsi="Times New Roman"/>
          <w:sz w:val="24"/>
          <w:szCs w:val="24"/>
        </w:rPr>
      </w:pPr>
      <w:r w:rsidRPr="003062DC">
        <w:rPr>
          <w:rFonts w:ascii="Times New Roman" w:hAnsi="Times New Roman"/>
          <w:sz w:val="24"/>
          <w:szCs w:val="24"/>
        </w:rPr>
        <w:t>Одним из важнейших показателей, характеризующих уровень жизни населения, является показатель реально-располагаемых денежных доходов населения. Его росту способствовали принимаемые Правительством края меры по по</w:t>
      </w:r>
      <w:r w:rsidRPr="003062DC">
        <w:rPr>
          <w:rFonts w:ascii="Times New Roman" w:hAnsi="Times New Roman"/>
          <w:sz w:val="24"/>
          <w:szCs w:val="24"/>
        </w:rPr>
        <w:softHyphen/>
        <w:t>этапному повышению заработной платы отдельных категорий работников, определенных Указом Президент</w:t>
      </w:r>
      <w:r>
        <w:rPr>
          <w:rFonts w:ascii="Times New Roman" w:hAnsi="Times New Roman"/>
          <w:sz w:val="24"/>
          <w:szCs w:val="24"/>
        </w:rPr>
        <w:t>а Российской Федерации от 7 мая</w:t>
      </w:r>
      <w:r w:rsidRPr="003062DC">
        <w:rPr>
          <w:rFonts w:ascii="Times New Roman" w:hAnsi="Times New Roman"/>
          <w:sz w:val="24"/>
          <w:szCs w:val="24"/>
        </w:rPr>
        <w:t xml:space="preserve"> 2012 года № 597 «О мероприятиях по реализации </w:t>
      </w:r>
      <w:r w:rsidRPr="003062DC">
        <w:rPr>
          <w:rFonts w:ascii="Times New Roman" w:hAnsi="Times New Roman"/>
          <w:sz w:val="24"/>
          <w:szCs w:val="24"/>
        </w:rPr>
        <w:lastRenderedPageBreak/>
        <w:t>государственной социальной поли</w:t>
      </w:r>
      <w:r w:rsidRPr="003062DC">
        <w:rPr>
          <w:rFonts w:ascii="Times New Roman" w:hAnsi="Times New Roman"/>
          <w:sz w:val="24"/>
          <w:szCs w:val="24"/>
        </w:rPr>
        <w:softHyphen/>
        <w:t xml:space="preserve">тики».  </w:t>
      </w:r>
    </w:p>
    <w:p w:rsidR="00A57091" w:rsidRPr="003062DC" w:rsidRDefault="00A57091" w:rsidP="00AE0613">
      <w:pPr>
        <w:pStyle w:val="9"/>
        <w:shd w:val="clear" w:color="auto" w:fill="auto"/>
        <w:spacing w:line="240" w:lineRule="auto"/>
        <w:ind w:left="20" w:right="20" w:firstLine="720"/>
        <w:jc w:val="both"/>
        <w:rPr>
          <w:sz w:val="24"/>
          <w:szCs w:val="24"/>
        </w:rPr>
      </w:pPr>
      <w:r w:rsidRPr="003062DC">
        <w:rPr>
          <w:rStyle w:val="25"/>
          <w:sz w:val="24"/>
          <w:szCs w:val="24"/>
        </w:rPr>
        <w:t>Для того, чтобы население региона было уверено в стабильности разви</w:t>
      </w:r>
      <w:r w:rsidRPr="003062DC">
        <w:rPr>
          <w:rStyle w:val="25"/>
          <w:sz w:val="24"/>
          <w:szCs w:val="24"/>
        </w:rPr>
        <w:softHyphen/>
        <w:t>тия, необходимо разработать социальную политику с учетом особенностей эко</w:t>
      </w:r>
      <w:r w:rsidRPr="003062DC">
        <w:rPr>
          <w:rStyle w:val="25"/>
          <w:sz w:val="24"/>
          <w:szCs w:val="24"/>
        </w:rPr>
        <w:softHyphen/>
        <w:t>номического роста региона. С целью создания эффективной социальной политики необходимо:</w:t>
      </w:r>
    </w:p>
    <w:p w:rsidR="00A57091" w:rsidRPr="003062DC" w:rsidRDefault="00A57091" w:rsidP="00AE0613">
      <w:pPr>
        <w:pStyle w:val="9"/>
        <w:numPr>
          <w:ilvl w:val="0"/>
          <w:numId w:val="3"/>
        </w:numPr>
        <w:shd w:val="clear" w:color="auto" w:fill="auto"/>
        <w:tabs>
          <w:tab w:val="left" w:pos="975"/>
        </w:tabs>
        <w:spacing w:line="240" w:lineRule="auto"/>
        <w:ind w:left="20" w:right="20" w:firstLine="720"/>
        <w:jc w:val="both"/>
        <w:rPr>
          <w:sz w:val="24"/>
          <w:szCs w:val="24"/>
        </w:rPr>
      </w:pPr>
      <w:r w:rsidRPr="003062DC">
        <w:rPr>
          <w:rStyle w:val="25"/>
          <w:sz w:val="24"/>
          <w:szCs w:val="24"/>
        </w:rPr>
        <w:t>совершенствование деятельности О</w:t>
      </w:r>
      <w:r>
        <w:rPr>
          <w:rStyle w:val="25"/>
          <w:sz w:val="24"/>
          <w:szCs w:val="24"/>
        </w:rPr>
        <w:t>бщественной палаты, других сове</w:t>
      </w:r>
      <w:r w:rsidRPr="003062DC">
        <w:rPr>
          <w:rStyle w:val="25"/>
          <w:sz w:val="24"/>
          <w:szCs w:val="24"/>
        </w:rPr>
        <w:t>щательных органов;</w:t>
      </w:r>
    </w:p>
    <w:p w:rsidR="00A57091" w:rsidRPr="003062DC" w:rsidRDefault="00A57091" w:rsidP="00AE0613">
      <w:pPr>
        <w:pStyle w:val="9"/>
        <w:numPr>
          <w:ilvl w:val="0"/>
          <w:numId w:val="3"/>
        </w:numPr>
        <w:shd w:val="clear" w:color="auto" w:fill="auto"/>
        <w:tabs>
          <w:tab w:val="left" w:pos="975"/>
        </w:tabs>
        <w:spacing w:line="240" w:lineRule="auto"/>
        <w:ind w:left="20" w:right="20" w:firstLine="720"/>
        <w:jc w:val="both"/>
        <w:rPr>
          <w:sz w:val="24"/>
          <w:szCs w:val="24"/>
        </w:rPr>
      </w:pPr>
      <w:r w:rsidRPr="003062DC">
        <w:rPr>
          <w:rStyle w:val="25"/>
          <w:sz w:val="24"/>
          <w:szCs w:val="24"/>
        </w:rPr>
        <w:t>реализация комплекса мер по созданию в муниципальных районах края координационных советов по связям с общественностью в интересах формирования и развития институтов гражданского общества;</w:t>
      </w:r>
    </w:p>
    <w:p w:rsidR="00A57091" w:rsidRPr="003062DC" w:rsidRDefault="00A57091" w:rsidP="00AE0613">
      <w:pPr>
        <w:pStyle w:val="9"/>
        <w:numPr>
          <w:ilvl w:val="0"/>
          <w:numId w:val="3"/>
        </w:numPr>
        <w:shd w:val="clear" w:color="auto" w:fill="auto"/>
        <w:tabs>
          <w:tab w:val="left" w:pos="975"/>
        </w:tabs>
        <w:spacing w:line="240" w:lineRule="auto"/>
        <w:ind w:left="20" w:right="20" w:firstLine="720"/>
        <w:jc w:val="both"/>
        <w:rPr>
          <w:sz w:val="24"/>
          <w:szCs w:val="24"/>
        </w:rPr>
      </w:pPr>
      <w:r w:rsidRPr="003062DC">
        <w:rPr>
          <w:rStyle w:val="25"/>
          <w:sz w:val="24"/>
          <w:szCs w:val="24"/>
        </w:rPr>
        <w:t>оказание содействия органам местного самоуправления в организации сотрудничества с отделениями политических партий и общественными органи</w:t>
      </w:r>
      <w:r w:rsidRPr="003062DC">
        <w:rPr>
          <w:rStyle w:val="25"/>
          <w:sz w:val="24"/>
          <w:szCs w:val="24"/>
        </w:rPr>
        <w:softHyphen/>
        <w:t>зациями, действующими на территории городов и районов края;</w:t>
      </w:r>
    </w:p>
    <w:p w:rsidR="00A57091" w:rsidRPr="003062DC" w:rsidRDefault="00A57091" w:rsidP="00AE0613">
      <w:pPr>
        <w:pStyle w:val="9"/>
        <w:numPr>
          <w:ilvl w:val="0"/>
          <w:numId w:val="3"/>
        </w:numPr>
        <w:shd w:val="clear" w:color="auto" w:fill="auto"/>
        <w:tabs>
          <w:tab w:val="left" w:pos="964"/>
        </w:tabs>
        <w:spacing w:line="240" w:lineRule="auto"/>
        <w:ind w:left="20" w:right="20" w:firstLine="720"/>
        <w:jc w:val="both"/>
        <w:rPr>
          <w:sz w:val="24"/>
          <w:szCs w:val="24"/>
        </w:rPr>
      </w:pPr>
      <w:r w:rsidRPr="003062DC">
        <w:rPr>
          <w:rStyle w:val="25"/>
          <w:sz w:val="24"/>
          <w:szCs w:val="24"/>
        </w:rPr>
        <w:t>обеспечение информационной отк</w:t>
      </w:r>
      <w:r>
        <w:rPr>
          <w:rStyle w:val="25"/>
          <w:sz w:val="24"/>
          <w:szCs w:val="24"/>
        </w:rPr>
        <w:t>рытости деятельности органов го</w:t>
      </w:r>
      <w:r w:rsidRPr="003062DC">
        <w:rPr>
          <w:rStyle w:val="25"/>
          <w:sz w:val="24"/>
          <w:szCs w:val="24"/>
        </w:rPr>
        <w:t>сударственной власти края и органов местного самоуправления в соответствии с федеральным и краевым законодательством;</w:t>
      </w:r>
    </w:p>
    <w:p w:rsidR="00A57091" w:rsidRPr="003062DC" w:rsidRDefault="00A57091" w:rsidP="00AE0613">
      <w:pPr>
        <w:pStyle w:val="9"/>
        <w:numPr>
          <w:ilvl w:val="0"/>
          <w:numId w:val="3"/>
        </w:numPr>
        <w:shd w:val="clear" w:color="auto" w:fill="auto"/>
        <w:tabs>
          <w:tab w:val="left" w:pos="964"/>
        </w:tabs>
        <w:spacing w:line="240" w:lineRule="auto"/>
        <w:ind w:left="20" w:right="20" w:firstLine="720"/>
        <w:jc w:val="both"/>
        <w:rPr>
          <w:sz w:val="24"/>
          <w:szCs w:val="24"/>
        </w:rPr>
      </w:pPr>
      <w:r w:rsidRPr="003062DC">
        <w:rPr>
          <w:rStyle w:val="25"/>
          <w:sz w:val="24"/>
          <w:szCs w:val="24"/>
        </w:rPr>
        <w:t>оказание информационной, методическ</w:t>
      </w:r>
      <w:r>
        <w:rPr>
          <w:rStyle w:val="25"/>
          <w:sz w:val="24"/>
          <w:szCs w:val="24"/>
        </w:rPr>
        <w:t>ой и консультационной помощи об</w:t>
      </w:r>
      <w:r w:rsidRPr="003062DC">
        <w:rPr>
          <w:rStyle w:val="25"/>
          <w:sz w:val="24"/>
          <w:szCs w:val="24"/>
        </w:rPr>
        <w:t>щественным объединениям;</w:t>
      </w:r>
    </w:p>
    <w:p w:rsidR="00A57091" w:rsidRPr="003062DC" w:rsidRDefault="00A57091" w:rsidP="00AE0613">
      <w:pPr>
        <w:pStyle w:val="9"/>
        <w:numPr>
          <w:ilvl w:val="0"/>
          <w:numId w:val="3"/>
        </w:numPr>
        <w:shd w:val="clear" w:color="auto" w:fill="auto"/>
        <w:tabs>
          <w:tab w:val="left" w:pos="964"/>
        </w:tabs>
        <w:spacing w:line="240" w:lineRule="auto"/>
        <w:ind w:left="20" w:right="20" w:firstLine="720"/>
        <w:jc w:val="both"/>
        <w:rPr>
          <w:sz w:val="24"/>
          <w:szCs w:val="24"/>
        </w:rPr>
      </w:pPr>
      <w:r w:rsidRPr="003062DC">
        <w:rPr>
          <w:rStyle w:val="25"/>
          <w:sz w:val="24"/>
          <w:szCs w:val="24"/>
        </w:rPr>
        <w:t>обеспечение объективного отражения в государственных (муниципальных) средствах массовой информации спектра общественно-политических проблем региона.</w:t>
      </w:r>
    </w:p>
    <w:p w:rsidR="00A57091" w:rsidRPr="00AE0613" w:rsidRDefault="00A57091" w:rsidP="00AE0613">
      <w:pPr>
        <w:spacing w:after="0" w:line="240" w:lineRule="auto"/>
        <w:ind w:firstLine="708"/>
        <w:jc w:val="both"/>
        <w:rPr>
          <w:rFonts w:ascii="Times New Roman" w:hAnsi="Times New Roman"/>
          <w:color w:val="0D0D0D"/>
          <w:sz w:val="16"/>
          <w:szCs w:val="16"/>
        </w:rPr>
      </w:pPr>
    </w:p>
    <w:p w:rsidR="00A57091" w:rsidRPr="003062DC" w:rsidRDefault="00A57091" w:rsidP="008269C4">
      <w:pPr>
        <w:spacing w:after="0" w:line="240" w:lineRule="auto"/>
        <w:jc w:val="center"/>
        <w:rPr>
          <w:rFonts w:ascii="Times New Roman" w:hAnsi="Times New Roman"/>
          <w:b/>
          <w:color w:val="0D0D0D"/>
          <w:sz w:val="24"/>
          <w:szCs w:val="24"/>
        </w:rPr>
      </w:pPr>
      <w:r>
        <w:rPr>
          <w:rFonts w:ascii="Times New Roman" w:hAnsi="Times New Roman"/>
          <w:b/>
          <w:color w:val="0D0D0D"/>
          <w:sz w:val="24"/>
          <w:szCs w:val="24"/>
        </w:rPr>
        <w:t>Список литературы</w:t>
      </w:r>
      <w:r w:rsidRPr="003062DC">
        <w:rPr>
          <w:rFonts w:ascii="Times New Roman" w:hAnsi="Times New Roman"/>
          <w:b/>
          <w:color w:val="0D0D0D"/>
          <w:sz w:val="24"/>
          <w:szCs w:val="24"/>
        </w:rPr>
        <w:t>:</w:t>
      </w:r>
    </w:p>
    <w:p w:rsidR="00A57091" w:rsidRPr="008269C4" w:rsidRDefault="00A57091" w:rsidP="004D2D3E">
      <w:pPr>
        <w:pStyle w:val="a5"/>
        <w:numPr>
          <w:ilvl w:val="0"/>
          <w:numId w:val="133"/>
        </w:numPr>
        <w:spacing w:after="0" w:line="240" w:lineRule="auto"/>
        <w:ind w:left="1349" w:right="992" w:hanging="357"/>
        <w:jc w:val="both"/>
        <w:rPr>
          <w:rFonts w:ascii="Times New Roman" w:hAnsi="Times New Roman"/>
          <w:color w:val="0D0D0D"/>
          <w:sz w:val="20"/>
          <w:szCs w:val="20"/>
        </w:rPr>
      </w:pPr>
      <w:r w:rsidRPr="008269C4">
        <w:rPr>
          <w:rFonts w:ascii="Times New Roman" w:hAnsi="Times New Roman"/>
          <w:color w:val="0D0D0D"/>
          <w:sz w:val="20"/>
          <w:szCs w:val="20"/>
        </w:rPr>
        <w:t>Верхотурова А.Г., Хохлова Е.В. К вопросу об инвестиционной привлекательности Ставропольского края // Университетская наука – региону. Материалы III-й ежегодной научно-практической конференции Северо-Кавказского федерального университета. – Ставрополь. – 2015. С. 245</w:t>
      </w:r>
      <w:r>
        <w:rPr>
          <w:rFonts w:ascii="Times New Roman" w:hAnsi="Times New Roman"/>
          <w:color w:val="0D0D0D"/>
          <w:sz w:val="20"/>
          <w:szCs w:val="20"/>
        </w:rPr>
        <w:t>–</w:t>
      </w:r>
      <w:r w:rsidRPr="008269C4">
        <w:rPr>
          <w:rFonts w:ascii="Times New Roman" w:hAnsi="Times New Roman"/>
          <w:color w:val="0D0D0D"/>
          <w:sz w:val="20"/>
          <w:szCs w:val="20"/>
        </w:rPr>
        <w:t>250.</w:t>
      </w:r>
    </w:p>
    <w:p w:rsidR="00A57091" w:rsidRPr="008269C4" w:rsidRDefault="00A57091" w:rsidP="004D2D3E">
      <w:pPr>
        <w:pStyle w:val="a5"/>
        <w:numPr>
          <w:ilvl w:val="0"/>
          <w:numId w:val="133"/>
        </w:numPr>
        <w:spacing w:after="0" w:line="240" w:lineRule="auto"/>
        <w:ind w:left="1349" w:right="992" w:hanging="357"/>
        <w:jc w:val="both"/>
        <w:rPr>
          <w:rFonts w:ascii="Times New Roman" w:hAnsi="Times New Roman"/>
          <w:color w:val="0D0D0D"/>
          <w:sz w:val="20"/>
          <w:szCs w:val="20"/>
        </w:rPr>
      </w:pPr>
      <w:r w:rsidRPr="008269C4">
        <w:rPr>
          <w:rFonts w:ascii="Times New Roman" w:hAnsi="Times New Roman"/>
          <w:color w:val="0D0D0D"/>
          <w:sz w:val="20"/>
          <w:szCs w:val="20"/>
        </w:rPr>
        <w:t>Кошелькова Е.В. Совершенствование регионального сегмента рынка страховых услуг // Terra Economicus. 2007. Т. 5. </w:t>
      </w:r>
      <w:hyperlink r:id="rId25" w:history="1">
        <w:r w:rsidRPr="008269C4">
          <w:rPr>
            <w:rFonts w:ascii="Times New Roman" w:hAnsi="Times New Roman"/>
            <w:color w:val="0D0D0D"/>
            <w:sz w:val="20"/>
            <w:szCs w:val="20"/>
          </w:rPr>
          <w:t>№ 3-2</w:t>
        </w:r>
      </w:hyperlink>
      <w:r w:rsidRPr="008269C4">
        <w:rPr>
          <w:rFonts w:ascii="Times New Roman" w:hAnsi="Times New Roman"/>
          <w:color w:val="0D0D0D"/>
          <w:sz w:val="20"/>
          <w:szCs w:val="20"/>
        </w:rPr>
        <w:t xml:space="preserve">. </w:t>
      </w:r>
      <w:r>
        <w:rPr>
          <w:rFonts w:ascii="Times New Roman" w:hAnsi="Times New Roman"/>
          <w:color w:val="0D0D0D"/>
          <w:sz w:val="20"/>
          <w:szCs w:val="20"/>
        </w:rPr>
        <w:t xml:space="preserve">– </w:t>
      </w:r>
      <w:r w:rsidRPr="008269C4">
        <w:rPr>
          <w:rFonts w:ascii="Times New Roman" w:hAnsi="Times New Roman"/>
          <w:color w:val="0D0D0D"/>
          <w:sz w:val="20"/>
          <w:szCs w:val="20"/>
        </w:rPr>
        <w:t>С. 183</w:t>
      </w:r>
      <w:r>
        <w:rPr>
          <w:rFonts w:ascii="Times New Roman" w:hAnsi="Times New Roman"/>
          <w:color w:val="0D0D0D"/>
          <w:sz w:val="20"/>
          <w:szCs w:val="20"/>
        </w:rPr>
        <w:t>–</w:t>
      </w:r>
      <w:r w:rsidRPr="008269C4">
        <w:rPr>
          <w:rFonts w:ascii="Times New Roman" w:hAnsi="Times New Roman"/>
          <w:color w:val="0D0D0D"/>
          <w:sz w:val="20"/>
          <w:szCs w:val="20"/>
        </w:rPr>
        <w:t>186.</w:t>
      </w:r>
    </w:p>
    <w:p w:rsidR="00A57091" w:rsidRPr="008269C4" w:rsidRDefault="00A57091" w:rsidP="004D2D3E">
      <w:pPr>
        <w:pStyle w:val="a5"/>
        <w:numPr>
          <w:ilvl w:val="0"/>
          <w:numId w:val="133"/>
        </w:numPr>
        <w:spacing w:after="0" w:line="240" w:lineRule="auto"/>
        <w:ind w:left="1349" w:right="992" w:hanging="357"/>
        <w:jc w:val="both"/>
        <w:rPr>
          <w:rFonts w:ascii="Times New Roman" w:hAnsi="Times New Roman"/>
          <w:color w:val="0D0D0D"/>
          <w:sz w:val="20"/>
          <w:szCs w:val="20"/>
        </w:rPr>
      </w:pPr>
      <w:r w:rsidRPr="008269C4">
        <w:rPr>
          <w:rFonts w:ascii="Times New Roman" w:hAnsi="Times New Roman"/>
          <w:color w:val="0D0D0D"/>
          <w:sz w:val="20"/>
          <w:szCs w:val="20"/>
        </w:rPr>
        <w:t>Хохлова Е.В., Бондарева А.В. Проблемы формирования бренда Ставро</w:t>
      </w:r>
      <w:r w:rsidR="00AE0613">
        <w:rPr>
          <w:rFonts w:ascii="Times New Roman" w:hAnsi="Times New Roman"/>
          <w:color w:val="0D0D0D"/>
          <w:sz w:val="20"/>
          <w:szCs w:val="20"/>
        </w:rPr>
        <w:t>-</w:t>
      </w:r>
      <w:r w:rsidRPr="008269C4">
        <w:rPr>
          <w:rFonts w:ascii="Times New Roman" w:hAnsi="Times New Roman"/>
          <w:color w:val="0D0D0D"/>
          <w:sz w:val="20"/>
          <w:szCs w:val="20"/>
        </w:rPr>
        <w:t>польского края // Крымский экономический вестник. 2014. </w:t>
      </w:r>
      <w:hyperlink r:id="rId26" w:history="1">
        <w:r w:rsidRPr="008269C4">
          <w:rPr>
            <w:rFonts w:ascii="Times New Roman" w:hAnsi="Times New Roman"/>
            <w:color w:val="0D0D0D"/>
            <w:sz w:val="20"/>
            <w:szCs w:val="20"/>
          </w:rPr>
          <w:t>№ 5 (12)</w:t>
        </w:r>
      </w:hyperlink>
      <w:r w:rsidRPr="008269C4">
        <w:rPr>
          <w:rFonts w:ascii="Times New Roman" w:hAnsi="Times New Roman"/>
          <w:color w:val="0D0D0D"/>
          <w:sz w:val="20"/>
          <w:szCs w:val="20"/>
        </w:rPr>
        <w:t xml:space="preserve">. </w:t>
      </w:r>
      <w:r>
        <w:rPr>
          <w:rFonts w:ascii="Times New Roman" w:hAnsi="Times New Roman"/>
          <w:color w:val="0D0D0D"/>
          <w:sz w:val="20"/>
          <w:szCs w:val="20"/>
        </w:rPr>
        <w:t xml:space="preserve">– </w:t>
      </w:r>
      <w:r w:rsidRPr="008269C4">
        <w:rPr>
          <w:rFonts w:ascii="Times New Roman" w:hAnsi="Times New Roman"/>
          <w:color w:val="0D0D0D"/>
          <w:sz w:val="20"/>
          <w:szCs w:val="20"/>
        </w:rPr>
        <w:t>С. 8</w:t>
      </w:r>
      <w:r>
        <w:rPr>
          <w:rFonts w:ascii="Times New Roman" w:hAnsi="Times New Roman"/>
          <w:color w:val="0D0D0D"/>
          <w:sz w:val="20"/>
          <w:szCs w:val="20"/>
        </w:rPr>
        <w:t>–</w:t>
      </w:r>
      <w:r w:rsidRPr="008269C4">
        <w:rPr>
          <w:rFonts w:ascii="Times New Roman" w:hAnsi="Times New Roman"/>
          <w:color w:val="0D0D0D"/>
          <w:sz w:val="20"/>
          <w:szCs w:val="20"/>
        </w:rPr>
        <w:t>10.</w:t>
      </w:r>
    </w:p>
    <w:p w:rsidR="00A57091" w:rsidRPr="00F132E6" w:rsidRDefault="00A57091" w:rsidP="004D2D3E">
      <w:pPr>
        <w:pStyle w:val="a5"/>
        <w:numPr>
          <w:ilvl w:val="0"/>
          <w:numId w:val="133"/>
        </w:numPr>
        <w:spacing w:after="0" w:line="240" w:lineRule="auto"/>
        <w:ind w:left="1349" w:right="992" w:hanging="357"/>
        <w:jc w:val="both"/>
        <w:rPr>
          <w:rFonts w:ascii="Times New Roman" w:hAnsi="Times New Roman"/>
          <w:color w:val="0D0D0D"/>
          <w:sz w:val="20"/>
          <w:szCs w:val="20"/>
        </w:rPr>
      </w:pPr>
      <w:r w:rsidRPr="008269C4">
        <w:rPr>
          <w:rFonts w:ascii="Times New Roman" w:hAnsi="Times New Roman"/>
          <w:color w:val="0D0D0D"/>
          <w:sz w:val="20"/>
          <w:szCs w:val="20"/>
        </w:rPr>
        <w:t xml:space="preserve">Хохлова Е.В., Мистержанова А.Ю. Влияние экономической нестабильности в регионе на налоговую политику // Совершенствование налогообложения как фактор экономического роста. Материалы </w:t>
      </w:r>
      <w:r w:rsidRPr="008269C4">
        <w:rPr>
          <w:rFonts w:ascii="Times New Roman" w:hAnsi="Times New Roman"/>
          <w:color w:val="0D0D0D"/>
          <w:sz w:val="20"/>
          <w:szCs w:val="20"/>
          <w:lang w:val="en-US"/>
        </w:rPr>
        <w:t>VII</w:t>
      </w:r>
      <w:r w:rsidRPr="008269C4">
        <w:rPr>
          <w:rFonts w:ascii="Times New Roman" w:hAnsi="Times New Roman"/>
          <w:color w:val="0D0D0D"/>
          <w:sz w:val="20"/>
          <w:szCs w:val="20"/>
        </w:rPr>
        <w:t xml:space="preserve"> Международной научно-практической конференции. – Ставрополь, 2015. </w:t>
      </w:r>
      <w:r>
        <w:rPr>
          <w:rFonts w:ascii="Times New Roman" w:hAnsi="Times New Roman"/>
          <w:color w:val="0D0D0D"/>
          <w:sz w:val="20"/>
          <w:szCs w:val="20"/>
        </w:rPr>
        <w:t xml:space="preserve">– </w:t>
      </w:r>
      <w:r w:rsidRPr="00F132E6">
        <w:rPr>
          <w:rFonts w:ascii="Times New Roman" w:hAnsi="Times New Roman"/>
          <w:color w:val="0D0D0D"/>
          <w:sz w:val="20"/>
          <w:szCs w:val="20"/>
        </w:rPr>
        <w:t>С. 286</w:t>
      </w:r>
      <w:r>
        <w:rPr>
          <w:rFonts w:ascii="Times New Roman" w:hAnsi="Times New Roman"/>
          <w:color w:val="0D0D0D"/>
          <w:sz w:val="20"/>
          <w:szCs w:val="20"/>
        </w:rPr>
        <w:t>–</w:t>
      </w:r>
      <w:r w:rsidRPr="00F132E6">
        <w:rPr>
          <w:rFonts w:ascii="Times New Roman" w:hAnsi="Times New Roman"/>
          <w:color w:val="0D0D0D"/>
          <w:sz w:val="20"/>
          <w:szCs w:val="20"/>
        </w:rPr>
        <w:t>290.</w:t>
      </w:r>
    </w:p>
    <w:p w:rsidR="00A57091" w:rsidRDefault="00A57091" w:rsidP="00F132E6">
      <w:pPr>
        <w:spacing w:after="0" w:line="240" w:lineRule="auto"/>
        <w:ind w:left="1349" w:right="992" w:hanging="357"/>
        <w:rPr>
          <w:rFonts w:ascii="Times New Roman" w:hAnsi="Times New Roman"/>
          <w:sz w:val="24"/>
          <w:szCs w:val="24"/>
        </w:rPr>
      </w:pPr>
    </w:p>
    <w:p w:rsidR="00A57091" w:rsidRPr="00BB0057" w:rsidRDefault="00A57091" w:rsidP="00F132E6">
      <w:pPr>
        <w:spacing w:after="0" w:line="240" w:lineRule="auto"/>
        <w:ind w:left="1349" w:right="992" w:hanging="357"/>
        <w:rPr>
          <w:rFonts w:ascii="Times New Roman" w:hAnsi="Times New Roman"/>
          <w:sz w:val="24"/>
          <w:szCs w:val="24"/>
        </w:rPr>
      </w:pPr>
    </w:p>
    <w:p w:rsidR="00A57091" w:rsidRPr="00A349B7" w:rsidRDefault="00A57091" w:rsidP="008269C4">
      <w:pPr>
        <w:spacing w:after="0" w:line="240" w:lineRule="auto"/>
        <w:rPr>
          <w:rFonts w:ascii="Times New Roman" w:hAnsi="Times New Roman"/>
          <w:b/>
          <w:sz w:val="24"/>
          <w:szCs w:val="24"/>
        </w:rPr>
      </w:pPr>
      <w:r w:rsidRPr="00A349B7">
        <w:rPr>
          <w:rFonts w:ascii="Times New Roman" w:hAnsi="Times New Roman"/>
          <w:b/>
          <w:sz w:val="24"/>
          <w:szCs w:val="24"/>
        </w:rPr>
        <w:t>УДК 332.1</w:t>
      </w:r>
    </w:p>
    <w:p w:rsidR="00A57091" w:rsidRDefault="00A57091" w:rsidP="008269C4">
      <w:pPr>
        <w:spacing w:after="0" w:line="240" w:lineRule="auto"/>
        <w:jc w:val="center"/>
        <w:rPr>
          <w:rFonts w:ascii="Times New Roman" w:hAnsi="Times New Roman"/>
          <w:b/>
          <w:sz w:val="24"/>
          <w:szCs w:val="24"/>
        </w:rPr>
      </w:pPr>
    </w:p>
    <w:p w:rsidR="00A57091" w:rsidRPr="00A349B7" w:rsidRDefault="00A57091" w:rsidP="008269C4">
      <w:pPr>
        <w:spacing w:after="0" w:line="240" w:lineRule="auto"/>
        <w:jc w:val="center"/>
        <w:rPr>
          <w:rFonts w:ascii="Times New Roman" w:hAnsi="Times New Roman"/>
          <w:b/>
          <w:sz w:val="24"/>
          <w:szCs w:val="24"/>
        </w:rPr>
      </w:pPr>
      <w:r w:rsidRPr="00A349B7">
        <w:rPr>
          <w:rFonts w:ascii="Times New Roman" w:hAnsi="Times New Roman"/>
          <w:b/>
          <w:sz w:val="24"/>
          <w:szCs w:val="24"/>
        </w:rPr>
        <w:t>ВЗАИМОСВЯЗЬ ГОСУДАРСТВЕННОЙ ИНВЕСТИЦИОННОЙ ПОЛИТИКИ И УСТОЙЧИВОГО СОЦИАЛЬНО – ЭКОНОМИЧЕСКОГО РАЗВИТИЯ РЕГИОНА</w:t>
      </w:r>
    </w:p>
    <w:p w:rsidR="00A57091" w:rsidRDefault="00A57091" w:rsidP="008269C4">
      <w:pPr>
        <w:spacing w:after="0" w:line="240" w:lineRule="auto"/>
        <w:jc w:val="center"/>
        <w:rPr>
          <w:rFonts w:ascii="Times New Roman" w:hAnsi="Times New Roman"/>
          <w:b/>
          <w:sz w:val="24"/>
          <w:szCs w:val="24"/>
        </w:rPr>
      </w:pPr>
    </w:p>
    <w:p w:rsidR="00A57091" w:rsidRPr="00C85BD3" w:rsidRDefault="00A57091" w:rsidP="008269C4">
      <w:pPr>
        <w:spacing w:after="0" w:line="240" w:lineRule="auto"/>
        <w:jc w:val="center"/>
        <w:rPr>
          <w:rFonts w:ascii="Times New Roman" w:hAnsi="Times New Roman"/>
          <w:b/>
          <w:i/>
          <w:sz w:val="24"/>
          <w:szCs w:val="24"/>
        </w:rPr>
      </w:pPr>
      <w:r w:rsidRPr="00C85BD3">
        <w:rPr>
          <w:rFonts w:ascii="Times New Roman" w:hAnsi="Times New Roman"/>
          <w:b/>
          <w:i/>
          <w:sz w:val="24"/>
          <w:szCs w:val="24"/>
        </w:rPr>
        <w:t>А.Н. Бикбаева</w:t>
      </w:r>
      <w:r>
        <w:rPr>
          <w:rFonts w:ascii="Times New Roman" w:hAnsi="Times New Roman"/>
          <w:b/>
          <w:i/>
          <w:sz w:val="24"/>
          <w:szCs w:val="24"/>
        </w:rPr>
        <w:t>,</w:t>
      </w:r>
      <w:r w:rsidRPr="00C85BD3">
        <w:rPr>
          <w:rFonts w:ascii="Times New Roman" w:hAnsi="Times New Roman"/>
          <w:b/>
          <w:i/>
          <w:sz w:val="24"/>
          <w:szCs w:val="24"/>
        </w:rPr>
        <w:t xml:space="preserve"> </w:t>
      </w:r>
    </w:p>
    <w:p w:rsidR="00A57091" w:rsidRPr="00C85BD3" w:rsidRDefault="00A57091" w:rsidP="008269C4">
      <w:pPr>
        <w:spacing w:after="0" w:line="240" w:lineRule="auto"/>
        <w:jc w:val="center"/>
        <w:rPr>
          <w:rFonts w:ascii="Times New Roman" w:hAnsi="Times New Roman"/>
          <w:i/>
          <w:sz w:val="24"/>
          <w:szCs w:val="24"/>
        </w:rPr>
      </w:pPr>
      <w:r>
        <w:rPr>
          <w:rFonts w:ascii="Times New Roman" w:hAnsi="Times New Roman"/>
          <w:i/>
          <w:sz w:val="24"/>
          <w:szCs w:val="24"/>
          <w:lang w:eastAsia="en-US"/>
        </w:rPr>
        <w:t>м</w:t>
      </w:r>
      <w:r w:rsidRPr="00F132E6">
        <w:rPr>
          <w:rFonts w:ascii="Times New Roman" w:hAnsi="Times New Roman"/>
          <w:i/>
          <w:sz w:val="24"/>
          <w:szCs w:val="24"/>
          <w:lang w:eastAsia="en-US"/>
        </w:rPr>
        <w:t>агистрант,</w:t>
      </w:r>
      <w:r w:rsidRPr="00F132E6">
        <w:rPr>
          <w:rFonts w:ascii="Times New Roman" w:hAnsi="Times New Roman"/>
          <w:i/>
          <w:sz w:val="24"/>
          <w:szCs w:val="24"/>
        </w:rPr>
        <w:t xml:space="preserve"> Казанский</w:t>
      </w:r>
      <w:r w:rsidRPr="00C85BD3">
        <w:rPr>
          <w:rFonts w:ascii="Times New Roman" w:hAnsi="Times New Roman"/>
          <w:i/>
          <w:sz w:val="24"/>
          <w:szCs w:val="24"/>
        </w:rPr>
        <w:t xml:space="preserve"> (Приволжский) федеральный университет</w:t>
      </w:r>
    </w:p>
    <w:p w:rsidR="00A57091" w:rsidRPr="00AC2A38" w:rsidRDefault="00A57091" w:rsidP="00C85BD3">
      <w:pPr>
        <w:spacing w:after="0" w:line="240" w:lineRule="auto"/>
        <w:jc w:val="center"/>
        <w:rPr>
          <w:rFonts w:ascii="Times New Roman" w:hAnsi="Times New Roman"/>
          <w:b/>
          <w:sz w:val="24"/>
          <w:szCs w:val="24"/>
        </w:rPr>
      </w:pPr>
    </w:p>
    <w:p w:rsidR="00A57091" w:rsidRPr="00A349B7" w:rsidRDefault="00A57091" w:rsidP="00C85BD3">
      <w:pPr>
        <w:spacing w:after="0" w:line="240" w:lineRule="auto"/>
        <w:jc w:val="center"/>
        <w:rPr>
          <w:rFonts w:ascii="Times New Roman" w:hAnsi="Times New Roman"/>
          <w:b/>
          <w:sz w:val="24"/>
          <w:szCs w:val="24"/>
          <w:lang w:val="en-US"/>
        </w:rPr>
      </w:pPr>
      <w:r w:rsidRPr="00A349B7">
        <w:rPr>
          <w:rFonts w:ascii="Times New Roman" w:hAnsi="Times New Roman"/>
          <w:b/>
          <w:sz w:val="24"/>
          <w:szCs w:val="24"/>
          <w:lang w:val="en-US"/>
        </w:rPr>
        <w:t>RELATIONSHIP OF STATE INVESTMENT POLICY AND SUSTAINABLE SOCIAL AND ECONOMIC DEVELOPMENT OF THE REGION</w:t>
      </w:r>
    </w:p>
    <w:p w:rsidR="00A57091" w:rsidRDefault="00A57091" w:rsidP="00C85BD3">
      <w:pPr>
        <w:spacing w:after="0" w:line="240" w:lineRule="auto"/>
        <w:jc w:val="center"/>
        <w:rPr>
          <w:rFonts w:ascii="Times New Roman" w:hAnsi="Times New Roman"/>
          <w:b/>
          <w:sz w:val="24"/>
          <w:szCs w:val="24"/>
          <w:lang w:val="en-US"/>
        </w:rPr>
      </w:pPr>
    </w:p>
    <w:p w:rsidR="00A57091" w:rsidRPr="00C85BD3" w:rsidRDefault="00A57091" w:rsidP="00C85BD3">
      <w:pPr>
        <w:spacing w:after="0" w:line="240" w:lineRule="auto"/>
        <w:jc w:val="center"/>
        <w:rPr>
          <w:rFonts w:ascii="Times New Roman" w:hAnsi="Times New Roman"/>
          <w:b/>
          <w:i/>
          <w:sz w:val="24"/>
          <w:szCs w:val="24"/>
          <w:lang w:val="en-US"/>
        </w:rPr>
      </w:pPr>
      <w:r w:rsidRPr="00C85BD3">
        <w:rPr>
          <w:rFonts w:ascii="Times New Roman" w:hAnsi="Times New Roman"/>
          <w:b/>
          <w:i/>
          <w:sz w:val="24"/>
          <w:szCs w:val="24"/>
          <w:lang w:val="en-US"/>
        </w:rPr>
        <w:t xml:space="preserve">A.N. </w:t>
      </w:r>
      <w:r>
        <w:rPr>
          <w:rFonts w:ascii="Times New Roman" w:hAnsi="Times New Roman"/>
          <w:b/>
          <w:i/>
          <w:sz w:val="24"/>
          <w:szCs w:val="24"/>
          <w:lang w:val="en-US"/>
        </w:rPr>
        <w:t>Bikbaeva,</w:t>
      </w:r>
    </w:p>
    <w:p w:rsidR="00A57091" w:rsidRPr="00F132E6" w:rsidRDefault="00A57091" w:rsidP="00C85BD3">
      <w:pPr>
        <w:spacing w:after="0" w:line="240" w:lineRule="auto"/>
        <w:jc w:val="center"/>
        <w:rPr>
          <w:rFonts w:ascii="Times New Roman" w:hAnsi="Times New Roman"/>
          <w:i/>
          <w:sz w:val="24"/>
          <w:szCs w:val="24"/>
          <w:lang w:val="en-US"/>
        </w:rPr>
      </w:pPr>
      <w:r w:rsidRPr="00F132E6">
        <w:rPr>
          <w:rFonts w:ascii="Times New Roman" w:hAnsi="Times New Roman"/>
          <w:i/>
          <w:sz w:val="24"/>
          <w:szCs w:val="24"/>
          <w:lang w:val="en-US"/>
        </w:rPr>
        <w:t xml:space="preserve">Undergraduate, Kazan (Volga region) Federal University </w:t>
      </w:r>
    </w:p>
    <w:p w:rsidR="00A57091" w:rsidRPr="00C85BD3" w:rsidRDefault="00A57091" w:rsidP="008269C4">
      <w:pPr>
        <w:spacing w:after="0" w:line="240" w:lineRule="auto"/>
        <w:jc w:val="center"/>
        <w:rPr>
          <w:rFonts w:ascii="Times New Roman" w:hAnsi="Times New Roman"/>
          <w:i/>
          <w:sz w:val="24"/>
          <w:szCs w:val="24"/>
          <w:lang w:val="en-US"/>
        </w:rPr>
      </w:pP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Аннотация:</w:t>
      </w:r>
      <w:r w:rsidRPr="00C85BD3">
        <w:rPr>
          <w:rFonts w:ascii="Times New Roman" w:hAnsi="Times New Roman"/>
          <w:i/>
          <w:sz w:val="20"/>
          <w:szCs w:val="20"/>
        </w:rPr>
        <w:t xml:space="preserve"> в статье рассмотрено влияние инвестиций на устойчивое социально-экономическое развитие региона и страны в целом. Описана роль инвестиций в модернизации экономики. </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Предмет статьи</w:t>
      </w:r>
      <w:r>
        <w:rPr>
          <w:rFonts w:ascii="Times New Roman" w:hAnsi="Times New Roman"/>
          <w:i/>
          <w:sz w:val="20"/>
          <w:szCs w:val="20"/>
        </w:rPr>
        <w:t>: р</w:t>
      </w:r>
      <w:r w:rsidRPr="00C85BD3">
        <w:rPr>
          <w:rFonts w:ascii="Times New Roman" w:hAnsi="Times New Roman"/>
          <w:i/>
          <w:sz w:val="20"/>
          <w:szCs w:val="20"/>
        </w:rPr>
        <w:t>оль инвестиций в модернизации экономики и развитии социальной сферы региона.</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lastRenderedPageBreak/>
        <w:t>Цель</w:t>
      </w:r>
      <w:r>
        <w:rPr>
          <w:rFonts w:ascii="Times New Roman" w:hAnsi="Times New Roman"/>
          <w:b/>
          <w:i/>
          <w:sz w:val="20"/>
          <w:szCs w:val="20"/>
        </w:rPr>
        <w:t>:</w:t>
      </w:r>
      <w:r>
        <w:rPr>
          <w:rFonts w:ascii="Times New Roman" w:hAnsi="Times New Roman"/>
          <w:i/>
          <w:sz w:val="20"/>
          <w:szCs w:val="20"/>
        </w:rPr>
        <w:t xml:space="preserve"> а</w:t>
      </w:r>
      <w:r w:rsidRPr="00C85BD3">
        <w:rPr>
          <w:rFonts w:ascii="Times New Roman" w:hAnsi="Times New Roman"/>
          <w:i/>
          <w:sz w:val="20"/>
          <w:szCs w:val="20"/>
        </w:rPr>
        <w:t>нализ влияния государственной инвестиционной политики на социально-экономическое развитие региона.</w:t>
      </w:r>
    </w:p>
    <w:p w:rsidR="00A57091" w:rsidRPr="00C85BD3" w:rsidRDefault="00A57091" w:rsidP="00C85BD3">
      <w:pPr>
        <w:spacing w:after="0" w:line="240" w:lineRule="auto"/>
        <w:ind w:left="993" w:right="990"/>
        <w:jc w:val="both"/>
        <w:rPr>
          <w:rFonts w:ascii="Times New Roman" w:hAnsi="Times New Roman"/>
          <w:i/>
          <w:sz w:val="20"/>
          <w:szCs w:val="20"/>
        </w:rPr>
      </w:pPr>
      <w:r>
        <w:rPr>
          <w:rFonts w:ascii="Times New Roman" w:hAnsi="Times New Roman"/>
          <w:b/>
          <w:i/>
          <w:sz w:val="20"/>
          <w:szCs w:val="20"/>
        </w:rPr>
        <w:t>Методы:</w:t>
      </w:r>
      <w:r w:rsidRPr="00C85BD3">
        <w:rPr>
          <w:rFonts w:ascii="Times New Roman" w:hAnsi="Times New Roman"/>
          <w:b/>
          <w:i/>
          <w:sz w:val="20"/>
          <w:szCs w:val="20"/>
        </w:rPr>
        <w:t xml:space="preserve"> </w:t>
      </w:r>
      <w:r>
        <w:rPr>
          <w:rFonts w:ascii="Times New Roman" w:hAnsi="Times New Roman"/>
          <w:i/>
          <w:sz w:val="20"/>
          <w:szCs w:val="20"/>
        </w:rPr>
        <w:t>т</w:t>
      </w:r>
      <w:r w:rsidRPr="00C85BD3">
        <w:rPr>
          <w:rFonts w:ascii="Times New Roman" w:hAnsi="Times New Roman"/>
          <w:i/>
          <w:sz w:val="20"/>
          <w:szCs w:val="20"/>
        </w:rPr>
        <w:t>еоретический анализ и обобщение научной литературы.</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Результаты работы</w:t>
      </w:r>
      <w:r>
        <w:rPr>
          <w:rFonts w:ascii="Times New Roman" w:hAnsi="Times New Roman"/>
          <w:b/>
          <w:i/>
          <w:sz w:val="20"/>
          <w:szCs w:val="20"/>
        </w:rPr>
        <w:t xml:space="preserve">: </w:t>
      </w:r>
      <w:r w:rsidRPr="00B03D31">
        <w:rPr>
          <w:rFonts w:ascii="Times New Roman" w:hAnsi="Times New Roman"/>
          <w:i/>
          <w:sz w:val="20"/>
          <w:szCs w:val="20"/>
        </w:rPr>
        <w:t>д</w:t>
      </w:r>
      <w:r w:rsidRPr="00C85BD3">
        <w:rPr>
          <w:rFonts w:ascii="Times New Roman" w:hAnsi="Times New Roman"/>
          <w:i/>
          <w:sz w:val="20"/>
          <w:szCs w:val="20"/>
        </w:rPr>
        <w:t>ля устойчивого социально – экономического развития региона и государства в целом необходимо активное инвестирование, в первую очередь, социальной сферы, что приведет к экономическому росту. Как следствие, необходимо проведение эффективной инвестиционной политики.</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Область применения результатов</w:t>
      </w:r>
      <w:r>
        <w:rPr>
          <w:rFonts w:ascii="Times New Roman" w:hAnsi="Times New Roman"/>
          <w:b/>
          <w:i/>
          <w:sz w:val="20"/>
          <w:szCs w:val="20"/>
        </w:rPr>
        <w:t>:</w:t>
      </w:r>
      <w:r>
        <w:rPr>
          <w:rFonts w:ascii="Times New Roman" w:hAnsi="Times New Roman"/>
          <w:i/>
          <w:sz w:val="20"/>
          <w:szCs w:val="20"/>
        </w:rPr>
        <w:t xml:space="preserve"> р</w:t>
      </w:r>
      <w:r w:rsidRPr="00C85BD3">
        <w:rPr>
          <w:rFonts w:ascii="Times New Roman" w:hAnsi="Times New Roman"/>
          <w:i/>
          <w:sz w:val="20"/>
          <w:szCs w:val="20"/>
        </w:rPr>
        <w:t>езультаты работы могут быть применены при изучении факторов социально – экономического развития регионов.</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Выводы</w:t>
      </w:r>
      <w:r>
        <w:rPr>
          <w:rFonts w:ascii="Times New Roman" w:hAnsi="Times New Roman"/>
          <w:b/>
          <w:i/>
          <w:sz w:val="20"/>
          <w:szCs w:val="20"/>
        </w:rPr>
        <w:t>:</w:t>
      </w:r>
      <w:r>
        <w:rPr>
          <w:rFonts w:ascii="Times New Roman" w:hAnsi="Times New Roman"/>
          <w:i/>
          <w:sz w:val="20"/>
          <w:szCs w:val="20"/>
        </w:rPr>
        <w:t xml:space="preserve"> и</w:t>
      </w:r>
      <w:r w:rsidRPr="00C85BD3">
        <w:rPr>
          <w:rFonts w:ascii="Times New Roman" w:hAnsi="Times New Roman"/>
          <w:i/>
          <w:sz w:val="20"/>
          <w:szCs w:val="20"/>
        </w:rPr>
        <w:t>нвестиционная политика, направленная на эффективное использование инвестиций, является фактором устойчивого развития региона. Инвестирование в социальную сферу ведет к экономическому росту.</w:t>
      </w:r>
    </w:p>
    <w:p w:rsidR="00A57091" w:rsidRPr="00C85BD3" w:rsidRDefault="00A57091" w:rsidP="00C85BD3">
      <w:pPr>
        <w:spacing w:after="0" w:line="240" w:lineRule="auto"/>
        <w:ind w:left="993" w:right="990"/>
        <w:jc w:val="both"/>
        <w:rPr>
          <w:rFonts w:ascii="Times New Roman" w:hAnsi="Times New Roman"/>
          <w:i/>
          <w:sz w:val="20"/>
          <w:szCs w:val="20"/>
        </w:rPr>
      </w:pPr>
      <w:r w:rsidRPr="00C85BD3">
        <w:rPr>
          <w:rFonts w:ascii="Times New Roman" w:hAnsi="Times New Roman"/>
          <w:b/>
          <w:i/>
          <w:sz w:val="20"/>
          <w:szCs w:val="20"/>
        </w:rPr>
        <w:t>Ключевые слова:</w:t>
      </w:r>
      <w:r w:rsidRPr="00C85BD3">
        <w:rPr>
          <w:rFonts w:ascii="Times New Roman" w:hAnsi="Times New Roman"/>
          <w:i/>
          <w:sz w:val="20"/>
          <w:szCs w:val="20"/>
        </w:rPr>
        <w:t xml:space="preserve"> инвестиционная политика, инвестиции, устойчивое развитие, экономика, модернизация экономики, регион.</w:t>
      </w:r>
    </w:p>
    <w:p w:rsidR="00A57091" w:rsidRPr="00C85BD3" w:rsidRDefault="00A57091" w:rsidP="00C85BD3">
      <w:pPr>
        <w:spacing w:after="0" w:line="240" w:lineRule="auto"/>
        <w:ind w:left="993" w:right="990"/>
        <w:jc w:val="center"/>
        <w:rPr>
          <w:rFonts w:ascii="Times New Roman" w:hAnsi="Times New Roman"/>
          <w:b/>
          <w:i/>
          <w:sz w:val="20"/>
          <w:szCs w:val="20"/>
        </w:rPr>
      </w:pPr>
    </w:p>
    <w:p w:rsidR="00A57091" w:rsidRPr="00C85BD3" w:rsidRDefault="00A57091" w:rsidP="00C85BD3">
      <w:pPr>
        <w:spacing w:after="0" w:line="240" w:lineRule="auto"/>
        <w:ind w:left="993" w:right="990"/>
        <w:jc w:val="both"/>
        <w:rPr>
          <w:rFonts w:ascii="Times New Roman" w:hAnsi="Times New Roman"/>
          <w:i/>
          <w:sz w:val="20"/>
          <w:szCs w:val="20"/>
          <w:lang w:val="en-US"/>
        </w:rPr>
      </w:pPr>
      <w:r w:rsidRPr="00C85BD3">
        <w:rPr>
          <w:rFonts w:ascii="Times New Roman" w:hAnsi="Times New Roman"/>
          <w:b/>
          <w:i/>
          <w:sz w:val="20"/>
          <w:szCs w:val="20"/>
          <w:lang w:val="en-US"/>
        </w:rPr>
        <w:t>Annotation:</w:t>
      </w:r>
      <w:r w:rsidRPr="00C85BD3">
        <w:rPr>
          <w:rFonts w:ascii="Times New Roman" w:hAnsi="Times New Roman"/>
          <w:i/>
          <w:sz w:val="20"/>
          <w:szCs w:val="20"/>
          <w:lang w:val="en-US"/>
        </w:rPr>
        <w:t xml:space="preserve"> the article examines the impact of investments on the sustainable social and economic development of the region and the country as a whole. The role of investments in modernizing the economy is described.</w:t>
      </w:r>
    </w:p>
    <w:p w:rsidR="00A57091" w:rsidRPr="00C85BD3" w:rsidRDefault="00A57091" w:rsidP="00C85BD3">
      <w:pPr>
        <w:spacing w:after="0" w:line="240" w:lineRule="auto"/>
        <w:ind w:left="993" w:right="990"/>
        <w:jc w:val="both"/>
        <w:rPr>
          <w:rFonts w:ascii="Times New Roman" w:hAnsi="Times New Roman"/>
          <w:i/>
          <w:sz w:val="20"/>
          <w:szCs w:val="20"/>
          <w:lang w:val="en-US"/>
        </w:rPr>
      </w:pPr>
      <w:r>
        <w:rPr>
          <w:rFonts w:ascii="Times New Roman" w:hAnsi="Times New Roman"/>
          <w:b/>
          <w:i/>
          <w:sz w:val="20"/>
          <w:szCs w:val="20"/>
          <w:lang w:val="en-US"/>
        </w:rPr>
        <w:t>Subject</w:t>
      </w:r>
      <w:r w:rsidRPr="00F132E6">
        <w:rPr>
          <w:rFonts w:ascii="Times New Roman" w:hAnsi="Times New Roman"/>
          <w:b/>
          <w:i/>
          <w:sz w:val="20"/>
          <w:szCs w:val="20"/>
          <w:lang w:val="en-US"/>
        </w:rPr>
        <w:t>:</w:t>
      </w:r>
      <w:r w:rsidRPr="00C85BD3">
        <w:rPr>
          <w:rFonts w:ascii="Times New Roman" w:hAnsi="Times New Roman"/>
          <w:b/>
          <w:i/>
          <w:sz w:val="20"/>
          <w:szCs w:val="20"/>
          <w:lang w:val="en-US"/>
        </w:rPr>
        <w:t xml:space="preserve"> </w:t>
      </w:r>
      <w:r>
        <w:rPr>
          <w:rFonts w:ascii="Times New Roman" w:hAnsi="Times New Roman"/>
          <w:i/>
          <w:sz w:val="20"/>
          <w:szCs w:val="20"/>
          <w:lang w:val="en-US"/>
        </w:rPr>
        <w:t>t</w:t>
      </w:r>
      <w:r w:rsidRPr="00C85BD3">
        <w:rPr>
          <w:rFonts w:ascii="Times New Roman" w:hAnsi="Times New Roman"/>
          <w:i/>
          <w:sz w:val="20"/>
          <w:szCs w:val="20"/>
          <w:lang w:val="en-US"/>
        </w:rPr>
        <w:t>he role of investment in modernizing the economy and developing the social sphere in the region.</w:t>
      </w:r>
    </w:p>
    <w:p w:rsidR="00A57091" w:rsidRPr="00C85BD3" w:rsidRDefault="00A57091" w:rsidP="00C85BD3">
      <w:pPr>
        <w:spacing w:after="0" w:line="240" w:lineRule="auto"/>
        <w:ind w:left="993" w:right="990"/>
        <w:jc w:val="both"/>
        <w:rPr>
          <w:rFonts w:ascii="Times New Roman" w:hAnsi="Times New Roman"/>
          <w:b/>
          <w:i/>
          <w:sz w:val="20"/>
          <w:szCs w:val="20"/>
          <w:lang w:val="en-US"/>
        </w:rPr>
      </w:pPr>
      <w:r>
        <w:rPr>
          <w:rFonts w:ascii="Times New Roman" w:hAnsi="Times New Roman"/>
          <w:b/>
          <w:i/>
          <w:sz w:val="20"/>
          <w:szCs w:val="20"/>
          <w:lang w:val="en-US"/>
        </w:rPr>
        <w:t>Goal</w:t>
      </w:r>
      <w:r w:rsidRPr="00F132E6">
        <w:rPr>
          <w:rFonts w:ascii="Times New Roman" w:hAnsi="Times New Roman"/>
          <w:b/>
          <w:i/>
          <w:sz w:val="20"/>
          <w:szCs w:val="20"/>
          <w:lang w:val="en-US"/>
        </w:rPr>
        <w:t>:</w:t>
      </w:r>
      <w:r w:rsidRPr="00C85BD3">
        <w:rPr>
          <w:rFonts w:ascii="Times New Roman" w:hAnsi="Times New Roman"/>
          <w:b/>
          <w:i/>
          <w:sz w:val="20"/>
          <w:szCs w:val="20"/>
          <w:lang w:val="en-US"/>
        </w:rPr>
        <w:t xml:space="preserve"> </w:t>
      </w:r>
      <w:r>
        <w:rPr>
          <w:rFonts w:ascii="Times New Roman" w:hAnsi="Times New Roman"/>
          <w:i/>
          <w:sz w:val="20"/>
          <w:szCs w:val="20"/>
          <w:lang w:val="en-US"/>
        </w:rPr>
        <w:t>a</w:t>
      </w:r>
      <w:r w:rsidRPr="00C85BD3">
        <w:rPr>
          <w:rFonts w:ascii="Times New Roman" w:hAnsi="Times New Roman"/>
          <w:i/>
          <w:sz w:val="20"/>
          <w:szCs w:val="20"/>
          <w:lang w:val="en-US"/>
        </w:rPr>
        <w:t>nalysis of the impact of state investment policy on the socio-economic development of the region.</w:t>
      </w:r>
    </w:p>
    <w:p w:rsidR="00A57091" w:rsidRPr="00C85BD3" w:rsidRDefault="00A57091" w:rsidP="00C85BD3">
      <w:pPr>
        <w:spacing w:after="0" w:line="240" w:lineRule="auto"/>
        <w:ind w:left="993" w:right="990"/>
        <w:jc w:val="both"/>
        <w:rPr>
          <w:rFonts w:ascii="Times New Roman" w:hAnsi="Times New Roman"/>
          <w:i/>
          <w:sz w:val="20"/>
          <w:szCs w:val="20"/>
          <w:lang w:val="en-US"/>
        </w:rPr>
      </w:pPr>
      <w:r w:rsidRPr="00C85BD3">
        <w:rPr>
          <w:rFonts w:ascii="Times New Roman" w:hAnsi="Times New Roman"/>
          <w:b/>
          <w:i/>
          <w:sz w:val="20"/>
          <w:szCs w:val="20"/>
          <w:lang w:val="en-US"/>
        </w:rPr>
        <w:t>Methods</w:t>
      </w:r>
      <w:r w:rsidRPr="00F132E6">
        <w:rPr>
          <w:rFonts w:ascii="Times New Roman" w:hAnsi="Times New Roman"/>
          <w:b/>
          <w:i/>
          <w:sz w:val="20"/>
          <w:szCs w:val="20"/>
          <w:lang w:val="en-US"/>
        </w:rPr>
        <w:t>:</w:t>
      </w:r>
      <w:r>
        <w:rPr>
          <w:rFonts w:ascii="Times New Roman" w:hAnsi="Times New Roman"/>
          <w:b/>
          <w:i/>
          <w:sz w:val="20"/>
          <w:szCs w:val="20"/>
          <w:lang w:val="en-US"/>
        </w:rPr>
        <w:t xml:space="preserve"> </w:t>
      </w:r>
      <w:r>
        <w:rPr>
          <w:rFonts w:ascii="Times New Roman" w:hAnsi="Times New Roman"/>
          <w:i/>
          <w:sz w:val="20"/>
          <w:szCs w:val="20"/>
          <w:lang w:val="en-US"/>
        </w:rPr>
        <w:t>t</w:t>
      </w:r>
      <w:r w:rsidRPr="00C85BD3">
        <w:rPr>
          <w:rFonts w:ascii="Times New Roman" w:hAnsi="Times New Roman"/>
          <w:i/>
          <w:sz w:val="20"/>
          <w:szCs w:val="20"/>
          <w:lang w:val="en-US"/>
        </w:rPr>
        <w:t>heoretical analysis and generalization of scientific literature</w:t>
      </w:r>
    </w:p>
    <w:p w:rsidR="00A57091" w:rsidRPr="00C85BD3" w:rsidRDefault="00A57091" w:rsidP="00C85BD3">
      <w:pPr>
        <w:spacing w:after="0" w:line="240" w:lineRule="auto"/>
        <w:ind w:left="993" w:right="990"/>
        <w:jc w:val="both"/>
        <w:rPr>
          <w:rFonts w:ascii="Times New Roman" w:hAnsi="Times New Roman"/>
          <w:i/>
          <w:sz w:val="20"/>
          <w:szCs w:val="20"/>
          <w:lang w:val="en-US"/>
        </w:rPr>
      </w:pPr>
      <w:r w:rsidRPr="00C85BD3">
        <w:rPr>
          <w:rFonts w:ascii="Times New Roman" w:hAnsi="Times New Roman"/>
          <w:b/>
          <w:i/>
          <w:sz w:val="20"/>
          <w:szCs w:val="20"/>
          <w:lang w:val="en-US"/>
        </w:rPr>
        <w:t>Results</w:t>
      </w:r>
      <w:r w:rsidRPr="00F132E6">
        <w:rPr>
          <w:rFonts w:ascii="Times New Roman" w:hAnsi="Times New Roman"/>
          <w:b/>
          <w:i/>
          <w:sz w:val="20"/>
          <w:szCs w:val="20"/>
          <w:lang w:val="en-US"/>
        </w:rPr>
        <w:t>:</w:t>
      </w:r>
      <w:r w:rsidRPr="00C85BD3">
        <w:rPr>
          <w:rFonts w:ascii="Times New Roman" w:hAnsi="Times New Roman"/>
          <w:b/>
          <w:i/>
          <w:sz w:val="20"/>
          <w:szCs w:val="20"/>
          <w:lang w:val="en-US"/>
        </w:rPr>
        <w:t xml:space="preserve"> </w:t>
      </w:r>
      <w:r>
        <w:rPr>
          <w:rFonts w:ascii="Times New Roman" w:hAnsi="Times New Roman"/>
          <w:i/>
          <w:sz w:val="20"/>
          <w:szCs w:val="20"/>
          <w:lang w:val="en-US"/>
        </w:rPr>
        <w:t>f</w:t>
      </w:r>
      <w:r w:rsidRPr="00C85BD3">
        <w:rPr>
          <w:rFonts w:ascii="Times New Roman" w:hAnsi="Times New Roman"/>
          <w:i/>
          <w:sz w:val="20"/>
          <w:szCs w:val="20"/>
          <w:lang w:val="en-US"/>
        </w:rPr>
        <w:t>or the sustainable social and economic development of the region and the state as a whole, it is necessary to actively invest, first of all, the social sphere, which will lead to economic growth. As a result, it is necessary to conduct an effective investment policy.</w:t>
      </w:r>
    </w:p>
    <w:p w:rsidR="00A57091" w:rsidRPr="00C85BD3" w:rsidRDefault="00A57091" w:rsidP="00C85BD3">
      <w:pPr>
        <w:spacing w:after="0" w:line="240" w:lineRule="auto"/>
        <w:ind w:left="993" w:right="990"/>
        <w:jc w:val="both"/>
        <w:rPr>
          <w:rFonts w:ascii="Times New Roman" w:hAnsi="Times New Roman"/>
          <w:b/>
          <w:i/>
          <w:sz w:val="20"/>
          <w:szCs w:val="20"/>
          <w:lang w:val="en-US"/>
        </w:rPr>
      </w:pPr>
      <w:r w:rsidRPr="00C85BD3">
        <w:rPr>
          <w:rFonts w:ascii="Times New Roman" w:hAnsi="Times New Roman"/>
          <w:b/>
          <w:i/>
          <w:sz w:val="20"/>
          <w:szCs w:val="20"/>
          <w:lang w:val="en-US"/>
        </w:rPr>
        <w:t>Fiel</w:t>
      </w:r>
      <w:r>
        <w:rPr>
          <w:rFonts w:ascii="Times New Roman" w:hAnsi="Times New Roman"/>
          <w:b/>
          <w:i/>
          <w:sz w:val="20"/>
          <w:szCs w:val="20"/>
          <w:lang w:val="en-US"/>
        </w:rPr>
        <w:t>d of application of the results</w:t>
      </w:r>
      <w:r w:rsidRPr="00F132E6">
        <w:rPr>
          <w:rFonts w:ascii="Times New Roman" w:hAnsi="Times New Roman"/>
          <w:b/>
          <w:i/>
          <w:sz w:val="20"/>
          <w:szCs w:val="20"/>
          <w:lang w:val="en-US"/>
        </w:rPr>
        <w:t xml:space="preserve">: </w:t>
      </w:r>
      <w:r>
        <w:rPr>
          <w:rFonts w:ascii="Times New Roman" w:hAnsi="Times New Roman"/>
          <w:i/>
          <w:sz w:val="20"/>
          <w:szCs w:val="20"/>
          <w:lang w:val="en-US"/>
        </w:rPr>
        <w:t>t</w:t>
      </w:r>
      <w:r w:rsidRPr="00C85BD3">
        <w:rPr>
          <w:rFonts w:ascii="Times New Roman" w:hAnsi="Times New Roman"/>
          <w:i/>
          <w:sz w:val="20"/>
          <w:szCs w:val="20"/>
          <w:lang w:val="en-US"/>
        </w:rPr>
        <w:t>he results of the work can be applied in studying the factors of social and economic development of the regions.</w:t>
      </w:r>
    </w:p>
    <w:p w:rsidR="00A57091" w:rsidRPr="00C85BD3" w:rsidRDefault="00A57091" w:rsidP="00C85BD3">
      <w:pPr>
        <w:spacing w:after="0" w:line="240" w:lineRule="auto"/>
        <w:ind w:left="993" w:right="990"/>
        <w:jc w:val="both"/>
        <w:rPr>
          <w:rFonts w:ascii="Times New Roman" w:hAnsi="Times New Roman"/>
          <w:i/>
          <w:sz w:val="20"/>
          <w:szCs w:val="20"/>
          <w:lang w:val="en-US"/>
        </w:rPr>
      </w:pPr>
      <w:r w:rsidRPr="00C85BD3">
        <w:rPr>
          <w:rFonts w:ascii="Times New Roman" w:hAnsi="Times New Roman"/>
          <w:b/>
          <w:i/>
          <w:sz w:val="20"/>
          <w:szCs w:val="20"/>
          <w:lang w:val="en-US"/>
        </w:rPr>
        <w:t>Conclusio</w:t>
      </w:r>
      <w:r>
        <w:rPr>
          <w:rFonts w:ascii="Times New Roman" w:hAnsi="Times New Roman"/>
          <w:b/>
          <w:i/>
          <w:sz w:val="20"/>
          <w:szCs w:val="20"/>
          <w:lang w:val="en-US"/>
        </w:rPr>
        <w:t>n</w:t>
      </w:r>
      <w:r w:rsidRPr="00F132E6">
        <w:rPr>
          <w:rFonts w:ascii="Times New Roman" w:hAnsi="Times New Roman"/>
          <w:b/>
          <w:i/>
          <w:sz w:val="20"/>
          <w:szCs w:val="20"/>
          <w:lang w:val="en-US"/>
        </w:rPr>
        <w:t>:</w:t>
      </w:r>
      <w:r w:rsidRPr="00C85BD3">
        <w:rPr>
          <w:rFonts w:ascii="Times New Roman" w:hAnsi="Times New Roman"/>
          <w:b/>
          <w:i/>
          <w:sz w:val="20"/>
          <w:szCs w:val="20"/>
          <w:lang w:val="en-US"/>
        </w:rPr>
        <w:t xml:space="preserve"> </w:t>
      </w:r>
      <w:r>
        <w:rPr>
          <w:rFonts w:ascii="Times New Roman" w:hAnsi="Times New Roman"/>
          <w:i/>
          <w:sz w:val="20"/>
          <w:szCs w:val="20"/>
          <w:lang w:val="en-US"/>
        </w:rPr>
        <w:t>t</w:t>
      </w:r>
      <w:r w:rsidRPr="00C85BD3">
        <w:rPr>
          <w:rFonts w:ascii="Times New Roman" w:hAnsi="Times New Roman"/>
          <w:i/>
          <w:sz w:val="20"/>
          <w:szCs w:val="20"/>
          <w:lang w:val="en-US"/>
        </w:rPr>
        <w:t>he investment policy aimed at the effective use of investments is a factor of sustainable development of the region. Investing in the social sphere leads to economic growth.</w:t>
      </w:r>
    </w:p>
    <w:p w:rsidR="00A57091" w:rsidRPr="00C85BD3" w:rsidRDefault="00A57091" w:rsidP="00C85BD3">
      <w:pPr>
        <w:spacing w:after="0" w:line="240" w:lineRule="auto"/>
        <w:ind w:left="993" w:right="990"/>
        <w:jc w:val="both"/>
        <w:rPr>
          <w:rFonts w:ascii="Times New Roman" w:hAnsi="Times New Roman"/>
          <w:i/>
          <w:sz w:val="20"/>
          <w:szCs w:val="20"/>
          <w:lang w:val="en-US"/>
        </w:rPr>
      </w:pPr>
      <w:r w:rsidRPr="00C85BD3">
        <w:rPr>
          <w:rFonts w:ascii="Times New Roman" w:hAnsi="Times New Roman"/>
          <w:b/>
          <w:i/>
          <w:sz w:val="20"/>
          <w:szCs w:val="20"/>
          <w:lang w:val="en-US"/>
        </w:rPr>
        <w:t>Keywords:</w:t>
      </w:r>
      <w:r w:rsidRPr="00C85BD3">
        <w:rPr>
          <w:rFonts w:ascii="Times New Roman" w:hAnsi="Times New Roman"/>
          <w:i/>
          <w:sz w:val="20"/>
          <w:szCs w:val="20"/>
          <w:lang w:val="en-US"/>
        </w:rPr>
        <w:t xml:space="preserve"> investment policy, investment, sustainable development, economy, modernization of the economy, region.</w:t>
      </w:r>
    </w:p>
    <w:p w:rsidR="00A57091" w:rsidRPr="00C85BD3" w:rsidRDefault="00A57091" w:rsidP="00C85BD3">
      <w:pPr>
        <w:spacing w:after="0" w:line="240" w:lineRule="auto"/>
        <w:ind w:left="993" w:right="990"/>
        <w:jc w:val="both"/>
        <w:rPr>
          <w:rFonts w:ascii="Times New Roman" w:hAnsi="Times New Roman"/>
          <w:i/>
          <w:sz w:val="20"/>
          <w:szCs w:val="20"/>
          <w:lang w:val="en-US"/>
        </w:rPr>
      </w:pPr>
    </w:p>
    <w:p w:rsidR="00A57091" w:rsidRPr="00A349B7" w:rsidRDefault="00A57091" w:rsidP="00C85BD3">
      <w:pPr>
        <w:spacing w:after="0" w:line="240" w:lineRule="auto"/>
        <w:ind w:firstLine="709"/>
        <w:jc w:val="both"/>
        <w:rPr>
          <w:rFonts w:ascii="Times New Roman" w:hAnsi="Times New Roman"/>
          <w:sz w:val="24"/>
          <w:szCs w:val="24"/>
        </w:rPr>
      </w:pPr>
      <w:r w:rsidRPr="00A349B7">
        <w:rPr>
          <w:rFonts w:ascii="Times New Roman" w:hAnsi="Times New Roman"/>
          <w:sz w:val="24"/>
          <w:szCs w:val="24"/>
        </w:rPr>
        <w:t>Для обеспечения устойчивого развития региона и государства в целом важное значение приобретает экономическая политика, а именно ее важная составляющая – инвестиционная политика государства, эффективная реализация которой способствует внедрению инноваций, обеспечивающих соблюдение интересов общества. Стабильное социально-экономическое развитие невозможно без эффективной инвестиционной деятельности. Активизация инвестиционного процесса является одним из наиболее действенных механизмов социально-экономического развития.</w:t>
      </w:r>
    </w:p>
    <w:p w:rsidR="00A57091" w:rsidRPr="00A349B7" w:rsidRDefault="00A57091" w:rsidP="00C85BD3">
      <w:pPr>
        <w:spacing w:after="0" w:line="240" w:lineRule="auto"/>
        <w:ind w:firstLine="709"/>
        <w:jc w:val="both"/>
        <w:rPr>
          <w:rFonts w:ascii="Times New Roman" w:hAnsi="Times New Roman"/>
          <w:sz w:val="24"/>
          <w:szCs w:val="24"/>
        </w:rPr>
      </w:pPr>
      <w:r w:rsidRPr="00A349B7">
        <w:rPr>
          <w:rFonts w:ascii="Times New Roman" w:hAnsi="Times New Roman"/>
          <w:sz w:val="24"/>
          <w:szCs w:val="24"/>
        </w:rPr>
        <w:t>Активные инвестиционные процессы в регионе – показатель его устойчивого развития. Напротив, регион, ограниченный в инвестициях, отражает застой и спад в экономике. По мнению А. Г. Аганбегяна, причиной депрессии в экономике страны в 2013 – 2014 гг. стало именно снижение инвестиций</w:t>
      </w:r>
      <w:r>
        <w:rPr>
          <w:rFonts w:ascii="Times New Roman" w:hAnsi="Times New Roman"/>
          <w:sz w:val="24"/>
          <w:szCs w:val="24"/>
        </w:rPr>
        <w:t xml:space="preserve"> </w:t>
      </w:r>
      <w:r w:rsidRPr="00A349B7">
        <w:rPr>
          <w:rFonts w:ascii="Times New Roman" w:hAnsi="Times New Roman"/>
          <w:sz w:val="24"/>
          <w:szCs w:val="24"/>
        </w:rPr>
        <w:t>[2. С.32].</w:t>
      </w:r>
    </w:p>
    <w:p w:rsidR="00A57091" w:rsidRPr="00A349B7" w:rsidRDefault="00A57091" w:rsidP="004821B2">
      <w:pPr>
        <w:widowControl w:val="0"/>
        <w:spacing w:after="0" w:line="240" w:lineRule="auto"/>
        <w:ind w:firstLine="709"/>
        <w:jc w:val="both"/>
        <w:rPr>
          <w:rFonts w:ascii="Times New Roman" w:hAnsi="Times New Roman"/>
          <w:sz w:val="24"/>
          <w:szCs w:val="24"/>
        </w:rPr>
      </w:pPr>
      <w:r w:rsidRPr="00A349B7">
        <w:rPr>
          <w:rFonts w:ascii="Times New Roman" w:hAnsi="Times New Roman"/>
          <w:sz w:val="24"/>
          <w:szCs w:val="24"/>
        </w:rPr>
        <w:t>В ситуации продолжающегося кризиса, дестабилизации экономики, воздействие государства на инвестиционный процесс приобретает особое значение, так как оживление инвестиционной деятельности – одно из условий выхода страны из экономического кризиса и создания предпосылок для устойчивого развития. Кроме того, для повышения инвестиционной активности со стороны населения государство должно обеспечить высокий уровень жизни и социальную защищенность граждан. Эти меры также способствовали бы созданию благоприятного инвестиционного климата.</w:t>
      </w:r>
    </w:p>
    <w:p w:rsidR="00A57091" w:rsidRPr="00A349B7" w:rsidRDefault="00A57091" w:rsidP="004821B2">
      <w:pPr>
        <w:widowControl w:val="0"/>
        <w:spacing w:after="0" w:line="240" w:lineRule="auto"/>
        <w:ind w:firstLine="709"/>
        <w:jc w:val="both"/>
        <w:rPr>
          <w:rFonts w:ascii="Times New Roman" w:hAnsi="Times New Roman"/>
          <w:sz w:val="24"/>
          <w:szCs w:val="24"/>
        </w:rPr>
      </w:pPr>
      <w:r w:rsidRPr="00A349B7">
        <w:rPr>
          <w:rFonts w:ascii="Times New Roman" w:hAnsi="Times New Roman"/>
          <w:sz w:val="24"/>
          <w:szCs w:val="24"/>
        </w:rPr>
        <w:t>Необходимые социально-экономические преобразования, развитие производства, внедрение инновационных технологий, развитие наукоемких отраслей промышленности, конкурентное развитие регионов и переход к инновационному типу экономики нуждаются в крупномасштабных инвестициях. Однако инвестиции, как и все остальные материальные и природные ресурсы, ограничены</w:t>
      </w:r>
      <w:r>
        <w:rPr>
          <w:rFonts w:ascii="Times New Roman" w:hAnsi="Times New Roman"/>
          <w:sz w:val="24"/>
          <w:szCs w:val="24"/>
        </w:rPr>
        <w:t xml:space="preserve"> </w:t>
      </w:r>
      <w:r w:rsidRPr="00A349B7">
        <w:rPr>
          <w:rFonts w:ascii="Times New Roman" w:hAnsi="Times New Roman"/>
          <w:sz w:val="24"/>
          <w:szCs w:val="24"/>
        </w:rPr>
        <w:t xml:space="preserve">[3. С.25]. Как следствие, возникает задача наилучшего распределения и наиболее эффективного использования </w:t>
      </w:r>
      <w:r w:rsidRPr="00A349B7">
        <w:rPr>
          <w:rFonts w:ascii="Times New Roman" w:hAnsi="Times New Roman"/>
          <w:sz w:val="24"/>
          <w:szCs w:val="24"/>
        </w:rPr>
        <w:lastRenderedPageBreak/>
        <w:t xml:space="preserve">инвестиционных ресурсов путем проведения эффективной и адекватной инвестиционной политики, направленной на создание благоприятных условий для осуществления инвестиционной деятельности. </w:t>
      </w:r>
    </w:p>
    <w:p w:rsidR="00A57091" w:rsidRPr="00A349B7" w:rsidRDefault="00A57091" w:rsidP="004821B2">
      <w:pPr>
        <w:widowControl w:val="0"/>
        <w:spacing w:after="0" w:line="240" w:lineRule="auto"/>
        <w:ind w:firstLine="709"/>
        <w:jc w:val="both"/>
        <w:rPr>
          <w:rFonts w:ascii="Times New Roman" w:hAnsi="Times New Roman"/>
          <w:sz w:val="24"/>
          <w:szCs w:val="24"/>
        </w:rPr>
      </w:pPr>
      <w:r w:rsidRPr="00A349B7">
        <w:rPr>
          <w:rFonts w:ascii="Times New Roman" w:hAnsi="Times New Roman"/>
          <w:sz w:val="24"/>
          <w:szCs w:val="24"/>
        </w:rPr>
        <w:t>На современном этапе наше государство остро нуждается в преодолении технологической отсталости, обусловленной сырьевой ориентированностью, добычей и экспортом полученных ископаемых и требует существенных инвестиций, уровень которых в настоящее время явно недостаточен. Л. Абалкин в свое время замечал, что для «реальной модернизации экономики отечественные инвестиции в течение ближайших пятнадцати лет должны расти примерно на 18% к предыдущему году»</w:t>
      </w:r>
      <w:r>
        <w:rPr>
          <w:rFonts w:ascii="Times New Roman" w:hAnsi="Times New Roman"/>
          <w:sz w:val="24"/>
          <w:szCs w:val="24"/>
        </w:rPr>
        <w:t xml:space="preserve"> </w:t>
      </w:r>
      <w:r w:rsidRPr="00A349B7">
        <w:rPr>
          <w:rFonts w:ascii="Times New Roman" w:hAnsi="Times New Roman"/>
          <w:sz w:val="24"/>
          <w:szCs w:val="24"/>
        </w:rPr>
        <w:t>[1. С.12].</w:t>
      </w:r>
    </w:p>
    <w:p w:rsidR="00A57091" w:rsidRPr="00A349B7" w:rsidRDefault="00A57091" w:rsidP="004821B2">
      <w:pPr>
        <w:widowControl w:val="0"/>
        <w:spacing w:after="0" w:line="240" w:lineRule="auto"/>
        <w:ind w:firstLine="709"/>
        <w:jc w:val="both"/>
        <w:rPr>
          <w:rFonts w:ascii="Times New Roman" w:hAnsi="Times New Roman"/>
          <w:sz w:val="24"/>
          <w:szCs w:val="24"/>
        </w:rPr>
      </w:pPr>
      <w:r w:rsidRPr="00A349B7">
        <w:rPr>
          <w:rFonts w:ascii="Times New Roman" w:hAnsi="Times New Roman"/>
          <w:sz w:val="24"/>
          <w:szCs w:val="24"/>
        </w:rPr>
        <w:t>Вышеперечисленные слагаемые устойчивого развития требуют привлечения высококвалифицированных трудовых ресурсов. Вложения в сектор знаний, в развитие человеческого ресурса, обеспечивают устойчивый экономический рост, содействуя  росту производительности труда и эффективности производства. Человеческий капитал формируется, прежде всего, за счет инвестиций в повышение уровня и качества жизни населения, в том числе в образование, здоровье, знания, культуру, искусство и другие составляющие. Наибольшее влияние на его развитие оказывают такие сферы экономики, как образование и здравоохранение. К сожалению, расходы на образо</w:t>
      </w:r>
      <w:r>
        <w:rPr>
          <w:rFonts w:ascii="Times New Roman" w:hAnsi="Times New Roman"/>
          <w:sz w:val="24"/>
          <w:szCs w:val="24"/>
        </w:rPr>
        <w:t>вание ежегодно сокращаются (Рис</w:t>
      </w:r>
      <w:r w:rsidRPr="00A349B7">
        <w:rPr>
          <w:rFonts w:ascii="Times New Roman" w:hAnsi="Times New Roman"/>
          <w:sz w:val="24"/>
          <w:szCs w:val="24"/>
        </w:rPr>
        <w:t>.</w:t>
      </w:r>
      <w:r>
        <w:rPr>
          <w:rFonts w:ascii="Times New Roman" w:hAnsi="Times New Roman"/>
          <w:sz w:val="24"/>
          <w:szCs w:val="24"/>
        </w:rPr>
        <w:t xml:space="preserve"> </w:t>
      </w:r>
      <w:r w:rsidRPr="00A349B7">
        <w:rPr>
          <w:rFonts w:ascii="Times New Roman" w:hAnsi="Times New Roman"/>
          <w:sz w:val="24"/>
          <w:szCs w:val="24"/>
        </w:rPr>
        <w:t>1)</w:t>
      </w:r>
      <w:r>
        <w:rPr>
          <w:rFonts w:ascii="Times New Roman" w:hAnsi="Times New Roman"/>
          <w:sz w:val="24"/>
          <w:szCs w:val="24"/>
        </w:rPr>
        <w:t xml:space="preserve"> </w:t>
      </w:r>
      <w:r w:rsidRPr="00A349B7">
        <w:rPr>
          <w:rFonts w:ascii="Times New Roman" w:hAnsi="Times New Roman"/>
          <w:sz w:val="24"/>
          <w:szCs w:val="24"/>
        </w:rPr>
        <w:t>[4].</w:t>
      </w:r>
    </w:p>
    <w:p w:rsidR="00A57091" w:rsidRPr="00C85BD3" w:rsidRDefault="00A57091" w:rsidP="004821B2">
      <w:pPr>
        <w:widowControl w:val="0"/>
        <w:spacing w:after="0" w:line="240" w:lineRule="auto"/>
        <w:ind w:firstLine="567"/>
        <w:jc w:val="both"/>
        <w:rPr>
          <w:rFonts w:ascii="Times New Roman" w:hAnsi="Times New Roman"/>
          <w:sz w:val="16"/>
          <w:szCs w:val="16"/>
        </w:rPr>
      </w:pPr>
    </w:p>
    <w:p w:rsidR="00A57091" w:rsidRPr="00A349B7" w:rsidRDefault="00544DCA" w:rsidP="00C85BD3">
      <w:pPr>
        <w:spacing w:after="0" w:line="240" w:lineRule="auto"/>
        <w:jc w:val="center"/>
        <w:rPr>
          <w:rFonts w:ascii="Times New Roman" w:hAnsi="Times New Roman"/>
          <w:sz w:val="24"/>
          <w:szCs w:val="24"/>
        </w:rPr>
      </w:pPr>
      <w:r w:rsidRPr="00433409">
        <w:rPr>
          <w:rFonts w:ascii="Times New Roman" w:hAnsi="Times New Roman"/>
          <w:noProof/>
          <w:sz w:val="24"/>
          <w:szCs w:val="24"/>
        </w:rPr>
        <w:drawing>
          <wp:inline distT="0" distB="0" distL="0" distR="0">
            <wp:extent cx="4438650" cy="1955653"/>
            <wp:effectExtent l="0" t="0" r="0" b="6985"/>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4B31" w:rsidRDefault="00374B31" w:rsidP="00C85BD3">
      <w:pPr>
        <w:spacing w:after="0" w:line="240" w:lineRule="auto"/>
        <w:jc w:val="center"/>
        <w:rPr>
          <w:rFonts w:ascii="Times New Roman" w:hAnsi="Times New Roman"/>
          <w:b/>
          <w:i/>
          <w:sz w:val="18"/>
          <w:szCs w:val="18"/>
        </w:rPr>
      </w:pPr>
    </w:p>
    <w:p w:rsidR="00A57091" w:rsidRPr="00C85BD3" w:rsidRDefault="00A57091" w:rsidP="00C85BD3">
      <w:pPr>
        <w:spacing w:after="0" w:line="240" w:lineRule="auto"/>
        <w:jc w:val="center"/>
        <w:rPr>
          <w:rFonts w:ascii="Times New Roman" w:hAnsi="Times New Roman"/>
          <w:i/>
          <w:sz w:val="18"/>
          <w:szCs w:val="18"/>
        </w:rPr>
      </w:pPr>
      <w:r>
        <w:rPr>
          <w:rFonts w:ascii="Times New Roman" w:hAnsi="Times New Roman"/>
          <w:b/>
          <w:i/>
          <w:sz w:val="18"/>
          <w:szCs w:val="18"/>
        </w:rPr>
        <w:t>Рисунок</w:t>
      </w:r>
      <w:r w:rsidRPr="00C85BD3">
        <w:rPr>
          <w:rFonts w:ascii="Times New Roman" w:hAnsi="Times New Roman"/>
          <w:b/>
          <w:i/>
          <w:sz w:val="18"/>
          <w:szCs w:val="18"/>
        </w:rPr>
        <w:t xml:space="preserve"> </w:t>
      </w:r>
      <w:r>
        <w:rPr>
          <w:rFonts w:ascii="Times New Roman" w:hAnsi="Times New Roman"/>
          <w:b/>
          <w:i/>
          <w:sz w:val="18"/>
          <w:szCs w:val="18"/>
        </w:rPr>
        <w:t xml:space="preserve">1 - </w:t>
      </w:r>
      <w:r w:rsidRPr="00C85BD3">
        <w:rPr>
          <w:rFonts w:ascii="Times New Roman" w:hAnsi="Times New Roman"/>
          <w:i/>
          <w:sz w:val="18"/>
          <w:szCs w:val="18"/>
        </w:rPr>
        <w:t xml:space="preserve"> Расходы консолидированного бюджета РФ на образование, трлн.руб.</w:t>
      </w:r>
    </w:p>
    <w:p w:rsidR="00374B31" w:rsidRDefault="00374B31" w:rsidP="00BE481F">
      <w:pPr>
        <w:spacing w:after="0" w:line="240" w:lineRule="auto"/>
        <w:ind w:firstLine="708"/>
        <w:jc w:val="both"/>
        <w:rPr>
          <w:rFonts w:ascii="Times New Roman" w:hAnsi="Times New Roman"/>
          <w:sz w:val="24"/>
          <w:szCs w:val="24"/>
        </w:rPr>
      </w:pPr>
    </w:p>
    <w:p w:rsidR="00A57091" w:rsidRPr="00A349B7" w:rsidRDefault="00A57091" w:rsidP="00BE481F">
      <w:pPr>
        <w:spacing w:after="0" w:line="240" w:lineRule="auto"/>
        <w:ind w:firstLine="708"/>
        <w:jc w:val="both"/>
        <w:rPr>
          <w:rFonts w:ascii="Times New Roman" w:hAnsi="Times New Roman"/>
          <w:sz w:val="24"/>
          <w:szCs w:val="24"/>
        </w:rPr>
      </w:pPr>
      <w:r w:rsidRPr="00A349B7">
        <w:rPr>
          <w:rFonts w:ascii="Times New Roman" w:hAnsi="Times New Roman"/>
          <w:sz w:val="24"/>
          <w:szCs w:val="24"/>
        </w:rPr>
        <w:t>Подводя итоги, можно сказать, что модернизация экономики и развитие социальной сферы немыслимо без инвестиций, позволяющих увеличить объемы производства, повысить эффективность функционирования общественного производства. Для достижения поставленных задач необходима эффективная государственная инвестиционная политика, которая обеспечит стране устойчивое развитие.</w:t>
      </w:r>
    </w:p>
    <w:p w:rsidR="00A57091" w:rsidRPr="00C85BD3" w:rsidRDefault="00A57091" w:rsidP="008269C4">
      <w:pPr>
        <w:spacing w:after="0" w:line="240" w:lineRule="auto"/>
        <w:ind w:firstLine="567"/>
        <w:jc w:val="both"/>
        <w:rPr>
          <w:rFonts w:ascii="Times New Roman" w:hAnsi="Times New Roman"/>
          <w:sz w:val="16"/>
          <w:szCs w:val="16"/>
        </w:rPr>
      </w:pPr>
    </w:p>
    <w:p w:rsidR="00A57091" w:rsidRPr="008269C4" w:rsidRDefault="00A57091" w:rsidP="008269C4">
      <w:pPr>
        <w:spacing w:after="0" w:line="240" w:lineRule="auto"/>
        <w:ind w:left="2832" w:firstLine="708"/>
        <w:jc w:val="both"/>
        <w:rPr>
          <w:rFonts w:ascii="Times New Roman" w:hAnsi="Times New Roman"/>
          <w:b/>
          <w:sz w:val="24"/>
          <w:szCs w:val="24"/>
        </w:rPr>
      </w:pPr>
      <w:r>
        <w:rPr>
          <w:rFonts w:ascii="Times New Roman" w:hAnsi="Times New Roman"/>
          <w:b/>
          <w:sz w:val="24"/>
          <w:szCs w:val="24"/>
        </w:rPr>
        <w:t>Список литературы</w:t>
      </w:r>
      <w:r w:rsidRPr="008269C4">
        <w:rPr>
          <w:rFonts w:ascii="Times New Roman" w:hAnsi="Times New Roman"/>
          <w:b/>
          <w:sz w:val="24"/>
          <w:szCs w:val="24"/>
        </w:rPr>
        <w:t xml:space="preserve">: </w:t>
      </w:r>
    </w:p>
    <w:p w:rsidR="00A57091" w:rsidRPr="00C85BD3" w:rsidRDefault="00A57091" w:rsidP="006A39A0">
      <w:pPr>
        <w:pStyle w:val="a5"/>
        <w:numPr>
          <w:ilvl w:val="0"/>
          <w:numId w:val="5"/>
        </w:numPr>
        <w:spacing w:after="0" w:line="240" w:lineRule="auto"/>
        <w:ind w:left="1177" w:right="992" w:hanging="284"/>
        <w:jc w:val="both"/>
        <w:rPr>
          <w:rFonts w:ascii="Times New Roman" w:hAnsi="Times New Roman"/>
          <w:sz w:val="20"/>
          <w:szCs w:val="20"/>
        </w:rPr>
      </w:pPr>
      <w:r w:rsidRPr="00C85BD3">
        <w:rPr>
          <w:rFonts w:ascii="Times New Roman" w:hAnsi="Times New Roman"/>
          <w:i/>
          <w:sz w:val="20"/>
          <w:szCs w:val="20"/>
        </w:rPr>
        <w:t>Абалкин Л.</w:t>
      </w:r>
      <w:r w:rsidRPr="00C85BD3">
        <w:rPr>
          <w:rFonts w:ascii="Times New Roman" w:hAnsi="Times New Roman"/>
          <w:sz w:val="20"/>
          <w:szCs w:val="20"/>
        </w:rPr>
        <w:t xml:space="preserve"> Размышления о долгосрочной стратегии, науке и демократии // Вопросы экономики. 2006. № 12.</w:t>
      </w:r>
    </w:p>
    <w:p w:rsidR="00A57091" w:rsidRPr="00C85BD3" w:rsidRDefault="00A57091" w:rsidP="006A39A0">
      <w:pPr>
        <w:pStyle w:val="a5"/>
        <w:numPr>
          <w:ilvl w:val="0"/>
          <w:numId w:val="5"/>
        </w:numPr>
        <w:spacing w:after="0" w:line="240" w:lineRule="auto"/>
        <w:ind w:left="1177" w:right="992" w:hanging="284"/>
        <w:jc w:val="both"/>
        <w:rPr>
          <w:rFonts w:ascii="Times New Roman" w:hAnsi="Times New Roman"/>
          <w:sz w:val="20"/>
          <w:szCs w:val="20"/>
        </w:rPr>
      </w:pPr>
      <w:r w:rsidRPr="00C85BD3">
        <w:rPr>
          <w:rFonts w:ascii="Times New Roman" w:hAnsi="Times New Roman"/>
          <w:i/>
          <w:sz w:val="20"/>
          <w:szCs w:val="20"/>
        </w:rPr>
        <w:t>Аганбегян А. Г.</w:t>
      </w:r>
      <w:r w:rsidRPr="00C85BD3">
        <w:rPr>
          <w:rFonts w:ascii="Times New Roman" w:hAnsi="Times New Roman"/>
          <w:sz w:val="20"/>
          <w:szCs w:val="20"/>
        </w:rPr>
        <w:t xml:space="preserve"> Новая модель экономического роста России // Управленческое консультирование. 2016. №1. </w:t>
      </w:r>
    </w:p>
    <w:p w:rsidR="00A57091" w:rsidRPr="00C85BD3" w:rsidRDefault="00A57091" w:rsidP="006A39A0">
      <w:pPr>
        <w:pStyle w:val="af8"/>
        <w:numPr>
          <w:ilvl w:val="0"/>
          <w:numId w:val="5"/>
        </w:numPr>
        <w:ind w:left="1177" w:right="992" w:hanging="284"/>
        <w:jc w:val="both"/>
        <w:rPr>
          <w:rFonts w:ascii="Times New Roman" w:hAnsi="Times New Roman"/>
        </w:rPr>
      </w:pPr>
      <w:r w:rsidRPr="00C85BD3">
        <w:rPr>
          <w:rFonts w:ascii="Times New Roman" w:hAnsi="Times New Roman"/>
          <w:i/>
        </w:rPr>
        <w:t>Макконнелл К.Р., Брю С.Л.</w:t>
      </w:r>
      <w:r w:rsidRPr="00C85BD3">
        <w:rPr>
          <w:rFonts w:ascii="Times New Roman" w:hAnsi="Times New Roman"/>
        </w:rPr>
        <w:t xml:space="preserve"> [</w:t>
      </w:r>
      <w:r w:rsidRPr="00C85BD3">
        <w:rPr>
          <w:rFonts w:ascii="Times New Roman" w:hAnsi="Times New Roman"/>
          <w:lang w:val="en-US"/>
        </w:rPr>
        <w:t>McConnell</w:t>
      </w:r>
      <w:r w:rsidRPr="00C85BD3">
        <w:rPr>
          <w:rFonts w:ascii="Times New Roman" w:hAnsi="Times New Roman"/>
        </w:rPr>
        <w:t xml:space="preserve"> </w:t>
      </w:r>
      <w:r w:rsidRPr="00C85BD3">
        <w:rPr>
          <w:rFonts w:ascii="Times New Roman" w:hAnsi="Times New Roman"/>
          <w:lang w:val="en-US"/>
        </w:rPr>
        <w:t>C</w:t>
      </w:r>
      <w:r w:rsidRPr="00C85BD3">
        <w:rPr>
          <w:rFonts w:ascii="Times New Roman" w:hAnsi="Times New Roman"/>
        </w:rPr>
        <w:t xml:space="preserve">., </w:t>
      </w:r>
      <w:r w:rsidRPr="00C85BD3">
        <w:rPr>
          <w:rFonts w:ascii="Times New Roman" w:hAnsi="Times New Roman"/>
          <w:lang w:val="en-US"/>
        </w:rPr>
        <w:t>Brue</w:t>
      </w:r>
      <w:r w:rsidRPr="00C85BD3">
        <w:rPr>
          <w:rFonts w:ascii="Times New Roman" w:hAnsi="Times New Roman"/>
        </w:rPr>
        <w:t xml:space="preserve"> </w:t>
      </w:r>
      <w:r w:rsidRPr="00C85BD3">
        <w:rPr>
          <w:rFonts w:ascii="Times New Roman" w:hAnsi="Times New Roman"/>
          <w:lang w:val="en-US"/>
        </w:rPr>
        <w:t>S</w:t>
      </w:r>
      <w:r w:rsidRPr="00C85BD3">
        <w:rPr>
          <w:rFonts w:ascii="Times New Roman" w:hAnsi="Times New Roman"/>
        </w:rPr>
        <w:t>.]</w:t>
      </w:r>
      <w:r w:rsidRPr="00C85BD3">
        <w:rPr>
          <w:rFonts w:ascii="Times New Roman" w:hAnsi="Times New Roman"/>
          <w:i/>
        </w:rPr>
        <w:t xml:space="preserve"> </w:t>
      </w:r>
      <w:r w:rsidRPr="00C85BD3">
        <w:rPr>
          <w:rFonts w:ascii="Times New Roman" w:hAnsi="Times New Roman"/>
        </w:rPr>
        <w:t xml:space="preserve">Экономикс: принципы, проблемы и политика: пер. с англ. М.: ИНФРА-М, 2003. </w:t>
      </w:r>
    </w:p>
    <w:p w:rsidR="00A57091" w:rsidRPr="00C85BD3" w:rsidRDefault="00A57091" w:rsidP="006A39A0">
      <w:pPr>
        <w:pStyle w:val="a5"/>
        <w:numPr>
          <w:ilvl w:val="0"/>
          <w:numId w:val="5"/>
        </w:numPr>
        <w:spacing w:after="0" w:line="240" w:lineRule="auto"/>
        <w:ind w:left="1177" w:right="992" w:hanging="284"/>
        <w:jc w:val="both"/>
        <w:rPr>
          <w:rFonts w:ascii="Times New Roman" w:hAnsi="Times New Roman"/>
          <w:sz w:val="20"/>
          <w:szCs w:val="20"/>
        </w:rPr>
      </w:pPr>
      <w:r w:rsidRPr="00C85BD3">
        <w:rPr>
          <w:rFonts w:ascii="Times New Roman" w:hAnsi="Times New Roman"/>
          <w:i/>
          <w:sz w:val="20"/>
          <w:szCs w:val="20"/>
        </w:rPr>
        <w:t>Расходы на образование</w:t>
      </w:r>
      <w:r w:rsidRPr="00C85BD3">
        <w:rPr>
          <w:rFonts w:ascii="Times New Roman" w:hAnsi="Times New Roman"/>
          <w:sz w:val="20"/>
          <w:szCs w:val="20"/>
        </w:rPr>
        <w:t xml:space="preserve"> [Электронный ресурс] // Министерство образования и науки РФ. </w:t>
      </w:r>
      <w:r w:rsidRPr="00C85BD3">
        <w:rPr>
          <w:rFonts w:ascii="Times New Roman" w:hAnsi="Times New Roman"/>
          <w:sz w:val="20"/>
          <w:szCs w:val="20"/>
          <w:lang w:val="en-US"/>
        </w:rPr>
        <w:t>URL</w:t>
      </w:r>
      <w:r w:rsidRPr="00C85BD3">
        <w:rPr>
          <w:rFonts w:ascii="Times New Roman" w:hAnsi="Times New Roman"/>
          <w:sz w:val="20"/>
          <w:szCs w:val="20"/>
        </w:rPr>
        <w:t xml:space="preserve">: </w:t>
      </w:r>
      <w:hyperlink r:id="rId28" w:anchor="page0_target" w:history="1">
        <w:r w:rsidRPr="00C85BD3">
          <w:rPr>
            <w:rFonts w:ascii="Times New Roman" w:hAnsi="Times New Roman"/>
            <w:sz w:val="20"/>
            <w:szCs w:val="20"/>
            <w:lang w:val="en-US"/>
          </w:rPr>
          <w:t>http</w:t>
        </w:r>
        <w:r w:rsidRPr="00C85BD3">
          <w:rPr>
            <w:rFonts w:ascii="Times New Roman" w:hAnsi="Times New Roman"/>
            <w:sz w:val="20"/>
            <w:szCs w:val="20"/>
          </w:rPr>
          <w:t>://</w:t>
        </w:r>
        <w:r w:rsidRPr="00C85BD3">
          <w:rPr>
            <w:rFonts w:ascii="Times New Roman" w:hAnsi="Times New Roman"/>
            <w:sz w:val="20"/>
            <w:szCs w:val="20"/>
            <w:lang w:val="en-US"/>
          </w:rPr>
          <w:t>fin</w:t>
        </w:r>
        <w:r w:rsidRPr="00C85BD3">
          <w:rPr>
            <w:rFonts w:ascii="Times New Roman" w:hAnsi="Times New Roman"/>
            <w:sz w:val="20"/>
            <w:szCs w:val="20"/>
          </w:rPr>
          <w:t>.</w:t>
        </w:r>
        <w:r w:rsidRPr="00C85BD3">
          <w:rPr>
            <w:rFonts w:ascii="Times New Roman" w:hAnsi="Times New Roman"/>
            <w:sz w:val="20"/>
            <w:szCs w:val="20"/>
            <w:lang w:val="en-US"/>
          </w:rPr>
          <w:t>edu</w:t>
        </w:r>
        <w:r w:rsidRPr="00C85BD3">
          <w:rPr>
            <w:rFonts w:ascii="Times New Roman" w:hAnsi="Times New Roman"/>
            <w:sz w:val="20"/>
            <w:szCs w:val="20"/>
          </w:rPr>
          <w:t>.</w:t>
        </w:r>
        <w:r w:rsidRPr="00C85BD3">
          <w:rPr>
            <w:rFonts w:ascii="Times New Roman" w:hAnsi="Times New Roman"/>
            <w:sz w:val="20"/>
            <w:szCs w:val="20"/>
            <w:lang w:val="en-US"/>
          </w:rPr>
          <w:t>ru</w:t>
        </w:r>
        <w:r w:rsidRPr="00C85BD3">
          <w:rPr>
            <w:rFonts w:ascii="Times New Roman" w:hAnsi="Times New Roman"/>
            <w:sz w:val="20"/>
            <w:szCs w:val="20"/>
          </w:rPr>
          <w:t>/</w:t>
        </w:r>
        <w:r w:rsidRPr="00C85BD3">
          <w:rPr>
            <w:rFonts w:ascii="Times New Roman" w:hAnsi="Times New Roman"/>
            <w:sz w:val="20"/>
            <w:szCs w:val="20"/>
            <w:lang w:val="en-US"/>
          </w:rPr>
          <w:t>InfoPanel</w:t>
        </w:r>
        <w:r w:rsidRPr="00C85BD3">
          <w:rPr>
            <w:rFonts w:ascii="Times New Roman" w:hAnsi="Times New Roman"/>
            <w:sz w:val="20"/>
            <w:szCs w:val="20"/>
          </w:rPr>
          <w:t>/</w:t>
        </w:r>
        <w:r w:rsidRPr="00C85BD3">
          <w:rPr>
            <w:rFonts w:ascii="Times New Roman" w:hAnsi="Times New Roman"/>
            <w:sz w:val="20"/>
            <w:szCs w:val="20"/>
            <w:lang w:val="en-US"/>
          </w:rPr>
          <w:t>min</w:t>
        </w:r>
        <w:r w:rsidRPr="00C85BD3">
          <w:rPr>
            <w:rFonts w:ascii="Times New Roman" w:hAnsi="Times New Roman"/>
            <w:sz w:val="20"/>
            <w:szCs w:val="20"/>
          </w:rPr>
          <w:t>_</w:t>
        </w:r>
        <w:r w:rsidRPr="00C85BD3">
          <w:rPr>
            <w:rFonts w:ascii="Times New Roman" w:hAnsi="Times New Roman"/>
            <w:sz w:val="20"/>
            <w:szCs w:val="20"/>
            <w:lang w:val="en-US"/>
          </w:rPr>
          <w:t>obr</w:t>
        </w:r>
        <w:r w:rsidRPr="00C85BD3">
          <w:rPr>
            <w:rFonts w:ascii="Times New Roman" w:hAnsi="Times New Roman"/>
            <w:sz w:val="20"/>
            <w:szCs w:val="20"/>
          </w:rPr>
          <w:t>1.</w:t>
        </w:r>
        <w:r w:rsidRPr="00C85BD3">
          <w:rPr>
            <w:rFonts w:ascii="Times New Roman" w:hAnsi="Times New Roman"/>
            <w:sz w:val="20"/>
            <w:szCs w:val="20"/>
            <w:lang w:val="en-US"/>
          </w:rPr>
          <w:t>html</w:t>
        </w:r>
        <w:r w:rsidRPr="00C85BD3">
          <w:rPr>
            <w:rFonts w:ascii="Times New Roman" w:hAnsi="Times New Roman"/>
            <w:sz w:val="20"/>
            <w:szCs w:val="20"/>
          </w:rPr>
          <w:t>#</w:t>
        </w:r>
        <w:r w:rsidRPr="00C85BD3">
          <w:rPr>
            <w:rFonts w:ascii="Times New Roman" w:hAnsi="Times New Roman"/>
            <w:sz w:val="20"/>
            <w:szCs w:val="20"/>
            <w:lang w:val="en-US"/>
          </w:rPr>
          <w:t>page</w:t>
        </w:r>
        <w:r w:rsidRPr="00C85BD3">
          <w:rPr>
            <w:rFonts w:ascii="Times New Roman" w:hAnsi="Times New Roman"/>
            <w:sz w:val="20"/>
            <w:szCs w:val="20"/>
          </w:rPr>
          <w:t>0_</w:t>
        </w:r>
        <w:r w:rsidRPr="00C85BD3">
          <w:rPr>
            <w:rFonts w:ascii="Times New Roman" w:hAnsi="Times New Roman"/>
            <w:sz w:val="20"/>
            <w:szCs w:val="20"/>
            <w:lang w:val="en-US"/>
          </w:rPr>
          <w:t>target</w:t>
        </w:r>
      </w:hyperlink>
      <w:r w:rsidRPr="00C85BD3">
        <w:rPr>
          <w:rFonts w:ascii="Times New Roman" w:hAnsi="Times New Roman"/>
          <w:sz w:val="20"/>
          <w:szCs w:val="20"/>
        </w:rPr>
        <w:t xml:space="preserve"> (дата обращения: 14.04.2017).</w:t>
      </w:r>
    </w:p>
    <w:p w:rsidR="00A57091" w:rsidRPr="008269C4" w:rsidRDefault="00A57091" w:rsidP="007B055F">
      <w:pPr>
        <w:spacing w:after="0" w:line="240" w:lineRule="auto"/>
        <w:ind w:firstLine="567"/>
        <w:rPr>
          <w:rFonts w:ascii="Times New Roman" w:hAnsi="Times New Roman"/>
          <w:sz w:val="20"/>
          <w:szCs w:val="20"/>
        </w:rPr>
      </w:pPr>
    </w:p>
    <w:p w:rsidR="00A57091" w:rsidRPr="00BB0057" w:rsidRDefault="00A57091" w:rsidP="007B055F">
      <w:pPr>
        <w:spacing w:after="0" w:line="240" w:lineRule="auto"/>
        <w:ind w:firstLine="567"/>
        <w:rPr>
          <w:rFonts w:ascii="Times New Roman" w:hAnsi="Times New Roman"/>
          <w:sz w:val="24"/>
          <w:szCs w:val="24"/>
        </w:rPr>
      </w:pPr>
    </w:p>
    <w:p w:rsidR="00374B31" w:rsidRDefault="00374B31" w:rsidP="008269C4">
      <w:pPr>
        <w:pStyle w:val="af4"/>
        <w:spacing w:before="0" w:beforeAutospacing="0" w:after="0" w:afterAutospacing="0"/>
        <w:rPr>
          <w:b/>
          <w:bCs/>
          <w:iCs/>
        </w:rPr>
      </w:pPr>
    </w:p>
    <w:p w:rsidR="00374B31" w:rsidRDefault="00374B31" w:rsidP="008269C4">
      <w:pPr>
        <w:pStyle w:val="af4"/>
        <w:spacing w:before="0" w:beforeAutospacing="0" w:after="0" w:afterAutospacing="0"/>
        <w:rPr>
          <w:b/>
          <w:bCs/>
          <w:iCs/>
        </w:rPr>
      </w:pPr>
    </w:p>
    <w:p w:rsidR="00374B31" w:rsidRDefault="00374B31" w:rsidP="008269C4">
      <w:pPr>
        <w:pStyle w:val="af4"/>
        <w:spacing w:before="0" w:beforeAutospacing="0" w:after="0" w:afterAutospacing="0"/>
        <w:rPr>
          <w:b/>
          <w:bCs/>
          <w:iCs/>
        </w:rPr>
      </w:pPr>
    </w:p>
    <w:p w:rsidR="00A57091" w:rsidRPr="00F71A42" w:rsidRDefault="00A57091" w:rsidP="008269C4">
      <w:pPr>
        <w:pStyle w:val="af4"/>
        <w:spacing w:before="0" w:beforeAutospacing="0" w:after="0" w:afterAutospacing="0"/>
        <w:rPr>
          <w:b/>
          <w:bCs/>
          <w:iCs/>
        </w:rPr>
      </w:pPr>
      <w:r w:rsidRPr="00F71A42">
        <w:rPr>
          <w:b/>
          <w:bCs/>
          <w:iCs/>
        </w:rPr>
        <w:lastRenderedPageBreak/>
        <w:t xml:space="preserve">УДК </w:t>
      </w:r>
      <w:r w:rsidRPr="00F71A42">
        <w:rPr>
          <w:b/>
        </w:rPr>
        <w:t>338.001.36</w:t>
      </w:r>
    </w:p>
    <w:p w:rsidR="00A57091" w:rsidRPr="004821B2" w:rsidRDefault="00A57091" w:rsidP="008269C4">
      <w:pPr>
        <w:pStyle w:val="af4"/>
        <w:spacing w:before="0" w:beforeAutospacing="0" w:after="0" w:afterAutospacing="0"/>
        <w:jc w:val="center"/>
        <w:rPr>
          <w:b/>
          <w:color w:val="000000"/>
          <w:sz w:val="16"/>
          <w:szCs w:val="16"/>
          <w:shd w:val="clear" w:color="auto" w:fill="FFFFFF"/>
        </w:rPr>
      </w:pPr>
    </w:p>
    <w:p w:rsidR="00A57091" w:rsidRPr="00F71A42" w:rsidRDefault="00A57091" w:rsidP="008269C4">
      <w:pPr>
        <w:pStyle w:val="af4"/>
        <w:spacing w:before="0" w:beforeAutospacing="0" w:after="0" w:afterAutospacing="0"/>
        <w:jc w:val="center"/>
        <w:rPr>
          <w:b/>
          <w:bCs/>
          <w:color w:val="000000"/>
          <w:shd w:val="clear" w:color="auto" w:fill="F5F5F5"/>
        </w:rPr>
      </w:pPr>
      <w:r w:rsidRPr="00F71A42">
        <w:rPr>
          <w:b/>
          <w:color w:val="000000"/>
          <w:shd w:val="clear" w:color="auto" w:fill="FFFFFF"/>
        </w:rPr>
        <w:t>ПРОБЛЕМЫ И ПЕРСПЕКТИВЫ РАЗВИТИЯ МАЛОГО БИЗНЕСА</w:t>
      </w:r>
      <w:r>
        <w:rPr>
          <w:b/>
          <w:color w:val="000000"/>
          <w:shd w:val="clear" w:color="auto" w:fill="FFFFFF"/>
        </w:rPr>
        <w:t xml:space="preserve"> </w:t>
      </w:r>
      <w:r w:rsidRPr="00F71A42">
        <w:rPr>
          <w:b/>
          <w:color w:val="000000"/>
          <w:shd w:val="clear" w:color="auto" w:fill="FFFFFF"/>
        </w:rPr>
        <w:t>В СКФО</w:t>
      </w:r>
    </w:p>
    <w:p w:rsidR="00A57091" w:rsidRDefault="00A57091" w:rsidP="008269C4">
      <w:pPr>
        <w:pStyle w:val="af4"/>
        <w:spacing w:before="0" w:beforeAutospacing="0" w:after="0" w:afterAutospacing="0"/>
        <w:jc w:val="right"/>
        <w:rPr>
          <w:b/>
          <w:bCs/>
          <w:iCs/>
        </w:rPr>
      </w:pPr>
    </w:p>
    <w:p w:rsidR="00A57091" w:rsidRPr="002715FA" w:rsidRDefault="00A57091" w:rsidP="00C85BD3">
      <w:pPr>
        <w:pStyle w:val="af4"/>
        <w:spacing w:before="0" w:beforeAutospacing="0" w:after="0" w:afterAutospacing="0"/>
        <w:jc w:val="center"/>
        <w:rPr>
          <w:b/>
          <w:bCs/>
          <w:i/>
        </w:rPr>
      </w:pPr>
      <w:r w:rsidRPr="002715FA">
        <w:rPr>
          <w:b/>
          <w:bCs/>
          <w:i/>
          <w:iCs/>
        </w:rPr>
        <w:t>А.К.</w:t>
      </w:r>
      <w:r>
        <w:rPr>
          <w:b/>
          <w:bCs/>
          <w:i/>
          <w:iCs/>
        </w:rPr>
        <w:t xml:space="preserve"> </w:t>
      </w:r>
      <w:r w:rsidRPr="002715FA">
        <w:rPr>
          <w:b/>
          <w:bCs/>
          <w:i/>
          <w:iCs/>
        </w:rPr>
        <w:t>Газарян,</w:t>
      </w:r>
    </w:p>
    <w:p w:rsidR="00A57091" w:rsidRPr="002715FA" w:rsidRDefault="00A57091" w:rsidP="00C85BD3">
      <w:pPr>
        <w:pStyle w:val="af4"/>
        <w:spacing w:before="0" w:beforeAutospacing="0" w:after="0" w:afterAutospacing="0"/>
        <w:jc w:val="center"/>
        <w:rPr>
          <w:i/>
          <w:iCs/>
        </w:rPr>
      </w:pPr>
      <w:r w:rsidRPr="002715FA">
        <w:rPr>
          <w:i/>
          <w:iCs/>
        </w:rPr>
        <w:t>студент</w:t>
      </w:r>
      <w:r>
        <w:rPr>
          <w:i/>
          <w:iCs/>
        </w:rPr>
        <w:t>ка</w:t>
      </w:r>
      <w:r w:rsidRPr="002715FA">
        <w:rPr>
          <w:i/>
          <w:iCs/>
        </w:rPr>
        <w:t xml:space="preserve"> 2 курса</w:t>
      </w:r>
      <w:r>
        <w:rPr>
          <w:i/>
          <w:iCs/>
        </w:rPr>
        <w:t>,</w:t>
      </w:r>
    </w:p>
    <w:p w:rsidR="00A57091" w:rsidRPr="00F132E6" w:rsidRDefault="00A57091" w:rsidP="00F132E6">
      <w:pPr>
        <w:pStyle w:val="af4"/>
        <w:spacing w:before="0" w:beforeAutospacing="0" w:after="0" w:afterAutospacing="0"/>
        <w:jc w:val="center"/>
        <w:rPr>
          <w:i/>
          <w:iCs/>
        </w:rPr>
      </w:pPr>
      <w:r>
        <w:rPr>
          <w:i/>
          <w:iCs/>
        </w:rPr>
        <w:t>Северо-Кавказский</w:t>
      </w:r>
      <w:r w:rsidRPr="002715FA">
        <w:rPr>
          <w:i/>
          <w:iCs/>
        </w:rPr>
        <w:t xml:space="preserve"> инстит</w:t>
      </w:r>
      <w:r>
        <w:rPr>
          <w:i/>
          <w:iCs/>
        </w:rPr>
        <w:t xml:space="preserve">ут – филиал </w:t>
      </w:r>
      <w:r>
        <w:rPr>
          <w:i/>
          <w:szCs w:val="24"/>
        </w:rPr>
        <w:t>Российской</w:t>
      </w:r>
      <w:r w:rsidRPr="002715FA">
        <w:rPr>
          <w:i/>
          <w:szCs w:val="24"/>
        </w:rPr>
        <w:t xml:space="preserve"> академи</w:t>
      </w:r>
      <w:r>
        <w:rPr>
          <w:i/>
          <w:szCs w:val="24"/>
        </w:rPr>
        <w:t>и</w:t>
      </w:r>
      <w:r w:rsidRPr="002715FA">
        <w:rPr>
          <w:i/>
          <w:szCs w:val="24"/>
        </w:rPr>
        <w:t xml:space="preserve"> народного хозяйства и государственной службы при Президенте РФ</w:t>
      </w:r>
      <w:r>
        <w:rPr>
          <w:i/>
          <w:szCs w:val="24"/>
        </w:rPr>
        <w:t>,</w:t>
      </w:r>
      <w:r w:rsidRPr="002715FA">
        <w:rPr>
          <w:i/>
          <w:iCs/>
        </w:rPr>
        <w:t xml:space="preserve"> г. Пятигорск</w:t>
      </w:r>
    </w:p>
    <w:p w:rsidR="00A57091" w:rsidRDefault="00A57091" w:rsidP="00F132E6">
      <w:pPr>
        <w:pStyle w:val="af4"/>
        <w:spacing w:before="0" w:beforeAutospacing="0" w:after="0" w:afterAutospacing="0"/>
        <w:jc w:val="center"/>
      </w:pPr>
      <w:r w:rsidRPr="002715FA">
        <w:rPr>
          <w:rStyle w:val="a7"/>
          <w:i/>
          <w:iCs/>
          <w:color w:val="auto"/>
          <w:u w:val="none"/>
        </w:rPr>
        <w:t>Научный руководитель</w:t>
      </w:r>
      <w:r>
        <w:rPr>
          <w:rStyle w:val="a7"/>
          <w:i/>
          <w:iCs/>
          <w:color w:val="auto"/>
          <w:u w:val="none"/>
        </w:rPr>
        <w:t>:</w:t>
      </w:r>
      <w:r w:rsidR="00374B31" w:rsidRPr="00374B31">
        <w:rPr>
          <w:rStyle w:val="a7"/>
          <w:i/>
          <w:iCs/>
          <w:color w:val="auto"/>
          <w:u w:val="none"/>
        </w:rPr>
        <w:t xml:space="preserve"> </w:t>
      </w:r>
      <w:r w:rsidRPr="00B03D31">
        <w:rPr>
          <w:b/>
          <w:i/>
        </w:rPr>
        <w:t>О.В.</w:t>
      </w:r>
      <w:r w:rsidR="00374B31" w:rsidRPr="00D10605">
        <w:rPr>
          <w:b/>
          <w:i/>
        </w:rPr>
        <w:t xml:space="preserve"> </w:t>
      </w:r>
      <w:r w:rsidRPr="00B03D31">
        <w:rPr>
          <w:b/>
          <w:i/>
        </w:rPr>
        <w:t>Сорокина</w:t>
      </w:r>
      <w:r w:rsidRPr="00B03D31">
        <w:rPr>
          <w:i/>
        </w:rPr>
        <w:t>,</w:t>
      </w:r>
      <w:r w:rsidRPr="002715FA">
        <w:t xml:space="preserve"> </w:t>
      </w:r>
    </w:p>
    <w:p w:rsidR="00A57091" w:rsidRPr="00F132E6" w:rsidRDefault="00A57091" w:rsidP="00F132E6">
      <w:pPr>
        <w:pStyle w:val="af4"/>
        <w:spacing w:before="0" w:beforeAutospacing="0" w:after="0" w:afterAutospacing="0"/>
        <w:jc w:val="center"/>
        <w:rPr>
          <w:i/>
          <w:iCs/>
        </w:rPr>
      </w:pPr>
      <w:r w:rsidRPr="002715FA">
        <w:t>к.э.н.</w:t>
      </w:r>
      <w:r>
        <w:t xml:space="preserve">, </w:t>
      </w:r>
      <w:r>
        <w:rPr>
          <w:i/>
          <w:iCs/>
        </w:rPr>
        <w:t>Северо-Кавказский</w:t>
      </w:r>
      <w:r w:rsidRPr="002715FA">
        <w:rPr>
          <w:i/>
          <w:iCs/>
        </w:rPr>
        <w:t xml:space="preserve"> инстит</w:t>
      </w:r>
      <w:r>
        <w:rPr>
          <w:i/>
          <w:iCs/>
        </w:rPr>
        <w:t xml:space="preserve">ут – филиал </w:t>
      </w:r>
      <w:r>
        <w:rPr>
          <w:i/>
          <w:szCs w:val="24"/>
        </w:rPr>
        <w:t>Российской</w:t>
      </w:r>
      <w:r w:rsidRPr="002715FA">
        <w:rPr>
          <w:i/>
          <w:szCs w:val="24"/>
        </w:rPr>
        <w:t xml:space="preserve"> академи</w:t>
      </w:r>
      <w:r>
        <w:rPr>
          <w:i/>
          <w:szCs w:val="24"/>
        </w:rPr>
        <w:t>и</w:t>
      </w:r>
      <w:r w:rsidRPr="002715FA">
        <w:rPr>
          <w:i/>
          <w:szCs w:val="24"/>
        </w:rPr>
        <w:t xml:space="preserve"> народного хозяйства и государственной службы при Президенте РФ</w:t>
      </w:r>
      <w:r>
        <w:rPr>
          <w:i/>
          <w:szCs w:val="24"/>
        </w:rPr>
        <w:t>,</w:t>
      </w:r>
      <w:r w:rsidRPr="002715FA">
        <w:rPr>
          <w:i/>
          <w:iCs/>
        </w:rPr>
        <w:t xml:space="preserve"> г. Пятигорск</w:t>
      </w:r>
    </w:p>
    <w:p w:rsidR="00A57091" w:rsidRDefault="00A57091" w:rsidP="00C85BD3">
      <w:pPr>
        <w:pStyle w:val="af4"/>
        <w:spacing w:before="0" w:beforeAutospacing="0" w:after="0" w:afterAutospacing="0"/>
        <w:jc w:val="center"/>
        <w:rPr>
          <w:b/>
          <w:bCs/>
          <w:iCs/>
          <w:color w:val="000000"/>
        </w:rPr>
      </w:pPr>
    </w:p>
    <w:p w:rsidR="00A57091" w:rsidRPr="00F71A42" w:rsidRDefault="00A57091" w:rsidP="00C85BD3">
      <w:pPr>
        <w:pStyle w:val="af4"/>
        <w:spacing w:before="0" w:beforeAutospacing="0" w:after="0" w:afterAutospacing="0"/>
        <w:jc w:val="center"/>
        <w:rPr>
          <w:b/>
          <w:bCs/>
          <w:iCs/>
          <w:color w:val="000000"/>
          <w:lang w:val="en-US"/>
        </w:rPr>
      </w:pPr>
      <w:r w:rsidRPr="00F71A42">
        <w:rPr>
          <w:b/>
          <w:bCs/>
          <w:iCs/>
          <w:color w:val="000000"/>
          <w:lang w:val="en-US"/>
        </w:rPr>
        <w:t>PROBLEMS AND PROSPECTS OF SMALL BUSINESS DEVELOPMENT</w:t>
      </w:r>
    </w:p>
    <w:p w:rsidR="00A57091" w:rsidRPr="00F74761" w:rsidRDefault="00A57091" w:rsidP="00C85BD3">
      <w:pPr>
        <w:pStyle w:val="af4"/>
        <w:spacing w:before="0" w:beforeAutospacing="0" w:after="0" w:afterAutospacing="0"/>
        <w:jc w:val="center"/>
        <w:rPr>
          <w:b/>
          <w:bCs/>
          <w:iCs/>
          <w:color w:val="000000"/>
          <w:lang w:val="en-US"/>
        </w:rPr>
      </w:pPr>
      <w:r w:rsidRPr="00F74761">
        <w:rPr>
          <w:b/>
          <w:bCs/>
          <w:iCs/>
          <w:color w:val="000000"/>
          <w:lang w:val="en-US"/>
        </w:rPr>
        <w:t>IN SKFO</w:t>
      </w:r>
    </w:p>
    <w:p w:rsidR="00A57091" w:rsidRPr="00374B31" w:rsidRDefault="00A57091" w:rsidP="00B03D31">
      <w:pPr>
        <w:pStyle w:val="af4"/>
        <w:spacing w:before="0" w:beforeAutospacing="0" w:after="0" w:afterAutospacing="0"/>
        <w:rPr>
          <w:rStyle w:val="a7"/>
          <w:iCs/>
          <w:color w:val="auto"/>
          <w:u w:val="none"/>
          <w:lang w:val="en-US"/>
        </w:rPr>
      </w:pPr>
    </w:p>
    <w:p w:rsidR="00A57091" w:rsidRPr="00F132E6" w:rsidRDefault="00A57091" w:rsidP="004821B2">
      <w:pPr>
        <w:spacing w:after="0" w:line="240" w:lineRule="auto"/>
        <w:ind w:right="-2"/>
        <w:jc w:val="center"/>
        <w:rPr>
          <w:rFonts w:ascii="Times New Roman" w:hAnsi="Times New Roman"/>
          <w:b/>
          <w:bCs/>
          <w:i/>
          <w:iCs/>
          <w:sz w:val="24"/>
          <w:szCs w:val="24"/>
          <w:lang w:val="en-US"/>
        </w:rPr>
      </w:pPr>
      <w:r w:rsidRPr="00F132E6">
        <w:rPr>
          <w:rFonts w:ascii="Times New Roman" w:hAnsi="Times New Roman"/>
          <w:b/>
          <w:bCs/>
          <w:i/>
          <w:iCs/>
          <w:sz w:val="24"/>
          <w:szCs w:val="24"/>
          <w:lang w:val="en-US"/>
        </w:rPr>
        <w:t>A. K. Ghazaryan,</w:t>
      </w:r>
    </w:p>
    <w:p w:rsidR="00A57091" w:rsidRPr="00F132E6" w:rsidRDefault="00A57091" w:rsidP="004821B2">
      <w:pPr>
        <w:spacing w:after="0" w:line="240" w:lineRule="auto"/>
        <w:ind w:right="-2"/>
        <w:jc w:val="center"/>
        <w:rPr>
          <w:rFonts w:ascii="Times New Roman" w:hAnsi="Times New Roman"/>
          <w:bCs/>
          <w:i/>
          <w:iCs/>
          <w:sz w:val="24"/>
          <w:szCs w:val="24"/>
          <w:lang w:val="en-US"/>
        </w:rPr>
      </w:pPr>
      <w:r w:rsidRPr="00F132E6">
        <w:rPr>
          <w:rFonts w:ascii="Times New Roman" w:hAnsi="Times New Roman"/>
          <w:bCs/>
          <w:i/>
          <w:iCs/>
          <w:sz w:val="24"/>
          <w:szCs w:val="24"/>
          <w:lang w:val="en-US"/>
        </w:rPr>
        <w:t>2</w:t>
      </w:r>
      <w:r w:rsidR="004821B2" w:rsidRPr="00954FDD">
        <w:rPr>
          <w:rFonts w:ascii="Times New Roman" w:hAnsi="Times New Roman"/>
          <w:bCs/>
          <w:i/>
          <w:iCs/>
          <w:sz w:val="24"/>
          <w:szCs w:val="24"/>
          <w:lang w:val="en-US"/>
        </w:rPr>
        <w:t xml:space="preserve"> </w:t>
      </w:r>
      <w:r w:rsidRPr="00F132E6">
        <w:rPr>
          <w:rFonts w:ascii="Times New Roman" w:hAnsi="Times New Roman"/>
          <w:bCs/>
          <w:i/>
          <w:iCs/>
          <w:sz w:val="24"/>
          <w:szCs w:val="24"/>
          <w:lang w:val="en-US"/>
        </w:rPr>
        <w:t>nd year student,</w:t>
      </w:r>
    </w:p>
    <w:p w:rsidR="004821B2" w:rsidRDefault="00A57091" w:rsidP="004821B2">
      <w:pPr>
        <w:spacing w:after="0" w:line="240" w:lineRule="auto"/>
        <w:ind w:right="-2"/>
        <w:jc w:val="center"/>
        <w:rPr>
          <w:rFonts w:ascii="Times New Roman" w:hAnsi="Times New Roman"/>
          <w:bCs/>
          <w:i/>
          <w:iCs/>
          <w:sz w:val="24"/>
          <w:szCs w:val="24"/>
          <w:lang w:val="en-US"/>
        </w:rPr>
      </w:pPr>
      <w:r w:rsidRPr="00F132E6">
        <w:rPr>
          <w:rFonts w:ascii="Times New Roman" w:hAnsi="Times New Roman"/>
          <w:bCs/>
          <w:i/>
          <w:iCs/>
          <w:sz w:val="24"/>
          <w:szCs w:val="24"/>
          <w:lang w:val="en-US"/>
        </w:rPr>
        <w:t xml:space="preserve">North Caucasus Institute – branch of Russian presidential Academy of national </w:t>
      </w:r>
    </w:p>
    <w:p w:rsidR="004821B2" w:rsidRDefault="00A57091" w:rsidP="004821B2">
      <w:pPr>
        <w:spacing w:after="0" w:line="240" w:lineRule="auto"/>
        <w:ind w:right="-2"/>
        <w:jc w:val="center"/>
        <w:rPr>
          <w:rFonts w:ascii="Times New Roman" w:hAnsi="Times New Roman"/>
          <w:bCs/>
          <w:i/>
          <w:iCs/>
          <w:sz w:val="24"/>
          <w:szCs w:val="24"/>
          <w:lang w:val="en-US"/>
        </w:rPr>
      </w:pPr>
      <w:r w:rsidRPr="00F132E6">
        <w:rPr>
          <w:rFonts w:ascii="Times New Roman" w:hAnsi="Times New Roman"/>
          <w:bCs/>
          <w:i/>
          <w:iCs/>
          <w:sz w:val="24"/>
          <w:szCs w:val="24"/>
          <w:lang w:val="en-US"/>
        </w:rPr>
        <w:t xml:space="preserve">economy and public administration under the President of the Russian Federation, </w:t>
      </w:r>
    </w:p>
    <w:p w:rsidR="00A57091" w:rsidRPr="00F132E6" w:rsidRDefault="00A57091" w:rsidP="004821B2">
      <w:pPr>
        <w:spacing w:after="0" w:line="240" w:lineRule="auto"/>
        <w:ind w:right="-2"/>
        <w:jc w:val="center"/>
        <w:rPr>
          <w:rFonts w:ascii="Times New Roman" w:hAnsi="Times New Roman"/>
          <w:bCs/>
          <w:i/>
          <w:iCs/>
          <w:sz w:val="24"/>
          <w:szCs w:val="24"/>
          <w:lang w:val="en-US"/>
        </w:rPr>
      </w:pPr>
      <w:r w:rsidRPr="00F132E6">
        <w:rPr>
          <w:rFonts w:ascii="Times New Roman" w:hAnsi="Times New Roman"/>
          <w:bCs/>
          <w:i/>
          <w:iCs/>
          <w:sz w:val="24"/>
          <w:szCs w:val="24"/>
          <w:lang w:val="en-US"/>
        </w:rPr>
        <w:t>Pyatigorsk</w:t>
      </w:r>
    </w:p>
    <w:p w:rsidR="00A57091" w:rsidRPr="00F132E6" w:rsidRDefault="00A57091" w:rsidP="004821B2">
      <w:pPr>
        <w:spacing w:after="0" w:line="240" w:lineRule="auto"/>
        <w:ind w:right="-2"/>
        <w:jc w:val="center"/>
        <w:rPr>
          <w:rFonts w:ascii="Times New Roman" w:hAnsi="Times New Roman"/>
          <w:b/>
          <w:bCs/>
          <w:i/>
          <w:iCs/>
          <w:sz w:val="24"/>
          <w:szCs w:val="24"/>
          <w:lang w:val="en-US"/>
        </w:rPr>
      </w:pPr>
      <w:r w:rsidRPr="00F132E6">
        <w:rPr>
          <w:rFonts w:ascii="Times New Roman" w:hAnsi="Times New Roman"/>
          <w:bCs/>
          <w:i/>
          <w:iCs/>
          <w:sz w:val="24"/>
          <w:szCs w:val="24"/>
          <w:lang w:val="en-US"/>
        </w:rPr>
        <w:t>Scientific supervisor:</w:t>
      </w:r>
      <w:r w:rsidRPr="00F132E6">
        <w:rPr>
          <w:rFonts w:ascii="Times New Roman" w:hAnsi="Times New Roman"/>
          <w:b/>
          <w:bCs/>
          <w:i/>
          <w:iCs/>
          <w:sz w:val="24"/>
          <w:szCs w:val="24"/>
          <w:lang w:val="en-US"/>
        </w:rPr>
        <w:t xml:space="preserve"> O. V. Sorokina,</w:t>
      </w:r>
    </w:p>
    <w:p w:rsidR="00A57091" w:rsidRPr="00F132E6" w:rsidRDefault="00A57091" w:rsidP="004821B2">
      <w:pPr>
        <w:spacing w:after="0" w:line="240" w:lineRule="auto"/>
        <w:ind w:right="-2"/>
        <w:jc w:val="center"/>
        <w:rPr>
          <w:rFonts w:ascii="Times New Roman" w:hAnsi="Times New Roman"/>
          <w:bCs/>
          <w:i/>
          <w:iCs/>
          <w:sz w:val="24"/>
          <w:szCs w:val="24"/>
          <w:lang w:val="en-US"/>
        </w:rPr>
      </w:pPr>
      <w:r w:rsidRPr="00F132E6">
        <w:rPr>
          <w:rFonts w:ascii="Times New Roman" w:hAnsi="Times New Roman"/>
          <w:bCs/>
          <w:i/>
          <w:iCs/>
          <w:sz w:val="24"/>
          <w:szCs w:val="24"/>
          <w:lang w:val="en-US"/>
        </w:rPr>
        <w:t>candidate of economic Sciences, North Caucasian Institute – branch of Russian presidential Academy of national economy and public administration under the President of the Russian Federation, Pyatigorsk</w:t>
      </w:r>
    </w:p>
    <w:p w:rsidR="00A57091" w:rsidRPr="00F132E6" w:rsidRDefault="00A57091" w:rsidP="002715FA">
      <w:pPr>
        <w:spacing w:after="0" w:line="240" w:lineRule="auto"/>
        <w:ind w:left="993" w:right="990"/>
        <w:jc w:val="both"/>
        <w:rPr>
          <w:rFonts w:ascii="Times New Roman" w:hAnsi="Times New Roman"/>
          <w:b/>
          <w:bCs/>
          <w:i/>
          <w:iCs/>
          <w:sz w:val="20"/>
          <w:szCs w:val="20"/>
          <w:lang w:val="en-US"/>
        </w:rPr>
      </w:pPr>
    </w:p>
    <w:p w:rsidR="00A57091" w:rsidRPr="002715FA" w:rsidRDefault="00A57091" w:rsidP="002715FA">
      <w:pPr>
        <w:spacing w:after="0" w:line="240" w:lineRule="auto"/>
        <w:ind w:left="993" w:right="990"/>
        <w:jc w:val="both"/>
        <w:rPr>
          <w:rFonts w:ascii="Times New Roman" w:hAnsi="Times New Roman"/>
          <w:i/>
          <w:color w:val="000000"/>
          <w:sz w:val="20"/>
          <w:szCs w:val="20"/>
          <w:shd w:val="clear" w:color="auto" w:fill="F5F5F5"/>
        </w:rPr>
      </w:pPr>
      <w:r w:rsidRPr="002715FA">
        <w:rPr>
          <w:rFonts w:ascii="Times New Roman" w:hAnsi="Times New Roman"/>
          <w:b/>
          <w:bCs/>
          <w:i/>
          <w:iCs/>
          <w:sz w:val="20"/>
          <w:szCs w:val="20"/>
        </w:rPr>
        <w:t>Аннотация:</w:t>
      </w:r>
      <w:r>
        <w:rPr>
          <w:rFonts w:ascii="Times New Roman" w:hAnsi="Times New Roman"/>
          <w:i/>
          <w:iCs/>
          <w:sz w:val="20"/>
          <w:szCs w:val="20"/>
        </w:rPr>
        <w:t xml:space="preserve"> п</w:t>
      </w:r>
      <w:r w:rsidRPr="002715FA">
        <w:rPr>
          <w:rFonts w:ascii="Times New Roman" w:hAnsi="Times New Roman"/>
          <w:i/>
          <w:iCs/>
          <w:sz w:val="20"/>
          <w:szCs w:val="20"/>
        </w:rPr>
        <w:t xml:space="preserve">роблемы развития малого бизнеса в Северо-Кавказком </w:t>
      </w:r>
      <w:r w:rsidRPr="002715FA">
        <w:rPr>
          <w:rFonts w:ascii="Times New Roman" w:hAnsi="Times New Roman"/>
          <w:bCs/>
          <w:i/>
          <w:color w:val="000000"/>
          <w:sz w:val="20"/>
          <w:szCs w:val="20"/>
          <w:shd w:val="clear" w:color="auto" w:fill="F5F5F5"/>
        </w:rPr>
        <w:t>Ф</w:t>
      </w:r>
      <w:r w:rsidRPr="002715FA">
        <w:rPr>
          <w:rFonts w:ascii="Times New Roman" w:hAnsi="Times New Roman"/>
          <w:i/>
          <w:iCs/>
          <w:sz w:val="20"/>
          <w:szCs w:val="20"/>
        </w:rPr>
        <w:t xml:space="preserve">едеральном </w:t>
      </w:r>
      <w:r w:rsidRPr="002715FA">
        <w:rPr>
          <w:rFonts w:ascii="Times New Roman" w:hAnsi="Times New Roman"/>
          <w:bCs/>
          <w:i/>
          <w:color w:val="000000"/>
          <w:sz w:val="20"/>
          <w:szCs w:val="20"/>
          <w:shd w:val="clear" w:color="auto" w:fill="F5F5F5"/>
        </w:rPr>
        <w:t>О</w:t>
      </w:r>
      <w:r w:rsidRPr="002715FA">
        <w:rPr>
          <w:rFonts w:ascii="Times New Roman" w:hAnsi="Times New Roman"/>
          <w:i/>
          <w:iCs/>
          <w:sz w:val="20"/>
          <w:szCs w:val="20"/>
        </w:rPr>
        <w:t xml:space="preserve">круге </w:t>
      </w:r>
      <w:r w:rsidRPr="002715FA">
        <w:rPr>
          <w:rFonts w:ascii="Times New Roman" w:hAnsi="Times New Roman"/>
          <w:i/>
          <w:color w:val="000000"/>
          <w:sz w:val="20"/>
          <w:szCs w:val="20"/>
          <w:shd w:val="clear" w:color="auto" w:fill="FFFFFF"/>
        </w:rPr>
        <w:t>на сегодняшний день играют огромную роль в развитии данного региона</w:t>
      </w:r>
      <w:r w:rsidRPr="002715FA">
        <w:rPr>
          <w:rFonts w:ascii="Times New Roman" w:hAnsi="Times New Roman"/>
          <w:i/>
          <w:iCs/>
          <w:sz w:val="20"/>
          <w:szCs w:val="20"/>
        </w:rPr>
        <w:t xml:space="preserve">, о чем свидетельствуют следующие факты: </w:t>
      </w:r>
      <w:r w:rsidRPr="002715FA">
        <w:rPr>
          <w:rFonts w:ascii="Times New Roman" w:hAnsi="Times New Roman"/>
          <w:i/>
          <w:color w:val="000000"/>
          <w:sz w:val="20"/>
          <w:szCs w:val="20"/>
          <w:shd w:val="clear" w:color="auto" w:fill="FFFFFF"/>
        </w:rPr>
        <w:t>эти проблемы</w:t>
      </w:r>
      <w:r w:rsidRPr="002715FA">
        <w:rPr>
          <w:rFonts w:ascii="Times New Roman" w:hAnsi="Times New Roman"/>
          <w:i/>
          <w:iCs/>
          <w:sz w:val="20"/>
          <w:szCs w:val="20"/>
        </w:rPr>
        <w:t xml:space="preserve"> стали наиболее обсуждаемыми вопросами. </w:t>
      </w:r>
      <w:r w:rsidRPr="002715FA">
        <w:rPr>
          <w:rFonts w:ascii="Times New Roman" w:hAnsi="Times New Roman"/>
          <w:i/>
          <w:color w:val="000000"/>
          <w:sz w:val="20"/>
          <w:szCs w:val="20"/>
          <w:shd w:val="clear" w:color="auto" w:fill="FFFFFF"/>
        </w:rPr>
        <w:t xml:space="preserve">В статье рассмотрены актуальные вопросы развития малого предпринимательства на Северном Кавказе. Данная статья анализирует динамику роста малого бизнеса на протяжении некоторого периода времени. </w:t>
      </w:r>
    </w:p>
    <w:p w:rsidR="00A57091" w:rsidRPr="002715FA" w:rsidRDefault="00A57091" w:rsidP="002715FA">
      <w:pPr>
        <w:pStyle w:val="Default"/>
        <w:ind w:left="993" w:right="990"/>
        <w:jc w:val="both"/>
        <w:rPr>
          <w:i/>
          <w:sz w:val="20"/>
          <w:szCs w:val="20"/>
        </w:rPr>
      </w:pPr>
      <w:r w:rsidRPr="002715FA">
        <w:rPr>
          <w:b/>
          <w:bCs/>
          <w:i/>
          <w:iCs/>
          <w:sz w:val="20"/>
          <w:szCs w:val="20"/>
        </w:rPr>
        <w:t>Ключевые слова:</w:t>
      </w:r>
      <w:r w:rsidRPr="002715FA">
        <w:rPr>
          <w:i/>
          <w:iCs/>
          <w:sz w:val="20"/>
          <w:szCs w:val="20"/>
        </w:rPr>
        <w:t xml:space="preserve"> показатели развития малого предпринимательства, государственная поддержка малого бизнеса, </w:t>
      </w:r>
      <w:r w:rsidRPr="002715FA">
        <w:rPr>
          <w:i/>
          <w:sz w:val="20"/>
          <w:szCs w:val="20"/>
          <w:bdr w:val="none" w:sz="0" w:space="0" w:color="auto" w:frame="1"/>
        </w:rPr>
        <w:t>динамика и структура малого предпринимательства,</w:t>
      </w:r>
      <w:r w:rsidRPr="002715FA">
        <w:rPr>
          <w:sz w:val="20"/>
          <w:szCs w:val="20"/>
          <w:bdr w:val="none" w:sz="0" w:space="0" w:color="auto" w:frame="1"/>
        </w:rPr>
        <w:t xml:space="preserve"> </w:t>
      </w:r>
      <w:r w:rsidRPr="002715FA">
        <w:rPr>
          <w:i/>
          <w:sz w:val="20"/>
          <w:szCs w:val="20"/>
          <w:bdr w:val="none" w:sz="0" w:space="0" w:color="auto" w:frame="1"/>
        </w:rPr>
        <w:t>рост малого бизнеса.</w:t>
      </w:r>
    </w:p>
    <w:p w:rsidR="00A57091" w:rsidRPr="00AC2A38" w:rsidRDefault="00A57091" w:rsidP="002715FA">
      <w:pPr>
        <w:shd w:val="clear" w:color="auto" w:fill="FFFFFF"/>
        <w:spacing w:after="0" w:line="240" w:lineRule="auto"/>
        <w:ind w:left="993" w:right="990"/>
        <w:jc w:val="both"/>
        <w:textAlignment w:val="baseline"/>
        <w:rPr>
          <w:rFonts w:ascii="Times New Roman" w:hAnsi="Times New Roman"/>
          <w:b/>
          <w:bCs/>
          <w:i/>
          <w:color w:val="000000"/>
          <w:sz w:val="20"/>
          <w:szCs w:val="20"/>
        </w:rPr>
      </w:pPr>
    </w:p>
    <w:p w:rsidR="00A57091" w:rsidRPr="002715FA" w:rsidRDefault="00A57091" w:rsidP="002715FA">
      <w:pPr>
        <w:shd w:val="clear" w:color="auto" w:fill="FFFFFF"/>
        <w:spacing w:after="0" w:line="240" w:lineRule="auto"/>
        <w:ind w:left="993" w:right="990"/>
        <w:jc w:val="both"/>
        <w:textAlignment w:val="baseline"/>
        <w:rPr>
          <w:rFonts w:ascii="Times New Roman" w:hAnsi="Times New Roman"/>
          <w:bCs/>
          <w:i/>
          <w:color w:val="000000"/>
          <w:sz w:val="20"/>
          <w:szCs w:val="20"/>
          <w:lang w:val="en-US"/>
        </w:rPr>
      </w:pPr>
      <w:r w:rsidRPr="002715FA">
        <w:rPr>
          <w:rFonts w:ascii="Times New Roman" w:hAnsi="Times New Roman"/>
          <w:b/>
          <w:bCs/>
          <w:i/>
          <w:color w:val="000000"/>
          <w:sz w:val="20"/>
          <w:szCs w:val="20"/>
          <w:lang w:val="en-US"/>
        </w:rPr>
        <w:t>Abstract.</w:t>
      </w:r>
      <w:r w:rsidRPr="002715FA">
        <w:rPr>
          <w:rFonts w:ascii="Times New Roman" w:hAnsi="Times New Roman"/>
          <w:bCs/>
          <w:i/>
          <w:color w:val="000000"/>
          <w:sz w:val="20"/>
          <w:szCs w:val="20"/>
          <w:lang w:val="en-US"/>
        </w:rPr>
        <w:t xml:space="preserve"> problems of development of small business in the North Caucasian Federal District today play a huge role in the development of this region, as evidenced by the following facts: these problems have become the most discussed issues. The article considers topical issues of development of small entrepreneurship in the North Caucasus.</w:t>
      </w:r>
      <w:r w:rsidRPr="002715FA">
        <w:rPr>
          <w:rFonts w:ascii="Times New Roman" w:hAnsi="Times New Roman"/>
          <w:color w:val="333333"/>
          <w:sz w:val="20"/>
          <w:szCs w:val="20"/>
          <w:shd w:val="clear" w:color="auto" w:fill="FFFFFF"/>
          <w:lang w:val="en-US"/>
        </w:rPr>
        <w:t xml:space="preserve"> </w:t>
      </w:r>
      <w:r w:rsidRPr="002715FA">
        <w:rPr>
          <w:rFonts w:ascii="Times New Roman" w:hAnsi="Times New Roman"/>
          <w:i/>
          <w:color w:val="000000"/>
          <w:sz w:val="20"/>
          <w:szCs w:val="20"/>
          <w:shd w:val="clear" w:color="auto" w:fill="FFFFFF"/>
          <w:lang w:val="en-US"/>
        </w:rPr>
        <w:t>This article analyzes the dynamics of growth in small business for some period of time.</w:t>
      </w:r>
    </w:p>
    <w:p w:rsidR="00A57091" w:rsidRPr="002715FA" w:rsidRDefault="00A57091" w:rsidP="002715FA">
      <w:pPr>
        <w:shd w:val="clear" w:color="auto" w:fill="FFFFFF"/>
        <w:spacing w:after="0" w:line="240" w:lineRule="auto"/>
        <w:ind w:left="993" w:right="990"/>
        <w:jc w:val="both"/>
        <w:textAlignment w:val="baseline"/>
        <w:rPr>
          <w:rFonts w:ascii="Times New Roman" w:hAnsi="Times New Roman"/>
          <w:bCs/>
          <w:i/>
          <w:color w:val="000000"/>
          <w:sz w:val="20"/>
          <w:szCs w:val="20"/>
          <w:lang w:val="en-US"/>
        </w:rPr>
      </w:pPr>
      <w:r w:rsidRPr="002715FA">
        <w:rPr>
          <w:rFonts w:ascii="Times New Roman" w:hAnsi="Times New Roman"/>
          <w:b/>
          <w:bCs/>
          <w:i/>
          <w:color w:val="000000"/>
          <w:sz w:val="20"/>
          <w:szCs w:val="20"/>
          <w:lang w:val="en-US"/>
        </w:rPr>
        <w:t>Key words:</w:t>
      </w:r>
      <w:r w:rsidRPr="002715FA">
        <w:rPr>
          <w:rFonts w:ascii="Times New Roman" w:hAnsi="Times New Roman"/>
          <w:bCs/>
          <w:i/>
          <w:color w:val="000000"/>
          <w:sz w:val="20"/>
          <w:szCs w:val="20"/>
          <w:lang w:val="en-US"/>
        </w:rPr>
        <w:t xml:space="preserve"> indicators of development of small entrepreneurship, state support for small business,</w:t>
      </w:r>
      <w:r w:rsidRPr="002715FA">
        <w:rPr>
          <w:rFonts w:ascii="Times New Roman" w:hAnsi="Times New Roman"/>
          <w:color w:val="000000"/>
          <w:sz w:val="20"/>
          <w:szCs w:val="20"/>
          <w:shd w:val="clear" w:color="auto" w:fill="FFFFFF"/>
          <w:lang w:val="en-US"/>
        </w:rPr>
        <w:t xml:space="preserve"> </w:t>
      </w:r>
      <w:r w:rsidRPr="002715FA">
        <w:rPr>
          <w:rFonts w:ascii="Times New Roman" w:hAnsi="Times New Roman"/>
          <w:i/>
          <w:color w:val="000000"/>
          <w:sz w:val="20"/>
          <w:szCs w:val="20"/>
          <w:shd w:val="clear" w:color="auto" w:fill="FFFFFF"/>
          <w:lang w:val="en-US"/>
        </w:rPr>
        <w:t>dynamics and structure of small business,</w:t>
      </w:r>
      <w:r w:rsidRPr="002715FA">
        <w:rPr>
          <w:rFonts w:ascii="Times New Roman" w:hAnsi="Times New Roman"/>
          <w:color w:val="000000"/>
          <w:sz w:val="20"/>
          <w:szCs w:val="20"/>
          <w:shd w:val="clear" w:color="auto" w:fill="FFFFFF"/>
          <w:lang w:val="en-US"/>
        </w:rPr>
        <w:t xml:space="preserve"> </w:t>
      </w:r>
      <w:r w:rsidRPr="002715FA">
        <w:rPr>
          <w:rFonts w:ascii="Times New Roman" w:hAnsi="Times New Roman"/>
          <w:i/>
          <w:color w:val="000000"/>
          <w:sz w:val="20"/>
          <w:szCs w:val="20"/>
          <w:shd w:val="clear" w:color="auto" w:fill="FFFFFF"/>
          <w:lang w:val="en-US"/>
        </w:rPr>
        <w:t>small business growth</w:t>
      </w:r>
    </w:p>
    <w:p w:rsidR="00A57091" w:rsidRPr="004821B2" w:rsidRDefault="00A57091" w:rsidP="008269C4">
      <w:pPr>
        <w:shd w:val="clear" w:color="auto" w:fill="FFFFFF"/>
        <w:spacing w:after="0" w:line="240" w:lineRule="auto"/>
        <w:ind w:firstLine="540"/>
        <w:jc w:val="both"/>
        <w:rPr>
          <w:rFonts w:ascii="Times New Roman" w:hAnsi="Times New Roman"/>
          <w:color w:val="000000"/>
          <w:sz w:val="16"/>
          <w:szCs w:val="16"/>
          <w:shd w:val="clear" w:color="auto" w:fill="FFFFFF"/>
          <w:lang w:val="en-US"/>
        </w:rPr>
      </w:pPr>
    </w:p>
    <w:p w:rsidR="00A57091" w:rsidRPr="00F71A42" w:rsidRDefault="00A57091" w:rsidP="002715FA">
      <w:pPr>
        <w:shd w:val="clear" w:color="auto" w:fill="FFFFFF"/>
        <w:spacing w:after="0" w:line="240" w:lineRule="auto"/>
        <w:ind w:firstLine="709"/>
        <w:jc w:val="both"/>
        <w:rPr>
          <w:rFonts w:ascii="Times New Roman" w:hAnsi="Times New Roman"/>
          <w:color w:val="000000"/>
          <w:sz w:val="24"/>
          <w:szCs w:val="24"/>
          <w:shd w:val="clear" w:color="auto" w:fill="FFFFFF"/>
        </w:rPr>
      </w:pPr>
      <w:r w:rsidRPr="00F71A42">
        <w:rPr>
          <w:rFonts w:ascii="Times New Roman" w:hAnsi="Times New Roman"/>
          <w:color w:val="000000"/>
          <w:sz w:val="24"/>
          <w:szCs w:val="24"/>
          <w:shd w:val="clear" w:color="auto" w:fill="FFFFFF"/>
        </w:rPr>
        <w:t>Малый бизнес представляет собой мобильную совокупность юридических и физических лиц, малых предпринимателей, не являющихся составной частью монополистических структур и играющих по сравнению с ними второстепенную роль в экономике государства.</w:t>
      </w:r>
    </w:p>
    <w:p w:rsidR="00A57091" w:rsidRPr="00F71A42" w:rsidRDefault="00A57091" w:rsidP="004821B2">
      <w:pPr>
        <w:widowControl w:val="0"/>
        <w:shd w:val="clear" w:color="auto" w:fill="FFFFFF"/>
        <w:spacing w:after="0" w:line="240" w:lineRule="auto"/>
        <w:ind w:firstLine="709"/>
        <w:jc w:val="both"/>
        <w:rPr>
          <w:rFonts w:ascii="Times New Roman" w:hAnsi="Times New Roman"/>
          <w:color w:val="000000"/>
          <w:sz w:val="24"/>
          <w:szCs w:val="24"/>
          <w:shd w:val="clear" w:color="auto" w:fill="FFFFFF"/>
        </w:rPr>
      </w:pPr>
      <w:r w:rsidRPr="00F71A42">
        <w:rPr>
          <w:rFonts w:ascii="Times New Roman" w:hAnsi="Times New Roman"/>
          <w:color w:val="000000"/>
          <w:sz w:val="24"/>
          <w:szCs w:val="24"/>
          <w:shd w:val="clear" w:color="auto" w:fill="FFFFFF"/>
        </w:rPr>
        <w:t xml:space="preserve">Субъекты малого и среднего бизнеса в экономике современной России играют большую роль. От эффективности их деятельности зависит объем поступлений в бюджет, уровень безработицы и усиление конкурентоспособности национальной экономики, в общем, и региональной экономики в частности. </w:t>
      </w:r>
    </w:p>
    <w:p w:rsidR="00A57091" w:rsidRPr="00F71A42" w:rsidRDefault="00A57091" w:rsidP="004821B2">
      <w:pPr>
        <w:widowControl w:val="0"/>
        <w:shd w:val="clear" w:color="auto" w:fill="FFFFFF"/>
        <w:spacing w:after="0" w:line="240" w:lineRule="auto"/>
        <w:ind w:firstLine="709"/>
        <w:jc w:val="both"/>
        <w:rPr>
          <w:rFonts w:ascii="Times New Roman" w:hAnsi="Times New Roman"/>
          <w:color w:val="000000"/>
          <w:sz w:val="24"/>
          <w:szCs w:val="24"/>
          <w:shd w:val="clear" w:color="auto" w:fill="FFFFFF"/>
        </w:rPr>
      </w:pPr>
      <w:r w:rsidRPr="00F71A42">
        <w:rPr>
          <w:rFonts w:ascii="Times New Roman" w:hAnsi="Times New Roman"/>
          <w:color w:val="000000"/>
          <w:sz w:val="24"/>
          <w:szCs w:val="24"/>
          <w:shd w:val="clear" w:color="auto" w:fill="FFFFFF"/>
        </w:rPr>
        <w:t>Экономика Северного Кавказа представляет собой уникальный регион с точки зрения географического положения, особенностей менталитета республик Северного Кавказа, дифференциации регионов по уровню эконмического развития. Очевидно, что развитие и поддержка субъектов малого бизнеса в СКФО может решит проблемы с пополняемостью региональных бюджетов, сокращению безработицы.</w:t>
      </w:r>
    </w:p>
    <w:p w:rsidR="00A57091" w:rsidRPr="00BE481F" w:rsidRDefault="00A57091" w:rsidP="004821B2">
      <w:pPr>
        <w:widowControl w:val="0"/>
        <w:shd w:val="clear" w:color="auto" w:fill="FFFFFF"/>
        <w:spacing w:after="0" w:line="240" w:lineRule="auto"/>
        <w:ind w:firstLine="709"/>
        <w:jc w:val="both"/>
        <w:rPr>
          <w:rFonts w:ascii="Times New Roman" w:hAnsi="Times New Roman"/>
          <w:color w:val="000000"/>
          <w:sz w:val="24"/>
          <w:szCs w:val="24"/>
          <w:shd w:val="clear" w:color="auto" w:fill="FFFFFF"/>
        </w:rPr>
      </w:pPr>
      <w:r w:rsidRPr="00F71A42">
        <w:rPr>
          <w:rFonts w:ascii="Times New Roman" w:hAnsi="Times New Roman"/>
          <w:color w:val="000000"/>
          <w:sz w:val="24"/>
          <w:szCs w:val="24"/>
          <w:shd w:val="clear" w:color="auto" w:fill="FFFFFF"/>
        </w:rPr>
        <w:lastRenderedPageBreak/>
        <w:t>Структура малого бизнеса в СКФО неоднородна и отличается динамичностью. За период с 2012</w:t>
      </w:r>
      <w:r w:rsidR="004821B2">
        <w:rPr>
          <w:rFonts w:ascii="Times New Roman" w:hAnsi="Times New Roman"/>
          <w:color w:val="000000"/>
          <w:sz w:val="24"/>
          <w:szCs w:val="24"/>
          <w:shd w:val="clear" w:color="auto" w:fill="FFFFFF"/>
        </w:rPr>
        <w:t>–</w:t>
      </w:r>
      <w:r w:rsidRPr="00F71A42">
        <w:rPr>
          <w:rFonts w:ascii="Times New Roman" w:hAnsi="Times New Roman"/>
          <w:color w:val="000000"/>
          <w:sz w:val="24"/>
          <w:szCs w:val="24"/>
          <w:shd w:val="clear" w:color="auto" w:fill="FFFFFF"/>
        </w:rPr>
        <w:t>2016</w:t>
      </w:r>
      <w:r>
        <w:rPr>
          <w:rFonts w:ascii="Times New Roman" w:hAnsi="Times New Roman"/>
          <w:color w:val="000000"/>
          <w:sz w:val="24"/>
          <w:szCs w:val="24"/>
          <w:shd w:val="clear" w:color="auto" w:fill="FFFFFF"/>
        </w:rPr>
        <w:t xml:space="preserve"> </w:t>
      </w:r>
      <w:r w:rsidRPr="00F71A42">
        <w:rPr>
          <w:rFonts w:ascii="Times New Roman" w:hAnsi="Times New Roman"/>
          <w:color w:val="000000"/>
          <w:sz w:val="24"/>
          <w:szCs w:val="24"/>
          <w:shd w:val="clear" w:color="auto" w:fill="FFFFFF"/>
        </w:rPr>
        <w:t>гг. число субъектов малого бизнеса в Северо-</w:t>
      </w:r>
      <w:r w:rsidRPr="00F71A42">
        <w:rPr>
          <w:rFonts w:ascii="Times New Roman" w:hAnsi="Times New Roman"/>
          <w:sz w:val="24"/>
          <w:szCs w:val="24"/>
        </w:rPr>
        <w:t>Кавказком</w:t>
      </w:r>
      <w:r>
        <w:rPr>
          <w:rStyle w:val="apple-converted-space"/>
          <w:rFonts w:ascii="Times New Roman" w:hAnsi="Times New Roman"/>
          <w:color w:val="000000"/>
          <w:sz w:val="24"/>
          <w:szCs w:val="24"/>
          <w:shd w:val="clear" w:color="auto" w:fill="FFFFFF"/>
        </w:rPr>
        <w:t xml:space="preserve"> </w:t>
      </w:r>
      <w:r w:rsidRPr="00F71A42">
        <w:rPr>
          <w:rFonts w:ascii="Times New Roman" w:hAnsi="Times New Roman"/>
          <w:color w:val="000000"/>
          <w:sz w:val="24"/>
          <w:szCs w:val="24"/>
          <w:shd w:val="clear" w:color="auto" w:fill="FFFFFF"/>
        </w:rPr>
        <w:t>Ф</w:t>
      </w:r>
      <w:r w:rsidRPr="00F71A42">
        <w:rPr>
          <w:rFonts w:ascii="Times New Roman" w:hAnsi="Times New Roman"/>
          <w:sz w:val="24"/>
          <w:szCs w:val="24"/>
        </w:rPr>
        <w:t>едера</w:t>
      </w:r>
      <w:r w:rsidRPr="00F71A42">
        <w:rPr>
          <w:rFonts w:ascii="Times New Roman" w:hAnsi="Times New Roman"/>
          <w:color w:val="000000"/>
          <w:sz w:val="24"/>
          <w:szCs w:val="24"/>
          <w:bdr w:val="none" w:sz="0" w:space="0" w:color="auto" w:frame="1"/>
        </w:rPr>
        <w:t>льн</w:t>
      </w:r>
      <w:r w:rsidRPr="00F71A42">
        <w:rPr>
          <w:rFonts w:ascii="Times New Roman" w:hAnsi="Times New Roman"/>
          <w:sz w:val="24"/>
          <w:szCs w:val="24"/>
        </w:rPr>
        <w:t>ом</w:t>
      </w:r>
      <w:r>
        <w:rPr>
          <w:rFonts w:ascii="Times New Roman" w:hAnsi="Times New Roman"/>
          <w:sz w:val="24"/>
          <w:szCs w:val="24"/>
        </w:rPr>
        <w:t xml:space="preserve"> </w:t>
      </w:r>
      <w:r w:rsidRPr="00F71A42">
        <w:rPr>
          <w:rFonts w:ascii="Times New Roman" w:hAnsi="Times New Roman"/>
          <w:color w:val="000000"/>
          <w:sz w:val="24"/>
          <w:szCs w:val="24"/>
          <w:shd w:val="clear" w:color="auto" w:fill="FFFFFF"/>
        </w:rPr>
        <w:t>О</w:t>
      </w:r>
      <w:r w:rsidRPr="00F71A42">
        <w:rPr>
          <w:rFonts w:ascii="Times New Roman" w:hAnsi="Times New Roman"/>
          <w:sz w:val="24"/>
          <w:szCs w:val="24"/>
        </w:rPr>
        <w:t xml:space="preserve">круге увеличилось </w:t>
      </w:r>
      <w:r w:rsidRPr="00F71A42">
        <w:rPr>
          <w:rStyle w:val="apple-converted-space"/>
          <w:rFonts w:ascii="Times New Roman" w:hAnsi="Times New Roman"/>
          <w:color w:val="000000"/>
          <w:sz w:val="24"/>
          <w:szCs w:val="24"/>
          <w:shd w:val="clear" w:color="auto" w:fill="FFFFFF"/>
        </w:rPr>
        <w:t>н</w:t>
      </w:r>
      <w:r w:rsidRPr="00F71A42">
        <w:rPr>
          <w:rFonts w:ascii="Times New Roman" w:hAnsi="Times New Roman"/>
          <w:sz w:val="24"/>
          <w:szCs w:val="24"/>
        </w:rPr>
        <w:t xml:space="preserve">а </w:t>
      </w:r>
      <w:r w:rsidRPr="00F71A42">
        <w:rPr>
          <w:rFonts w:ascii="Times New Roman" w:hAnsi="Times New Roman"/>
          <w:color w:val="000000"/>
          <w:sz w:val="24"/>
          <w:szCs w:val="24"/>
          <w:shd w:val="clear" w:color="auto" w:fill="FFFFFF"/>
        </w:rPr>
        <w:t>28%. [4.</w:t>
      </w:r>
      <w:r>
        <w:rPr>
          <w:rFonts w:ascii="Times New Roman" w:hAnsi="Times New Roman"/>
          <w:color w:val="000000"/>
          <w:sz w:val="24"/>
          <w:szCs w:val="24"/>
          <w:shd w:val="clear" w:color="auto" w:fill="FFFFFF"/>
        </w:rPr>
        <w:t xml:space="preserve"> </w:t>
      </w:r>
      <w:r w:rsidRPr="00F71A42">
        <w:rPr>
          <w:rFonts w:ascii="Times New Roman" w:hAnsi="Times New Roman"/>
          <w:color w:val="000000"/>
          <w:sz w:val="24"/>
          <w:szCs w:val="24"/>
          <w:shd w:val="clear" w:color="auto" w:fill="FFFFFF"/>
        </w:rPr>
        <w:t xml:space="preserve">С25]. </w:t>
      </w:r>
      <w:r w:rsidRPr="00F71A42">
        <w:rPr>
          <w:rFonts w:ascii="Times New Roman" w:hAnsi="Times New Roman"/>
          <w:color w:val="000000"/>
          <w:sz w:val="24"/>
          <w:szCs w:val="24"/>
          <w:bdr w:val="none" w:sz="0" w:space="0" w:color="auto" w:frame="1"/>
        </w:rPr>
        <w:t xml:space="preserve">В регионе динамика и структура малого предпринимательства неравномерна. Высокая активность в развитии малого бизнеса можно наблюдать у республик Ингушетия и Дагестан, средние темпы прироста малых компаний, составили – 61,2% и 23%. Соответственно привесились показатели по СКФО и по России. Количество зарегистрированных малых предприятий в регионах Ингушетия и Дагестан составили в 2013г. </w:t>
      </w:r>
      <w:r>
        <w:rPr>
          <w:rFonts w:ascii="Times New Roman" w:hAnsi="Times New Roman"/>
          <w:color w:val="000000"/>
          <w:sz w:val="24"/>
          <w:szCs w:val="24"/>
          <w:bdr w:val="none" w:sz="0" w:space="0" w:color="auto" w:frame="1"/>
        </w:rPr>
        <w:t>–</w:t>
      </w:r>
      <w:r w:rsidRPr="00F71A42">
        <w:rPr>
          <w:rFonts w:ascii="Times New Roman" w:hAnsi="Times New Roman"/>
          <w:color w:val="000000"/>
          <w:sz w:val="24"/>
          <w:szCs w:val="24"/>
          <w:bdr w:val="none" w:sz="0" w:space="0" w:color="auto" w:frame="1"/>
        </w:rPr>
        <w:t xml:space="preserve"> 1% (Ингушетия) и 8% (Дагестан), и в 2016</w:t>
      </w:r>
      <w:r>
        <w:rPr>
          <w:rFonts w:ascii="Times New Roman" w:hAnsi="Times New Roman"/>
          <w:color w:val="000000"/>
          <w:sz w:val="24"/>
          <w:szCs w:val="24"/>
          <w:bdr w:val="none" w:sz="0" w:space="0" w:color="auto" w:frame="1"/>
        </w:rPr>
        <w:t xml:space="preserve"> – </w:t>
      </w:r>
      <w:r w:rsidRPr="00F71A42">
        <w:rPr>
          <w:rFonts w:ascii="Times New Roman" w:hAnsi="Times New Roman"/>
          <w:color w:val="000000"/>
          <w:sz w:val="24"/>
          <w:szCs w:val="24"/>
          <w:bdr w:val="none" w:sz="0" w:space="0" w:color="auto" w:frame="1"/>
        </w:rPr>
        <w:t>7% и 12% соответственно. По количеству малых предприятий Дагестан занимает второе место, начиная с 2014 г.</w:t>
      </w:r>
      <w:r w:rsidRPr="00F71A42">
        <w:rPr>
          <w:rFonts w:ascii="Times New Roman" w:hAnsi="Times New Roman"/>
          <w:sz w:val="24"/>
          <w:szCs w:val="24"/>
        </w:rPr>
        <w:t xml:space="preserve"> В Карачаево-Черкесской Республике положительная динамика. Несмотря на замедление темпов роста малых предприятий и </w:t>
      </w:r>
      <w:r w:rsidRPr="00F71A42">
        <w:rPr>
          <w:rFonts w:ascii="Times New Roman" w:hAnsi="Times New Roman"/>
          <w:color w:val="000000"/>
          <w:sz w:val="24"/>
          <w:szCs w:val="24"/>
          <w:bdr w:val="none" w:sz="0" w:space="0" w:color="auto" w:frame="1"/>
        </w:rPr>
        <w:t>сокращение доли в регионе на 10 п.п. с 54% в 2013 г. до 45% в 2016 г., и все равно край остается на первом месте по количеству малых предприятий. Рост малых предприятий всего СКФО с 2012 по 2016 увеличился на 15%.</w:t>
      </w:r>
    </w:p>
    <w:p w:rsidR="00A57091" w:rsidRPr="00F71A42" w:rsidRDefault="00A57091" w:rsidP="008269C4">
      <w:pPr>
        <w:shd w:val="clear" w:color="auto" w:fill="FFFFFF"/>
        <w:spacing w:after="0" w:line="240" w:lineRule="auto"/>
        <w:ind w:firstLine="540"/>
        <w:jc w:val="right"/>
        <w:rPr>
          <w:rFonts w:ascii="Times New Roman" w:hAnsi="Times New Roman"/>
          <w:color w:val="6D625B"/>
          <w:sz w:val="24"/>
          <w:szCs w:val="24"/>
        </w:rPr>
      </w:pPr>
      <w:r w:rsidRPr="00F71A42">
        <w:rPr>
          <w:rFonts w:ascii="Times New Roman" w:hAnsi="Times New Roman"/>
          <w:b/>
          <w:color w:val="000000"/>
          <w:sz w:val="24"/>
          <w:szCs w:val="24"/>
          <w:bdr w:val="none" w:sz="0" w:space="0" w:color="auto" w:frame="1"/>
        </w:rPr>
        <w:t>Таблица 1</w:t>
      </w:r>
      <w:r w:rsidRPr="00F71A42">
        <w:rPr>
          <w:rFonts w:ascii="Times New Roman" w:hAnsi="Times New Roman"/>
          <w:b/>
          <w:color w:val="6D625B"/>
          <w:sz w:val="24"/>
          <w:szCs w:val="24"/>
        </w:rPr>
        <w:t xml:space="preserve"> </w:t>
      </w:r>
    </w:p>
    <w:p w:rsidR="00A57091" w:rsidRPr="002715FA" w:rsidRDefault="00A57091" w:rsidP="008269C4">
      <w:pPr>
        <w:shd w:val="clear" w:color="auto" w:fill="FFFFFF"/>
        <w:spacing w:after="0" w:line="240" w:lineRule="auto"/>
        <w:jc w:val="center"/>
        <w:rPr>
          <w:rFonts w:ascii="Times New Roman" w:hAnsi="Times New Roman"/>
          <w:color w:val="6D625B"/>
          <w:sz w:val="24"/>
          <w:szCs w:val="24"/>
        </w:rPr>
      </w:pPr>
      <w:r w:rsidRPr="002715FA">
        <w:rPr>
          <w:rFonts w:ascii="Times New Roman" w:hAnsi="Times New Roman"/>
          <w:color w:val="000000"/>
          <w:sz w:val="24"/>
          <w:szCs w:val="24"/>
          <w:bdr w:val="none" w:sz="0" w:space="0" w:color="auto" w:frame="1"/>
        </w:rPr>
        <w:t>Динамика роста малых предприятий в СКФО в 2012-2016 гг. в разрезе субъектов</w:t>
      </w: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7"/>
        <w:gridCol w:w="851"/>
        <w:gridCol w:w="850"/>
        <w:gridCol w:w="850"/>
        <w:gridCol w:w="759"/>
        <w:gridCol w:w="784"/>
        <w:gridCol w:w="1638"/>
      </w:tblGrid>
      <w:tr w:rsidR="00A57091" w:rsidRPr="00433409" w:rsidTr="00433409">
        <w:trPr>
          <w:trHeight w:val="170"/>
          <w:jc w:val="center"/>
        </w:trPr>
        <w:tc>
          <w:tcPr>
            <w:tcW w:w="3117"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Субъект</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2012</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2013</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2014</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2015</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2016</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color w:val="000000"/>
                <w:sz w:val="18"/>
                <w:szCs w:val="18"/>
                <w:shd w:val="clear" w:color="auto" w:fill="FFFFFF"/>
              </w:rPr>
              <w:t>Среднее значение за период</w:t>
            </w:r>
          </w:p>
        </w:tc>
      </w:tr>
      <w:tr w:rsidR="00A57091" w:rsidRPr="00433409" w:rsidTr="00433409">
        <w:trPr>
          <w:trHeight w:val="171"/>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color w:val="000000"/>
                <w:sz w:val="18"/>
                <w:szCs w:val="18"/>
                <w:shd w:val="clear" w:color="auto" w:fill="FFFFFF"/>
              </w:rPr>
              <w:t>Республика Дагестан</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3422</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5575</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7748</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7781</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6991</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6303,4</w:t>
            </w:r>
          </w:p>
        </w:tc>
      </w:tr>
      <w:tr w:rsidR="00A57091" w:rsidRPr="00433409" w:rsidTr="00433409">
        <w:trPr>
          <w:trHeight w:val="216"/>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62,9</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39,0</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0,4</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-10,2</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23,0</w:t>
            </w:r>
          </w:p>
        </w:tc>
      </w:tr>
      <w:tr w:rsidR="00A57091" w:rsidRPr="00433409" w:rsidTr="00433409">
        <w:trPr>
          <w:trHeight w:val="196"/>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Республика Ингушетия</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569</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827</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1307</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2697</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3640</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1808,0</w:t>
            </w:r>
          </w:p>
        </w:tc>
      </w:tr>
      <w:tr w:rsidR="00A57091" w:rsidRPr="00433409" w:rsidTr="00433409">
        <w:trPr>
          <w:trHeight w:val="222"/>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45,3</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58,0</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106,4</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35,0</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61,2</w:t>
            </w:r>
          </w:p>
        </w:tc>
      </w:tr>
      <w:tr w:rsidR="00A57091" w:rsidRPr="00433409" w:rsidTr="00433409">
        <w:trPr>
          <w:trHeight w:val="181"/>
          <w:jc w:val="center"/>
        </w:trPr>
        <w:tc>
          <w:tcPr>
            <w:tcW w:w="3117" w:type="dxa"/>
          </w:tcPr>
          <w:p w:rsidR="00A57091" w:rsidRPr="00433409" w:rsidRDefault="00A57091" w:rsidP="00433409">
            <w:pPr>
              <w:spacing w:after="0" w:line="240" w:lineRule="auto"/>
              <w:ind w:right="-219"/>
              <w:rPr>
                <w:rFonts w:ascii="Times New Roman" w:hAnsi="Times New Roman"/>
                <w:sz w:val="18"/>
                <w:szCs w:val="18"/>
              </w:rPr>
            </w:pPr>
            <w:r w:rsidRPr="00433409">
              <w:rPr>
                <w:rFonts w:ascii="Times New Roman" w:hAnsi="Times New Roman"/>
                <w:sz w:val="18"/>
                <w:szCs w:val="18"/>
              </w:rPr>
              <w:t>Кабардино-Балкарская Республика</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3607</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4210</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4315</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4342</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4315</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4157,8</w:t>
            </w:r>
          </w:p>
        </w:tc>
      </w:tr>
      <w:tr w:rsidR="00A57091" w:rsidRPr="00433409" w:rsidTr="00433409">
        <w:trPr>
          <w:trHeight w:val="167"/>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16,7</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2,5</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0,6</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-0,6</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4,8</w:t>
            </w:r>
          </w:p>
        </w:tc>
      </w:tr>
      <w:tr w:rsidR="00A57091" w:rsidRPr="00433409" w:rsidTr="00433409">
        <w:trPr>
          <w:trHeight w:val="228"/>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Ставропольский край</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22247</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22656</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21995</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22734</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23442</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22614,8</w:t>
            </w:r>
          </w:p>
        </w:tc>
      </w:tr>
      <w:tr w:rsidR="00A57091" w:rsidRPr="00433409" w:rsidTr="00433409">
        <w:tblPrEx>
          <w:tblLook w:val="0000" w:firstRow="0" w:lastRow="0" w:firstColumn="0" w:lastColumn="0" w:noHBand="0" w:noVBand="0"/>
        </w:tblPrEx>
        <w:trPr>
          <w:trHeight w:val="114"/>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1,8</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-2,9</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3,4</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3,1</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1,3</w:t>
            </w:r>
          </w:p>
        </w:tc>
      </w:tr>
      <w:tr w:rsidR="00A57091" w:rsidRPr="00433409" w:rsidTr="00433409">
        <w:tblPrEx>
          <w:tblLook w:val="0000" w:firstRow="0" w:lastRow="0" w:firstColumn="0" w:lastColumn="0" w:noHBand="0" w:noVBand="0"/>
        </w:tblPrEx>
        <w:trPr>
          <w:trHeight w:val="226"/>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Чеченская республика</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49,72</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6911</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6268</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5245</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5653</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5809,6</w:t>
            </w:r>
          </w:p>
        </w:tc>
      </w:tr>
      <w:tr w:rsidR="00A57091" w:rsidRPr="00433409" w:rsidTr="00433409">
        <w:tblPrEx>
          <w:tblLook w:val="0000" w:firstRow="0" w:lastRow="0" w:firstColumn="0" w:lastColumn="0" w:noHBand="0" w:noVBand="0"/>
        </w:tblPrEx>
        <w:trPr>
          <w:trHeight w:val="172"/>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39,0</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-9,3</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-16,3</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7,8</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5,3</w:t>
            </w:r>
          </w:p>
        </w:tc>
      </w:tr>
      <w:tr w:rsidR="00A57091" w:rsidRPr="00433409" w:rsidTr="00433409">
        <w:tblPrEx>
          <w:tblLook w:val="0000" w:firstRow="0" w:lastRow="0" w:firstColumn="0" w:lastColumn="0" w:noHBand="0" w:noVBand="0"/>
        </w:tblPrEx>
        <w:trPr>
          <w:trHeight w:val="244"/>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Карачаево-Черкесская Республика</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2754</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2512</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2558</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3702</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3664</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3038,0</w:t>
            </w:r>
          </w:p>
        </w:tc>
      </w:tr>
      <w:tr w:rsidR="00A57091" w:rsidRPr="00433409" w:rsidTr="00433409">
        <w:tblPrEx>
          <w:tblLook w:val="0000" w:firstRow="0" w:lastRow="0" w:firstColumn="0" w:lastColumn="0" w:noHBand="0" w:noVBand="0"/>
        </w:tblPrEx>
        <w:trPr>
          <w:trHeight w:val="121"/>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-8,8</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1,8</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44,7</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-1,0</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9,2</w:t>
            </w:r>
          </w:p>
        </w:tc>
      </w:tr>
      <w:tr w:rsidR="00A57091" w:rsidRPr="00433409" w:rsidTr="00433409">
        <w:tblPrEx>
          <w:tblLook w:val="0000" w:firstRow="0" w:lastRow="0" w:firstColumn="0" w:lastColumn="0" w:noHBand="0" w:noVBand="0"/>
        </w:tblPrEx>
        <w:trPr>
          <w:trHeight w:val="175"/>
          <w:jc w:val="center"/>
        </w:trPr>
        <w:tc>
          <w:tcPr>
            <w:tcW w:w="3117"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color w:val="000000"/>
                <w:sz w:val="18"/>
                <w:szCs w:val="18"/>
                <w:shd w:val="clear" w:color="auto" w:fill="FFFFFF"/>
              </w:rPr>
              <w:t>СКФО, всего</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41524</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47646</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50371</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52972</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53522</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49207,0</w:t>
            </w:r>
          </w:p>
        </w:tc>
      </w:tr>
      <w:tr w:rsidR="00A57091" w:rsidRPr="00433409" w:rsidTr="00433409">
        <w:tblPrEx>
          <w:tblLook w:val="0000" w:firstRow="0" w:lastRow="0" w:firstColumn="0" w:lastColumn="0" w:noHBand="0" w:noVBand="0"/>
        </w:tblPrEx>
        <w:trPr>
          <w:trHeight w:val="30"/>
          <w:jc w:val="center"/>
        </w:trPr>
        <w:tc>
          <w:tcPr>
            <w:tcW w:w="3117" w:type="dxa"/>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темп прироста %</w:t>
            </w:r>
          </w:p>
        </w:tc>
        <w:tc>
          <w:tcPr>
            <w:tcW w:w="851"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14,7</w:t>
            </w:r>
          </w:p>
        </w:tc>
        <w:tc>
          <w:tcPr>
            <w:tcW w:w="850"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5,7</w:t>
            </w:r>
          </w:p>
        </w:tc>
        <w:tc>
          <w:tcPr>
            <w:tcW w:w="759"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5,2</w:t>
            </w:r>
          </w:p>
        </w:tc>
        <w:tc>
          <w:tcPr>
            <w:tcW w:w="784"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1,0</w:t>
            </w:r>
          </w:p>
        </w:tc>
        <w:tc>
          <w:tcPr>
            <w:tcW w:w="1638" w:type="dxa"/>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6,7</w:t>
            </w:r>
          </w:p>
        </w:tc>
      </w:tr>
    </w:tbl>
    <w:p w:rsidR="00A57091" w:rsidRPr="004821B2" w:rsidRDefault="00A57091" w:rsidP="008269C4">
      <w:pPr>
        <w:spacing w:after="0" w:line="240" w:lineRule="auto"/>
        <w:rPr>
          <w:rFonts w:ascii="Times New Roman" w:hAnsi="Times New Roman"/>
          <w:sz w:val="16"/>
          <w:szCs w:val="16"/>
        </w:rPr>
      </w:pPr>
    </w:p>
    <w:p w:rsidR="00A57091" w:rsidRPr="00F71A42" w:rsidRDefault="00A57091" w:rsidP="002715FA">
      <w:pPr>
        <w:pStyle w:val="Default"/>
        <w:ind w:firstLine="708"/>
        <w:jc w:val="both"/>
      </w:pPr>
      <w:r w:rsidRPr="00F71A42">
        <w:t xml:space="preserve">На 1 января 2015 года сравнению с 1 января 2014 года количество зарегистрированных малых предприятий в целом по России увеличилось на 8,7%, а среднесписочная численность занятых на малых предприятиях выросла на 0,6%. Так удельный вес работников малых предприятий достиг уровня 22,6% в общей среднесписочной численности занятых. Объем оборота малых предприятий вырос на 3,8%, рост инвестиций в основной капитал на малых предприятиях составил 20,9%. </w:t>
      </w:r>
    </w:p>
    <w:p w:rsidR="00A57091" w:rsidRPr="00F71A42" w:rsidRDefault="00A57091" w:rsidP="002715FA">
      <w:pPr>
        <w:pStyle w:val="af4"/>
        <w:shd w:val="clear" w:color="auto" w:fill="FFFFFF"/>
        <w:spacing w:before="0" w:beforeAutospacing="0" w:after="0" w:afterAutospacing="0"/>
        <w:ind w:firstLine="708"/>
        <w:jc w:val="both"/>
        <w:rPr>
          <w:color w:val="000000"/>
        </w:rPr>
      </w:pPr>
      <w:r w:rsidRPr="00F71A42">
        <w:rPr>
          <w:color w:val="000000"/>
          <w:bdr w:val="none" w:sz="0" w:space="0" w:color="auto" w:frame="1"/>
        </w:rPr>
        <w:t>Наблюдаемая неравномерность развития малого бизнеса на субрегиональном уровне, обусловившая наличие регионов лидеров и аутсайдеров. Несмотря на увеличение количества роста занятости, малых предприятий в СКФО, как пока</w:t>
      </w:r>
      <w:r>
        <w:rPr>
          <w:color w:val="000000"/>
          <w:bdr w:val="none" w:sz="0" w:space="0" w:color="auto" w:frame="1"/>
        </w:rPr>
        <w:t xml:space="preserve">зывает нам проведенный анализ, </w:t>
      </w:r>
      <w:r w:rsidRPr="00F71A42">
        <w:rPr>
          <w:color w:val="000000"/>
          <w:bdr w:val="none" w:sz="0" w:space="0" w:color="auto" w:frame="1"/>
        </w:rPr>
        <w:t>не достиг поставленных целей. Так же имеется низкий уровень обеспеченности населения малыми предприятиями и показывает самый низкий удельный вес по всем показателям в РФ</w:t>
      </w:r>
    </w:p>
    <w:p w:rsidR="00A57091" w:rsidRPr="00F71A42" w:rsidRDefault="00A57091" w:rsidP="002715FA">
      <w:pPr>
        <w:pStyle w:val="af4"/>
        <w:shd w:val="clear" w:color="auto" w:fill="FFFFFF"/>
        <w:spacing w:before="0" w:beforeAutospacing="0" w:after="0" w:afterAutospacing="0"/>
        <w:ind w:firstLine="708"/>
        <w:jc w:val="both"/>
        <w:rPr>
          <w:color w:val="6D625B"/>
        </w:rPr>
      </w:pPr>
      <w:r w:rsidRPr="00F71A42">
        <w:rPr>
          <w:color w:val="000000"/>
          <w:bdr w:val="none" w:sz="0" w:space="0" w:color="auto" w:frame="1"/>
        </w:rPr>
        <w:t>Проблема развития малого предпринимательства характерна не только для СКФО, но и для всей Российской Федерации. На сегодняшний день Россия занимает 62 место по ведению бизнеса и это означает что благосостояние условий д</w:t>
      </w:r>
      <w:r>
        <w:rPr>
          <w:color w:val="000000"/>
          <w:bdr w:val="none" w:sz="0" w:space="0" w:color="auto" w:frame="1"/>
        </w:rPr>
        <w:t>ля ведения бизнеса очень низкое</w:t>
      </w:r>
      <w:r w:rsidRPr="00F71A42">
        <w:rPr>
          <w:color w:val="000000"/>
          <w:bdr w:val="none" w:sz="0" w:space="0" w:color="auto" w:frame="1"/>
        </w:rPr>
        <w:t xml:space="preserve"> [2.С.40]</w:t>
      </w:r>
      <w:r>
        <w:rPr>
          <w:color w:val="000000"/>
          <w:bdr w:val="none" w:sz="0" w:space="0" w:color="auto" w:frame="1"/>
        </w:rPr>
        <w:t>.</w:t>
      </w:r>
      <w:r w:rsidRPr="00F71A42">
        <w:rPr>
          <w:color w:val="000000"/>
          <w:bdr w:val="none" w:sz="0" w:space="0" w:color="auto" w:frame="1"/>
        </w:rPr>
        <w:t xml:space="preserve"> </w:t>
      </w:r>
    </w:p>
    <w:p w:rsidR="00A57091" w:rsidRPr="00F71A42" w:rsidRDefault="00A57091" w:rsidP="002715FA">
      <w:pPr>
        <w:spacing w:after="0" w:line="240" w:lineRule="auto"/>
        <w:ind w:firstLine="708"/>
        <w:jc w:val="both"/>
        <w:rPr>
          <w:rFonts w:ascii="Times New Roman" w:hAnsi="Times New Roman"/>
          <w:color w:val="FF0000"/>
          <w:sz w:val="24"/>
          <w:szCs w:val="24"/>
        </w:rPr>
      </w:pPr>
      <w:r w:rsidRPr="00F71A42">
        <w:rPr>
          <w:rFonts w:ascii="Times New Roman" w:hAnsi="Times New Roman"/>
          <w:color w:val="000000"/>
          <w:sz w:val="24"/>
          <w:szCs w:val="24"/>
        </w:rPr>
        <w:t>Программа «О государственной поддержке малого предпринимательства в Российской Федерации» продолжала действовать в разных регионах страны в 2015 году главная цель обеспечение благоприятных условий для увеличения конкурентоспособности субъектов малого предпринимательства. Выделялись значительные денежные средства, для реализации данной программы выделялись денежные средства, но предприниматели не всегда хотят получать кредит для развития малого бизнеса. Из федеральных и региональных бюджетов снизились объемы</w:t>
      </w:r>
      <w:r w:rsidRPr="00F71A42">
        <w:rPr>
          <w:rFonts w:ascii="Times New Roman" w:hAnsi="Times New Roman"/>
          <w:color w:val="FF0000"/>
          <w:sz w:val="24"/>
          <w:szCs w:val="24"/>
        </w:rPr>
        <w:t xml:space="preserve"> </w:t>
      </w:r>
      <w:r w:rsidRPr="00F71A42">
        <w:rPr>
          <w:rFonts w:ascii="Times New Roman" w:hAnsi="Times New Roman"/>
          <w:color w:val="000000"/>
          <w:sz w:val="24"/>
          <w:szCs w:val="24"/>
        </w:rPr>
        <w:lastRenderedPageBreak/>
        <w:t>финансирования в рамках программ поддержки малого бизнеса. Снижение было во всех регионах СКФО, кроме Ставропольского края. [4.</w:t>
      </w:r>
      <w:r w:rsidR="004821B2">
        <w:rPr>
          <w:rFonts w:ascii="Times New Roman" w:hAnsi="Times New Roman"/>
          <w:color w:val="000000"/>
          <w:sz w:val="24"/>
          <w:szCs w:val="24"/>
        </w:rPr>
        <w:t xml:space="preserve"> </w:t>
      </w:r>
      <w:r w:rsidRPr="00F71A42">
        <w:rPr>
          <w:rFonts w:ascii="Times New Roman" w:hAnsi="Times New Roman"/>
          <w:color w:val="000000"/>
          <w:sz w:val="24"/>
          <w:szCs w:val="24"/>
        </w:rPr>
        <w:t>С.15].</w:t>
      </w:r>
    </w:p>
    <w:p w:rsidR="00A57091" w:rsidRPr="00F71A42" w:rsidRDefault="00A57091" w:rsidP="002715FA">
      <w:pPr>
        <w:spacing w:after="0" w:line="240" w:lineRule="auto"/>
        <w:ind w:firstLine="708"/>
        <w:jc w:val="both"/>
        <w:rPr>
          <w:rFonts w:ascii="Times New Roman" w:hAnsi="Times New Roman"/>
          <w:color w:val="000000"/>
          <w:sz w:val="24"/>
          <w:szCs w:val="24"/>
          <w:shd w:val="clear" w:color="auto" w:fill="FFFFFF"/>
        </w:rPr>
      </w:pPr>
      <w:r w:rsidRPr="00F71A42">
        <w:rPr>
          <w:rFonts w:ascii="Times New Roman" w:hAnsi="Times New Roman"/>
          <w:color w:val="000000"/>
          <w:sz w:val="24"/>
          <w:szCs w:val="24"/>
          <w:shd w:val="clear" w:color="auto" w:fill="FFFFFF"/>
        </w:rPr>
        <w:t xml:space="preserve">Таким образом, можно сказать, что проблем в Северо-Кавказком Федеральном округе немало, и для достижения поставленных задач, их необходимо решать и решать, как можно скорее. Решение этих проблем увеличит благосостояние регионов в СКФО. Ведь данный регион является одним из наиболее развитых регионов нашей страны. </w:t>
      </w:r>
    </w:p>
    <w:p w:rsidR="00A57091" w:rsidRPr="004821B2" w:rsidRDefault="00A57091" w:rsidP="008269C4">
      <w:pPr>
        <w:spacing w:after="0" w:line="240" w:lineRule="auto"/>
        <w:ind w:firstLine="709"/>
        <w:jc w:val="both"/>
        <w:rPr>
          <w:rFonts w:ascii="Times New Roman" w:hAnsi="Times New Roman"/>
          <w:color w:val="000000"/>
          <w:sz w:val="16"/>
          <w:szCs w:val="16"/>
          <w:shd w:val="clear" w:color="auto" w:fill="FFFFFF"/>
        </w:rPr>
      </w:pPr>
    </w:p>
    <w:p w:rsidR="00A57091" w:rsidRPr="008269C4" w:rsidRDefault="00A57091" w:rsidP="00AE0613">
      <w:pPr>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r w:rsidRPr="008269C4">
        <w:rPr>
          <w:rFonts w:ascii="Times New Roman" w:hAnsi="Times New Roman"/>
          <w:b/>
          <w:sz w:val="24"/>
          <w:szCs w:val="24"/>
        </w:rPr>
        <w:t>:</w:t>
      </w:r>
    </w:p>
    <w:p w:rsidR="00A57091" w:rsidRPr="004821B2" w:rsidRDefault="00A57091" w:rsidP="004D2D3E">
      <w:pPr>
        <w:pStyle w:val="af4"/>
        <w:numPr>
          <w:ilvl w:val="0"/>
          <w:numId w:val="144"/>
        </w:numPr>
        <w:shd w:val="clear" w:color="auto" w:fill="FFFFFF"/>
        <w:spacing w:before="0" w:beforeAutospacing="0" w:after="0" w:afterAutospacing="0"/>
        <w:ind w:left="1134" w:right="992" w:hanging="266"/>
        <w:jc w:val="both"/>
        <w:rPr>
          <w:color w:val="6D625B"/>
          <w:sz w:val="20"/>
        </w:rPr>
      </w:pPr>
      <w:r w:rsidRPr="004821B2">
        <w:rPr>
          <w:color w:val="000000"/>
          <w:sz w:val="20"/>
          <w:bdr w:val="none" w:sz="0" w:space="0" w:color="auto" w:frame="1"/>
        </w:rPr>
        <w:t>Абдулаева З.З.</w:t>
      </w:r>
      <w:r w:rsidRPr="004821B2">
        <w:rPr>
          <w:i/>
          <w:iCs/>
          <w:color w:val="000000"/>
          <w:sz w:val="20"/>
          <w:bdr w:val="none" w:sz="0" w:space="0" w:color="auto" w:frame="1"/>
        </w:rPr>
        <w:t> </w:t>
      </w:r>
      <w:hyperlink r:id="rId29" w:history="1">
        <w:r w:rsidRPr="004821B2">
          <w:rPr>
            <w:rStyle w:val="a7"/>
            <w:color w:val="000000"/>
            <w:sz w:val="20"/>
            <w:u w:val="none"/>
            <w:bdr w:val="none" w:sz="0" w:space="0" w:color="auto" w:frame="1"/>
          </w:rPr>
          <w:t>Благоприятная предпринимательская среда и условия ее формирования в регионе</w:t>
        </w:r>
      </w:hyperlink>
      <w:r w:rsidRPr="004821B2">
        <w:rPr>
          <w:rStyle w:val="a7"/>
          <w:color w:val="000000"/>
          <w:sz w:val="20"/>
          <w:u w:val="none"/>
          <w:bdr w:val="none" w:sz="0" w:space="0" w:color="auto" w:frame="1"/>
        </w:rPr>
        <w:t xml:space="preserve"> </w:t>
      </w:r>
      <w:r w:rsidRPr="004821B2">
        <w:rPr>
          <w:color w:val="000000"/>
          <w:sz w:val="20"/>
          <w:bdr w:val="none" w:sz="0" w:space="0" w:color="auto" w:frame="1"/>
        </w:rPr>
        <w:t>//</w:t>
      </w:r>
      <w:hyperlink r:id="rId30" w:history="1">
        <w:r w:rsidRPr="004821B2">
          <w:rPr>
            <w:rStyle w:val="a7"/>
            <w:color w:val="000000"/>
            <w:sz w:val="20"/>
            <w:u w:val="none"/>
            <w:bdr w:val="none" w:sz="0" w:space="0" w:color="auto" w:frame="1"/>
          </w:rPr>
          <w:t>Региональные проблемы преобразования экономики</w:t>
        </w:r>
      </w:hyperlink>
      <w:r w:rsidRPr="004821B2">
        <w:rPr>
          <w:color w:val="000000"/>
          <w:sz w:val="20"/>
          <w:bdr w:val="none" w:sz="0" w:space="0" w:color="auto" w:frame="1"/>
        </w:rPr>
        <w:t>. – 2015. –</w:t>
      </w:r>
      <w:r w:rsidRPr="004821B2">
        <w:rPr>
          <w:rStyle w:val="apple-converted-space"/>
          <w:color w:val="000000"/>
          <w:sz w:val="20"/>
          <w:bdr w:val="none" w:sz="0" w:space="0" w:color="auto" w:frame="1"/>
        </w:rPr>
        <w:t> </w:t>
      </w:r>
      <w:hyperlink r:id="rId31" w:history="1">
        <w:r w:rsidRPr="004821B2">
          <w:rPr>
            <w:rStyle w:val="a7"/>
            <w:color w:val="000000"/>
            <w:sz w:val="20"/>
            <w:u w:val="none"/>
            <w:bdr w:val="none" w:sz="0" w:space="0" w:color="auto" w:frame="1"/>
          </w:rPr>
          <w:t>№ 4</w:t>
        </w:r>
      </w:hyperlink>
      <w:r w:rsidRPr="004821B2">
        <w:rPr>
          <w:color w:val="000000"/>
          <w:sz w:val="20"/>
          <w:bdr w:val="none" w:sz="0" w:space="0" w:color="auto" w:frame="1"/>
        </w:rPr>
        <w:t>. – С. 266–275. </w:t>
      </w:r>
    </w:p>
    <w:p w:rsidR="00A57091" w:rsidRPr="004821B2" w:rsidRDefault="00A57091" w:rsidP="004D2D3E">
      <w:pPr>
        <w:pStyle w:val="af4"/>
        <w:numPr>
          <w:ilvl w:val="0"/>
          <w:numId w:val="144"/>
        </w:numPr>
        <w:shd w:val="clear" w:color="auto" w:fill="FFFFFF"/>
        <w:spacing w:before="0" w:beforeAutospacing="0" w:after="0" w:afterAutospacing="0"/>
        <w:ind w:left="1134" w:right="992" w:hanging="266"/>
        <w:jc w:val="both"/>
        <w:rPr>
          <w:color w:val="000000"/>
          <w:sz w:val="20"/>
          <w:bdr w:val="none" w:sz="0" w:space="0" w:color="auto" w:frame="1"/>
        </w:rPr>
      </w:pPr>
      <w:r w:rsidRPr="004821B2">
        <w:rPr>
          <w:rStyle w:val="a6"/>
          <w:b w:val="0"/>
          <w:color w:val="000000"/>
          <w:sz w:val="20"/>
          <w:bdr w:val="none" w:sz="0" w:space="0" w:color="auto" w:frame="1"/>
        </w:rPr>
        <w:t xml:space="preserve">Журнал "Управление экономическими системами: электронный научный журнал" </w:t>
      </w:r>
    </w:p>
    <w:p w:rsidR="00A57091" w:rsidRPr="004821B2" w:rsidRDefault="00A57091" w:rsidP="004D2D3E">
      <w:pPr>
        <w:pStyle w:val="af4"/>
        <w:numPr>
          <w:ilvl w:val="0"/>
          <w:numId w:val="144"/>
        </w:numPr>
        <w:shd w:val="clear" w:color="auto" w:fill="FFFFFF"/>
        <w:spacing w:before="0" w:beforeAutospacing="0" w:after="0" w:afterAutospacing="0"/>
        <w:ind w:left="1134" w:right="992" w:hanging="266"/>
        <w:jc w:val="both"/>
        <w:rPr>
          <w:color w:val="000000"/>
          <w:sz w:val="20"/>
          <w:bdr w:val="none" w:sz="0" w:space="0" w:color="auto" w:frame="1"/>
        </w:rPr>
      </w:pPr>
      <w:r w:rsidRPr="004821B2">
        <w:rPr>
          <w:color w:val="000000"/>
          <w:sz w:val="20"/>
          <w:bdr w:val="none" w:sz="0" w:space="0" w:color="auto" w:frame="1"/>
        </w:rPr>
        <w:t>Кузменко Ю.Г.</w:t>
      </w:r>
      <w:r w:rsidRPr="004821B2">
        <w:rPr>
          <w:rStyle w:val="apple-converted-space"/>
          <w:color w:val="000000"/>
          <w:sz w:val="20"/>
          <w:bdr w:val="none" w:sz="0" w:space="0" w:color="auto" w:frame="1"/>
        </w:rPr>
        <w:t> </w:t>
      </w:r>
      <w:hyperlink r:id="rId32" w:history="1">
        <w:r w:rsidRPr="004821B2">
          <w:rPr>
            <w:rStyle w:val="a7"/>
            <w:color w:val="000000"/>
            <w:sz w:val="20"/>
            <w:u w:val="none"/>
            <w:bdr w:val="none" w:sz="0" w:space="0" w:color="auto" w:frame="1"/>
          </w:rPr>
          <w:t>Роль и место малых предприятий в современных экономических условиях РФ</w:t>
        </w:r>
      </w:hyperlink>
      <w:r w:rsidRPr="004821B2">
        <w:rPr>
          <w:color w:val="000000"/>
          <w:sz w:val="20"/>
          <w:bdr w:val="none" w:sz="0" w:space="0" w:color="auto" w:frame="1"/>
        </w:rPr>
        <w:t>/ Ю.Г. Кузменко,  И.В. Хатеев, А.Б. Левина // Вестник Южно-Уральского государственного университета. Серия: Экономика и менеджмент. – 2013. – № 1. – С.115-120.</w:t>
      </w:r>
    </w:p>
    <w:p w:rsidR="00A57091" w:rsidRPr="004821B2" w:rsidRDefault="00A57091" w:rsidP="004D2D3E">
      <w:pPr>
        <w:pStyle w:val="af4"/>
        <w:numPr>
          <w:ilvl w:val="0"/>
          <w:numId w:val="144"/>
        </w:numPr>
        <w:shd w:val="clear" w:color="auto" w:fill="FFFFFF"/>
        <w:spacing w:before="0" w:beforeAutospacing="0" w:after="0" w:afterAutospacing="0"/>
        <w:ind w:left="1134" w:right="992" w:hanging="266"/>
        <w:jc w:val="both"/>
        <w:rPr>
          <w:sz w:val="20"/>
        </w:rPr>
      </w:pPr>
      <w:r w:rsidRPr="004821B2">
        <w:rPr>
          <w:sz w:val="20"/>
        </w:rPr>
        <w:t>Сайдуллаев Ф.С. «Динамика развития малого предпринимательства в СКФО». – 2014. – С. 105.</w:t>
      </w:r>
    </w:p>
    <w:p w:rsidR="00A57091" w:rsidRPr="004821B2" w:rsidRDefault="00A57091" w:rsidP="004D2D3E">
      <w:pPr>
        <w:pStyle w:val="af4"/>
        <w:numPr>
          <w:ilvl w:val="0"/>
          <w:numId w:val="144"/>
        </w:numPr>
        <w:shd w:val="clear" w:color="auto" w:fill="FFFFFF"/>
        <w:spacing w:before="0" w:beforeAutospacing="0" w:after="0" w:afterAutospacing="0"/>
        <w:ind w:left="1134" w:right="992" w:hanging="266"/>
        <w:jc w:val="both"/>
        <w:rPr>
          <w:sz w:val="20"/>
        </w:rPr>
      </w:pPr>
      <w:r w:rsidRPr="004821B2">
        <w:rPr>
          <w:sz w:val="20"/>
        </w:rPr>
        <w:t>«Вестник Северо-Кавказского гуманитарного института» 2014 №4</w:t>
      </w:r>
      <w:r w:rsidR="004821B2">
        <w:rPr>
          <w:sz w:val="20"/>
        </w:rPr>
        <w:t>.</w:t>
      </w:r>
    </w:p>
    <w:p w:rsidR="00A57091" w:rsidRPr="004821B2" w:rsidRDefault="00A57091" w:rsidP="004D2D3E">
      <w:pPr>
        <w:pStyle w:val="a5"/>
        <w:numPr>
          <w:ilvl w:val="0"/>
          <w:numId w:val="144"/>
        </w:numPr>
        <w:spacing w:after="0" w:line="240" w:lineRule="auto"/>
        <w:ind w:left="1134" w:right="992" w:hanging="266"/>
        <w:jc w:val="both"/>
        <w:rPr>
          <w:rFonts w:ascii="Times New Roman" w:hAnsi="Times New Roman"/>
          <w:color w:val="000000"/>
          <w:sz w:val="20"/>
          <w:szCs w:val="20"/>
        </w:rPr>
      </w:pPr>
      <w:r w:rsidRPr="004821B2">
        <w:rPr>
          <w:rFonts w:ascii="Times New Roman" w:hAnsi="Times New Roman"/>
          <w:color w:val="000000"/>
          <w:sz w:val="20"/>
          <w:szCs w:val="20"/>
        </w:rPr>
        <w:t>Электронный научно-практический журнал «Современные научные исследования в инновации».</w:t>
      </w:r>
    </w:p>
    <w:p w:rsidR="00A57091" w:rsidRPr="004821B2" w:rsidRDefault="00A57091" w:rsidP="004D2D3E">
      <w:pPr>
        <w:pStyle w:val="a5"/>
        <w:numPr>
          <w:ilvl w:val="0"/>
          <w:numId w:val="144"/>
        </w:numPr>
        <w:spacing w:after="0" w:line="240" w:lineRule="auto"/>
        <w:ind w:left="1134" w:right="992" w:hanging="266"/>
        <w:jc w:val="both"/>
        <w:rPr>
          <w:rFonts w:ascii="Times New Roman" w:hAnsi="Times New Roman"/>
          <w:color w:val="000000"/>
          <w:sz w:val="20"/>
          <w:szCs w:val="20"/>
        </w:rPr>
      </w:pPr>
      <w:r w:rsidRPr="004821B2">
        <w:rPr>
          <w:rFonts w:ascii="Times New Roman" w:hAnsi="Times New Roman"/>
          <w:color w:val="000000"/>
          <w:sz w:val="20"/>
          <w:szCs w:val="20"/>
          <w:bdr w:val="none" w:sz="0" w:space="0" w:color="auto" w:frame="1"/>
        </w:rPr>
        <w:t>Ларичева Е.А.</w:t>
      </w:r>
      <w:r w:rsidRPr="004821B2">
        <w:rPr>
          <w:rStyle w:val="apple-converted-space"/>
          <w:rFonts w:ascii="Times New Roman" w:hAnsi="Times New Roman"/>
          <w:color w:val="000000"/>
          <w:sz w:val="20"/>
          <w:szCs w:val="20"/>
          <w:bdr w:val="none" w:sz="0" w:space="0" w:color="auto" w:frame="1"/>
        </w:rPr>
        <w:t> </w:t>
      </w:r>
      <w:hyperlink r:id="rId33" w:history="1">
        <w:r w:rsidRPr="004821B2">
          <w:rPr>
            <w:rStyle w:val="a7"/>
            <w:rFonts w:ascii="Times New Roman" w:hAnsi="Times New Roman"/>
            <w:color w:val="000000"/>
            <w:sz w:val="20"/>
            <w:szCs w:val="20"/>
            <w:u w:val="none"/>
            <w:bdr w:val="none" w:sz="0" w:space="0" w:color="auto" w:frame="1"/>
          </w:rPr>
          <w:t>Сравнительный анализ развития малого и среднего предпринимательства в России и в</w:t>
        </w:r>
      </w:hyperlink>
      <w:r w:rsidRPr="004821B2">
        <w:rPr>
          <w:rFonts w:ascii="Times New Roman" w:hAnsi="Times New Roman"/>
          <w:sz w:val="20"/>
          <w:szCs w:val="20"/>
        </w:rPr>
        <w:t xml:space="preserve"> СКФО </w:t>
      </w:r>
      <w:r w:rsidRPr="004821B2">
        <w:rPr>
          <w:rFonts w:ascii="Times New Roman" w:hAnsi="Times New Roman"/>
          <w:color w:val="000000"/>
          <w:sz w:val="20"/>
          <w:szCs w:val="20"/>
          <w:bdr w:val="none" w:sz="0" w:space="0" w:color="auto" w:frame="1"/>
        </w:rPr>
        <w:t>[Электронный ресурс].</w:t>
      </w:r>
    </w:p>
    <w:p w:rsidR="00A57091" w:rsidRPr="00BB0057" w:rsidRDefault="00A57091" w:rsidP="00F132E6">
      <w:pPr>
        <w:spacing w:after="0" w:line="240" w:lineRule="auto"/>
        <w:ind w:left="1276" w:right="992" w:hanging="284"/>
        <w:rPr>
          <w:rFonts w:ascii="Times New Roman" w:hAnsi="Times New Roman"/>
          <w:sz w:val="24"/>
          <w:szCs w:val="24"/>
        </w:rPr>
      </w:pPr>
    </w:p>
    <w:p w:rsidR="00A57091" w:rsidRPr="00BB0057" w:rsidRDefault="00A57091" w:rsidP="007B055F">
      <w:pPr>
        <w:spacing w:after="0" w:line="240" w:lineRule="auto"/>
        <w:ind w:firstLine="567"/>
        <w:rPr>
          <w:rFonts w:ascii="Times New Roman" w:hAnsi="Times New Roman"/>
          <w:sz w:val="24"/>
          <w:szCs w:val="24"/>
        </w:rPr>
      </w:pPr>
    </w:p>
    <w:p w:rsidR="00A57091" w:rsidRPr="00BE481F" w:rsidRDefault="00A57091" w:rsidP="002715FA">
      <w:pPr>
        <w:spacing w:after="0" w:line="240" w:lineRule="auto"/>
        <w:rPr>
          <w:rFonts w:ascii="Times New Roman" w:hAnsi="Times New Roman"/>
          <w:b/>
          <w:sz w:val="24"/>
          <w:szCs w:val="24"/>
        </w:rPr>
      </w:pPr>
      <w:r w:rsidRPr="00BE481F">
        <w:rPr>
          <w:rFonts w:ascii="Times New Roman" w:hAnsi="Times New Roman"/>
          <w:b/>
          <w:sz w:val="24"/>
          <w:szCs w:val="24"/>
        </w:rPr>
        <w:t>УДК 334.723</w:t>
      </w:r>
    </w:p>
    <w:p w:rsidR="00A57091" w:rsidRDefault="00A57091" w:rsidP="008269C4">
      <w:pPr>
        <w:spacing w:after="0" w:line="240" w:lineRule="auto"/>
        <w:jc w:val="center"/>
        <w:rPr>
          <w:rFonts w:ascii="Times New Roman" w:hAnsi="Times New Roman"/>
          <w:b/>
          <w:sz w:val="24"/>
          <w:szCs w:val="24"/>
        </w:rPr>
      </w:pPr>
    </w:p>
    <w:p w:rsidR="00A57091" w:rsidRPr="004F421E" w:rsidRDefault="00A57091" w:rsidP="008269C4">
      <w:pPr>
        <w:spacing w:after="0" w:line="240" w:lineRule="auto"/>
        <w:jc w:val="center"/>
        <w:rPr>
          <w:rFonts w:ascii="Times New Roman" w:hAnsi="Times New Roman"/>
          <w:b/>
          <w:sz w:val="24"/>
          <w:szCs w:val="24"/>
        </w:rPr>
      </w:pPr>
      <w:r w:rsidRPr="004F421E">
        <w:rPr>
          <w:rFonts w:ascii="Times New Roman" w:hAnsi="Times New Roman"/>
          <w:b/>
          <w:sz w:val="24"/>
          <w:szCs w:val="24"/>
        </w:rPr>
        <w:t>ПРЯМЫЕ И ВЕНЧУРНЫЕ ИНВЕСТИЦИИ В РОССИИ</w:t>
      </w:r>
    </w:p>
    <w:p w:rsidR="00A57091" w:rsidRDefault="00A57091" w:rsidP="008269C4">
      <w:pPr>
        <w:spacing w:after="0" w:line="240" w:lineRule="auto"/>
        <w:jc w:val="center"/>
        <w:rPr>
          <w:rFonts w:ascii="Times New Roman" w:hAnsi="Times New Roman"/>
          <w:b/>
          <w:i/>
          <w:sz w:val="24"/>
          <w:szCs w:val="24"/>
        </w:rPr>
      </w:pPr>
    </w:p>
    <w:p w:rsidR="00A57091" w:rsidRPr="00785DA4" w:rsidRDefault="00A57091" w:rsidP="002715FA">
      <w:pPr>
        <w:shd w:val="clear" w:color="auto" w:fill="FFFFFF"/>
        <w:spacing w:after="0" w:line="240" w:lineRule="auto"/>
        <w:ind w:firstLine="284"/>
        <w:jc w:val="center"/>
        <w:rPr>
          <w:rFonts w:ascii="Times New Roman" w:hAnsi="Times New Roman"/>
          <w:b/>
          <w:i/>
          <w:color w:val="000000"/>
          <w:sz w:val="24"/>
          <w:szCs w:val="24"/>
        </w:rPr>
      </w:pPr>
      <w:r w:rsidRPr="00785DA4">
        <w:rPr>
          <w:rFonts w:ascii="Times New Roman" w:hAnsi="Times New Roman"/>
          <w:b/>
          <w:i/>
          <w:color w:val="000000"/>
          <w:sz w:val="24"/>
          <w:szCs w:val="24"/>
        </w:rPr>
        <w:t>Ю.А. Гарайшина,</w:t>
      </w:r>
    </w:p>
    <w:p w:rsidR="00A57091" w:rsidRPr="00785DA4" w:rsidRDefault="00A57091" w:rsidP="00785DA4">
      <w:pPr>
        <w:tabs>
          <w:tab w:val="left" w:pos="2160"/>
        </w:tabs>
        <w:spacing w:after="0" w:line="240" w:lineRule="auto"/>
        <w:jc w:val="center"/>
        <w:rPr>
          <w:rStyle w:val="apple-converted-space"/>
          <w:rFonts w:ascii="Times New Roman" w:hAnsi="Times New Roman"/>
          <w:i/>
          <w:sz w:val="24"/>
          <w:szCs w:val="24"/>
        </w:rPr>
      </w:pPr>
      <w:r w:rsidRPr="00785DA4">
        <w:rPr>
          <w:rFonts w:ascii="Times New Roman" w:hAnsi="Times New Roman"/>
          <w:i/>
          <w:sz w:val="24"/>
          <w:szCs w:val="24"/>
          <w:shd w:val="clear" w:color="auto" w:fill="FFFFFF"/>
        </w:rPr>
        <w:t>студентка 2 курса,</w:t>
      </w:r>
      <w:r w:rsidRPr="00785DA4">
        <w:rPr>
          <w:rFonts w:ascii="Times New Roman" w:hAnsi="Times New Roman"/>
          <w:i/>
          <w:sz w:val="24"/>
          <w:szCs w:val="24"/>
        </w:rPr>
        <w:t xml:space="preserve"> </w:t>
      </w:r>
      <w:hyperlink r:id="rId34" w:tgtFrame="_blank" w:history="1">
        <w:r w:rsidRPr="00785DA4">
          <w:rPr>
            <w:rStyle w:val="a7"/>
            <w:rFonts w:ascii="Times New Roman" w:hAnsi="Times New Roman"/>
            <w:i/>
            <w:color w:val="auto"/>
            <w:sz w:val="24"/>
            <w:szCs w:val="24"/>
            <w:u w:val="none"/>
          </w:rPr>
          <w:t>Институт управления, экономики и финансов</w:t>
        </w:r>
      </w:hyperlink>
      <w:r w:rsidRPr="00785DA4">
        <w:rPr>
          <w:rStyle w:val="apple-converted-space"/>
          <w:rFonts w:ascii="Times New Roman" w:hAnsi="Times New Roman"/>
          <w:i/>
          <w:sz w:val="24"/>
          <w:szCs w:val="24"/>
          <w:shd w:val="clear" w:color="auto" w:fill="FFFFFF"/>
        </w:rPr>
        <w:t>,</w:t>
      </w:r>
    </w:p>
    <w:p w:rsidR="00A57091" w:rsidRPr="00785DA4" w:rsidRDefault="00A57091" w:rsidP="00785DA4">
      <w:pPr>
        <w:spacing w:after="0" w:line="240" w:lineRule="auto"/>
        <w:jc w:val="center"/>
        <w:rPr>
          <w:rFonts w:ascii="Times New Roman" w:hAnsi="Times New Roman"/>
          <w:i/>
          <w:sz w:val="24"/>
          <w:szCs w:val="24"/>
        </w:rPr>
      </w:pPr>
      <w:r w:rsidRPr="00785DA4">
        <w:rPr>
          <w:rFonts w:ascii="Times New Roman" w:hAnsi="Times New Roman"/>
          <w:i/>
          <w:color w:val="000000"/>
          <w:sz w:val="24"/>
          <w:szCs w:val="24"/>
          <w:shd w:val="clear" w:color="auto" w:fill="FFFFFF"/>
        </w:rPr>
        <w:t>Казанский федеральный университет</w:t>
      </w:r>
      <w:r w:rsidRPr="00785DA4">
        <w:rPr>
          <w:rFonts w:ascii="Times New Roman" w:hAnsi="Times New Roman"/>
          <w:i/>
          <w:sz w:val="24"/>
          <w:szCs w:val="24"/>
        </w:rPr>
        <w:t>,</w:t>
      </w:r>
      <w:r>
        <w:rPr>
          <w:rFonts w:ascii="Times New Roman" w:hAnsi="Times New Roman"/>
          <w:i/>
          <w:sz w:val="24"/>
          <w:szCs w:val="24"/>
        </w:rPr>
        <w:t xml:space="preserve"> г.</w:t>
      </w:r>
      <w:r w:rsidR="004821B2">
        <w:rPr>
          <w:rFonts w:ascii="Times New Roman" w:hAnsi="Times New Roman"/>
          <w:i/>
          <w:sz w:val="24"/>
          <w:szCs w:val="24"/>
        </w:rPr>
        <w:t xml:space="preserve"> </w:t>
      </w:r>
      <w:r w:rsidRPr="00785DA4">
        <w:rPr>
          <w:rFonts w:ascii="Times New Roman" w:hAnsi="Times New Roman"/>
          <w:i/>
          <w:sz w:val="24"/>
          <w:szCs w:val="24"/>
        </w:rPr>
        <w:t xml:space="preserve">Казань </w:t>
      </w:r>
    </w:p>
    <w:p w:rsidR="00A57091" w:rsidRDefault="00A57091" w:rsidP="00785DA4">
      <w:pPr>
        <w:shd w:val="clear" w:color="auto" w:fill="FFFFFF"/>
        <w:spacing w:after="0" w:line="240" w:lineRule="auto"/>
        <w:ind w:firstLine="284"/>
        <w:jc w:val="center"/>
        <w:rPr>
          <w:rFonts w:ascii="Times New Roman" w:hAnsi="Times New Roman"/>
          <w:b/>
          <w:i/>
          <w:sz w:val="24"/>
          <w:szCs w:val="24"/>
        </w:rPr>
      </w:pPr>
      <w:r w:rsidRPr="004F421E">
        <w:rPr>
          <w:rFonts w:ascii="Times New Roman" w:hAnsi="Times New Roman"/>
          <w:b/>
          <w:i/>
          <w:sz w:val="24"/>
          <w:szCs w:val="24"/>
        </w:rPr>
        <w:t>Г.Р. Хафизова</w:t>
      </w:r>
      <w:r>
        <w:rPr>
          <w:rFonts w:ascii="Times New Roman" w:hAnsi="Times New Roman"/>
          <w:b/>
          <w:i/>
          <w:sz w:val="24"/>
          <w:szCs w:val="24"/>
        </w:rPr>
        <w:t>,</w:t>
      </w:r>
    </w:p>
    <w:p w:rsidR="00A57091" w:rsidRPr="00785DA4" w:rsidRDefault="00A57091" w:rsidP="00785DA4">
      <w:pPr>
        <w:shd w:val="clear" w:color="auto" w:fill="FFFFFF"/>
        <w:spacing w:after="0" w:line="240" w:lineRule="auto"/>
        <w:rPr>
          <w:rFonts w:ascii="Times New Roman" w:hAnsi="Times New Roman"/>
          <w:i/>
          <w:sz w:val="24"/>
          <w:szCs w:val="24"/>
        </w:rPr>
      </w:pPr>
      <w:r w:rsidRPr="00785DA4">
        <w:rPr>
          <w:rFonts w:ascii="Times New Roman" w:hAnsi="Times New Roman"/>
          <w:i/>
          <w:sz w:val="24"/>
          <w:szCs w:val="24"/>
        </w:rPr>
        <w:t>доцент кафедры банковского дела,</w:t>
      </w:r>
      <w:r w:rsidRPr="00785DA4">
        <w:rPr>
          <w:i/>
        </w:rPr>
        <w:t xml:space="preserve"> </w:t>
      </w:r>
      <w:hyperlink r:id="rId35" w:tgtFrame="_blank" w:history="1">
        <w:r w:rsidRPr="00785DA4">
          <w:rPr>
            <w:rFonts w:ascii="Times New Roman" w:hAnsi="Times New Roman"/>
            <w:i/>
            <w:sz w:val="24"/>
            <w:szCs w:val="24"/>
          </w:rPr>
          <w:t>Институт управления, экономики и финансов</w:t>
        </w:r>
      </w:hyperlink>
      <w:r w:rsidRPr="00785DA4">
        <w:rPr>
          <w:rFonts w:ascii="Times New Roman" w:hAnsi="Times New Roman"/>
          <w:i/>
          <w:sz w:val="24"/>
          <w:szCs w:val="24"/>
        </w:rPr>
        <w:t>,</w:t>
      </w:r>
    </w:p>
    <w:p w:rsidR="00A57091" w:rsidRPr="00B03D31" w:rsidRDefault="00A57091" w:rsidP="00785DA4">
      <w:pPr>
        <w:spacing w:after="0" w:line="240" w:lineRule="auto"/>
        <w:jc w:val="center"/>
        <w:rPr>
          <w:rFonts w:ascii="Times New Roman" w:hAnsi="Times New Roman"/>
          <w:i/>
          <w:sz w:val="24"/>
          <w:szCs w:val="24"/>
          <w:lang w:val="en-US"/>
        </w:rPr>
      </w:pPr>
      <w:r w:rsidRPr="00785DA4">
        <w:rPr>
          <w:rFonts w:ascii="Times New Roman" w:hAnsi="Times New Roman"/>
          <w:i/>
          <w:color w:val="000000"/>
          <w:sz w:val="24"/>
          <w:szCs w:val="24"/>
          <w:shd w:val="clear" w:color="auto" w:fill="FFFFFF"/>
        </w:rPr>
        <w:t>Казанский</w:t>
      </w:r>
      <w:r w:rsidRPr="00B03D31">
        <w:rPr>
          <w:rFonts w:ascii="Times New Roman" w:hAnsi="Times New Roman"/>
          <w:i/>
          <w:color w:val="000000"/>
          <w:sz w:val="24"/>
          <w:szCs w:val="24"/>
          <w:shd w:val="clear" w:color="auto" w:fill="FFFFFF"/>
          <w:lang w:val="en-US"/>
        </w:rPr>
        <w:t xml:space="preserve"> </w:t>
      </w:r>
      <w:r w:rsidRPr="00785DA4">
        <w:rPr>
          <w:rFonts w:ascii="Times New Roman" w:hAnsi="Times New Roman"/>
          <w:i/>
          <w:color w:val="000000"/>
          <w:sz w:val="24"/>
          <w:szCs w:val="24"/>
          <w:shd w:val="clear" w:color="auto" w:fill="FFFFFF"/>
        </w:rPr>
        <w:t>федеральный</w:t>
      </w:r>
      <w:r w:rsidRPr="00B03D31">
        <w:rPr>
          <w:rFonts w:ascii="Times New Roman" w:hAnsi="Times New Roman"/>
          <w:i/>
          <w:color w:val="000000"/>
          <w:sz w:val="24"/>
          <w:szCs w:val="24"/>
          <w:shd w:val="clear" w:color="auto" w:fill="FFFFFF"/>
          <w:lang w:val="en-US"/>
        </w:rPr>
        <w:t xml:space="preserve"> </w:t>
      </w:r>
      <w:r w:rsidRPr="00785DA4">
        <w:rPr>
          <w:rFonts w:ascii="Times New Roman" w:hAnsi="Times New Roman"/>
          <w:i/>
          <w:color w:val="000000"/>
          <w:sz w:val="24"/>
          <w:szCs w:val="24"/>
          <w:shd w:val="clear" w:color="auto" w:fill="FFFFFF"/>
        </w:rPr>
        <w:t>университет</w:t>
      </w:r>
      <w:r w:rsidRPr="00B03D31">
        <w:rPr>
          <w:rFonts w:ascii="Times New Roman" w:hAnsi="Times New Roman"/>
          <w:i/>
          <w:sz w:val="24"/>
          <w:szCs w:val="24"/>
          <w:lang w:val="en-US"/>
        </w:rPr>
        <w:t xml:space="preserve">, </w:t>
      </w:r>
      <w:r>
        <w:rPr>
          <w:rFonts w:ascii="Times New Roman" w:hAnsi="Times New Roman"/>
          <w:i/>
          <w:sz w:val="24"/>
          <w:szCs w:val="24"/>
        </w:rPr>
        <w:t>г</w:t>
      </w:r>
      <w:r w:rsidRPr="00B03D31">
        <w:rPr>
          <w:rFonts w:ascii="Times New Roman" w:hAnsi="Times New Roman"/>
          <w:i/>
          <w:sz w:val="24"/>
          <w:szCs w:val="24"/>
          <w:lang w:val="en-US"/>
        </w:rPr>
        <w:t>.</w:t>
      </w:r>
      <w:r w:rsidRPr="00785DA4">
        <w:rPr>
          <w:rFonts w:ascii="Times New Roman" w:hAnsi="Times New Roman"/>
          <w:i/>
          <w:sz w:val="24"/>
          <w:szCs w:val="24"/>
        </w:rPr>
        <w:t>Казань</w:t>
      </w:r>
      <w:r w:rsidRPr="00B03D31">
        <w:rPr>
          <w:rFonts w:ascii="Times New Roman" w:hAnsi="Times New Roman"/>
          <w:i/>
          <w:sz w:val="24"/>
          <w:szCs w:val="24"/>
          <w:lang w:val="en-US"/>
        </w:rPr>
        <w:t xml:space="preserve"> </w:t>
      </w:r>
    </w:p>
    <w:p w:rsidR="00A57091" w:rsidRPr="00B03D31" w:rsidRDefault="00A57091" w:rsidP="00785DA4">
      <w:pPr>
        <w:shd w:val="clear" w:color="auto" w:fill="FFFFFF"/>
        <w:spacing w:after="0" w:line="240" w:lineRule="auto"/>
        <w:rPr>
          <w:rFonts w:ascii="Times New Roman" w:hAnsi="Times New Roman"/>
          <w:b/>
          <w:i/>
          <w:color w:val="000000"/>
          <w:sz w:val="24"/>
          <w:szCs w:val="24"/>
          <w:shd w:val="clear" w:color="auto" w:fill="FFFFFF"/>
          <w:lang w:val="en-US"/>
        </w:rPr>
      </w:pPr>
    </w:p>
    <w:p w:rsidR="00A57091" w:rsidRPr="004F421E" w:rsidRDefault="00A57091" w:rsidP="008269C4">
      <w:pPr>
        <w:spacing w:after="0" w:line="240" w:lineRule="auto"/>
        <w:jc w:val="center"/>
        <w:rPr>
          <w:rFonts w:ascii="Times New Roman" w:hAnsi="Times New Roman"/>
          <w:b/>
          <w:sz w:val="24"/>
          <w:szCs w:val="24"/>
          <w:lang w:val="en-US"/>
        </w:rPr>
      </w:pPr>
      <w:r w:rsidRPr="004F421E">
        <w:rPr>
          <w:rFonts w:ascii="Times New Roman" w:hAnsi="Times New Roman"/>
          <w:b/>
          <w:sz w:val="24"/>
          <w:szCs w:val="24"/>
          <w:lang w:val="en-US"/>
        </w:rPr>
        <w:t>DIRECT AND VENTURE INVESTMENT IN RUSSIA</w:t>
      </w:r>
    </w:p>
    <w:p w:rsidR="00A57091" w:rsidRDefault="00A57091" w:rsidP="008269C4">
      <w:pPr>
        <w:spacing w:after="0" w:line="240" w:lineRule="auto"/>
        <w:jc w:val="center"/>
        <w:rPr>
          <w:rFonts w:ascii="Times New Roman" w:hAnsi="Times New Roman"/>
          <w:b/>
          <w:i/>
          <w:sz w:val="24"/>
          <w:szCs w:val="24"/>
          <w:lang w:val="en-US"/>
        </w:rPr>
      </w:pPr>
    </w:p>
    <w:p w:rsidR="00A57091" w:rsidRPr="004F421E" w:rsidRDefault="00A57091" w:rsidP="002715FA">
      <w:pPr>
        <w:shd w:val="clear" w:color="auto" w:fill="FFFFFF"/>
        <w:spacing w:after="0" w:line="240" w:lineRule="auto"/>
        <w:ind w:firstLine="284"/>
        <w:jc w:val="center"/>
        <w:rPr>
          <w:rFonts w:ascii="Times New Roman" w:hAnsi="Times New Roman"/>
          <w:b/>
          <w:i/>
          <w:color w:val="000000"/>
          <w:sz w:val="24"/>
          <w:szCs w:val="24"/>
          <w:lang w:val="en-US"/>
        </w:rPr>
      </w:pPr>
      <w:r w:rsidRPr="004F421E">
        <w:rPr>
          <w:rFonts w:ascii="Times New Roman" w:hAnsi="Times New Roman"/>
          <w:b/>
          <w:i/>
          <w:color w:val="000000"/>
          <w:sz w:val="24"/>
          <w:szCs w:val="24"/>
          <w:lang w:val="en-US"/>
        </w:rPr>
        <w:t>Y. A. Garaishina</w:t>
      </w:r>
    </w:p>
    <w:p w:rsidR="00A57091" w:rsidRPr="00785DA4" w:rsidRDefault="00A57091" w:rsidP="00785DA4">
      <w:pPr>
        <w:spacing w:after="0" w:line="240" w:lineRule="auto"/>
        <w:jc w:val="center"/>
        <w:rPr>
          <w:rFonts w:ascii="Times New Roman" w:hAnsi="Times New Roman"/>
          <w:i/>
          <w:sz w:val="24"/>
          <w:szCs w:val="24"/>
          <w:lang w:val="en-US"/>
        </w:rPr>
      </w:pPr>
      <w:r w:rsidRPr="00785DA4">
        <w:rPr>
          <w:rFonts w:ascii="Times New Roman" w:hAnsi="Times New Roman"/>
          <w:i/>
          <w:sz w:val="24"/>
          <w:szCs w:val="24"/>
          <w:lang w:val="en-US"/>
        </w:rPr>
        <w:t xml:space="preserve">2nd year student, Institute of management, Economics and Finance, </w:t>
      </w:r>
    </w:p>
    <w:p w:rsidR="00A57091" w:rsidRPr="00B03D31" w:rsidRDefault="00A57091" w:rsidP="00785DA4">
      <w:pPr>
        <w:spacing w:after="0" w:line="240" w:lineRule="auto"/>
        <w:jc w:val="center"/>
        <w:rPr>
          <w:rFonts w:ascii="Times New Roman" w:hAnsi="Times New Roman"/>
          <w:i/>
          <w:sz w:val="24"/>
          <w:szCs w:val="24"/>
          <w:lang w:val="en-US"/>
        </w:rPr>
      </w:pPr>
      <w:r w:rsidRPr="00785DA4">
        <w:rPr>
          <w:rFonts w:ascii="Times New Roman" w:hAnsi="Times New Roman"/>
          <w:i/>
          <w:sz w:val="24"/>
          <w:szCs w:val="24"/>
          <w:lang w:val="en-US"/>
        </w:rPr>
        <w:t>Kazan</w:t>
      </w:r>
      <w:r w:rsidRPr="00B03D31">
        <w:rPr>
          <w:rFonts w:ascii="Times New Roman" w:hAnsi="Times New Roman"/>
          <w:i/>
          <w:sz w:val="24"/>
          <w:szCs w:val="24"/>
          <w:lang w:val="en-US"/>
        </w:rPr>
        <w:t xml:space="preserve"> </w:t>
      </w:r>
      <w:r w:rsidRPr="00785DA4">
        <w:rPr>
          <w:rFonts w:ascii="Times New Roman" w:hAnsi="Times New Roman"/>
          <w:i/>
          <w:sz w:val="24"/>
          <w:szCs w:val="24"/>
          <w:lang w:val="en-US"/>
        </w:rPr>
        <w:t>Federal</w:t>
      </w:r>
      <w:r w:rsidRPr="00B03D31">
        <w:rPr>
          <w:rFonts w:ascii="Times New Roman" w:hAnsi="Times New Roman"/>
          <w:i/>
          <w:sz w:val="24"/>
          <w:szCs w:val="24"/>
          <w:lang w:val="en-US"/>
        </w:rPr>
        <w:t xml:space="preserve"> </w:t>
      </w:r>
      <w:r w:rsidRPr="00785DA4">
        <w:rPr>
          <w:rFonts w:ascii="Times New Roman" w:hAnsi="Times New Roman"/>
          <w:i/>
          <w:sz w:val="24"/>
          <w:szCs w:val="24"/>
          <w:lang w:val="en-US"/>
        </w:rPr>
        <w:t>University</w:t>
      </w:r>
      <w:r w:rsidRPr="00B03D31">
        <w:rPr>
          <w:rFonts w:ascii="Times New Roman" w:hAnsi="Times New Roman"/>
          <w:i/>
          <w:sz w:val="24"/>
          <w:szCs w:val="24"/>
          <w:lang w:val="en-US"/>
        </w:rPr>
        <w:t>,</w:t>
      </w:r>
      <w:r w:rsidRPr="00785DA4">
        <w:rPr>
          <w:rFonts w:ascii="Times New Roman" w:hAnsi="Times New Roman"/>
          <w:i/>
          <w:sz w:val="24"/>
          <w:szCs w:val="24"/>
          <w:lang w:val="en-US"/>
        </w:rPr>
        <w:t>Kazan</w:t>
      </w:r>
    </w:p>
    <w:p w:rsidR="00A57091" w:rsidRPr="00B03D31" w:rsidRDefault="00A57091" w:rsidP="00785DA4">
      <w:pPr>
        <w:spacing w:after="0" w:line="240" w:lineRule="auto"/>
        <w:jc w:val="center"/>
        <w:rPr>
          <w:rFonts w:ascii="Times New Roman" w:hAnsi="Times New Roman"/>
          <w:b/>
          <w:i/>
          <w:sz w:val="24"/>
          <w:szCs w:val="24"/>
          <w:lang w:val="en-US"/>
        </w:rPr>
      </w:pPr>
      <w:r w:rsidRPr="004F421E">
        <w:rPr>
          <w:rFonts w:ascii="Times New Roman" w:hAnsi="Times New Roman"/>
          <w:b/>
          <w:i/>
          <w:sz w:val="24"/>
          <w:szCs w:val="24"/>
          <w:lang w:val="en-US"/>
        </w:rPr>
        <w:t>G.R. Khafizova</w:t>
      </w:r>
      <w:r w:rsidRPr="002715FA">
        <w:rPr>
          <w:rFonts w:ascii="Times New Roman" w:hAnsi="Times New Roman"/>
          <w:b/>
          <w:i/>
          <w:sz w:val="24"/>
          <w:szCs w:val="24"/>
          <w:lang w:val="en-US"/>
        </w:rPr>
        <w:t>,</w:t>
      </w:r>
    </w:p>
    <w:p w:rsidR="004821B2" w:rsidRDefault="00A57091" w:rsidP="00785DA4">
      <w:pPr>
        <w:spacing w:after="0" w:line="240" w:lineRule="auto"/>
        <w:jc w:val="center"/>
        <w:rPr>
          <w:rFonts w:ascii="Times New Roman" w:hAnsi="Times New Roman"/>
          <w:i/>
          <w:sz w:val="24"/>
          <w:szCs w:val="24"/>
          <w:lang w:val="en-US"/>
        </w:rPr>
      </w:pPr>
      <w:r w:rsidRPr="00785DA4">
        <w:rPr>
          <w:rFonts w:ascii="Times New Roman" w:hAnsi="Times New Roman"/>
          <w:i/>
          <w:sz w:val="24"/>
          <w:szCs w:val="24"/>
          <w:lang w:val="en-US"/>
        </w:rPr>
        <w:t xml:space="preserve">associate Professor, Department of banking, Institute of management, </w:t>
      </w:r>
    </w:p>
    <w:p w:rsidR="00A57091" w:rsidRPr="00785DA4" w:rsidRDefault="00A57091" w:rsidP="00785DA4">
      <w:pPr>
        <w:spacing w:after="0" w:line="240" w:lineRule="auto"/>
        <w:jc w:val="center"/>
        <w:rPr>
          <w:rFonts w:ascii="Times New Roman" w:hAnsi="Times New Roman"/>
          <w:i/>
          <w:sz w:val="24"/>
          <w:szCs w:val="24"/>
          <w:lang w:val="en-US"/>
        </w:rPr>
      </w:pPr>
      <w:r w:rsidRPr="00785DA4">
        <w:rPr>
          <w:rFonts w:ascii="Times New Roman" w:hAnsi="Times New Roman"/>
          <w:i/>
          <w:sz w:val="24"/>
          <w:szCs w:val="24"/>
          <w:lang w:val="en-US"/>
        </w:rPr>
        <w:t xml:space="preserve">Economics and Finance, </w:t>
      </w:r>
    </w:p>
    <w:p w:rsidR="00A57091" w:rsidRPr="00793C0C" w:rsidRDefault="00A57091" w:rsidP="00785DA4">
      <w:pPr>
        <w:spacing w:after="0" w:line="240" w:lineRule="auto"/>
        <w:jc w:val="center"/>
        <w:rPr>
          <w:rFonts w:ascii="Times New Roman" w:hAnsi="Times New Roman"/>
          <w:i/>
          <w:sz w:val="24"/>
          <w:szCs w:val="24"/>
          <w:lang w:val="en-US"/>
        </w:rPr>
      </w:pPr>
      <w:r w:rsidRPr="00793C0C">
        <w:rPr>
          <w:rFonts w:ascii="Times New Roman" w:hAnsi="Times New Roman"/>
          <w:i/>
          <w:sz w:val="24"/>
          <w:szCs w:val="24"/>
          <w:lang w:val="en-US"/>
        </w:rPr>
        <w:t>Kazan Federal University, Kazan</w:t>
      </w:r>
    </w:p>
    <w:p w:rsidR="00A57091" w:rsidRPr="00793C0C" w:rsidRDefault="00A57091" w:rsidP="00785DA4">
      <w:pPr>
        <w:spacing w:after="0" w:line="240" w:lineRule="auto"/>
        <w:jc w:val="center"/>
        <w:rPr>
          <w:rFonts w:ascii="Times New Roman" w:hAnsi="Times New Roman"/>
          <w:sz w:val="24"/>
          <w:szCs w:val="24"/>
          <w:lang w:val="en-US"/>
        </w:rPr>
      </w:pPr>
    </w:p>
    <w:p w:rsidR="00A57091" w:rsidRPr="002715FA" w:rsidRDefault="00A57091" w:rsidP="002715FA">
      <w:pPr>
        <w:autoSpaceDE w:val="0"/>
        <w:autoSpaceDN w:val="0"/>
        <w:adjustRightInd w:val="0"/>
        <w:spacing w:after="0" w:line="240" w:lineRule="auto"/>
        <w:ind w:left="993" w:right="990"/>
        <w:jc w:val="both"/>
        <w:rPr>
          <w:rFonts w:ascii="Times New Roman" w:hAnsi="Times New Roman"/>
          <w:bCs/>
          <w:i/>
          <w:sz w:val="20"/>
          <w:szCs w:val="20"/>
        </w:rPr>
      </w:pPr>
      <w:r w:rsidRPr="002715FA">
        <w:rPr>
          <w:rFonts w:ascii="Times New Roman" w:hAnsi="Times New Roman"/>
          <w:b/>
          <w:i/>
          <w:sz w:val="20"/>
          <w:szCs w:val="20"/>
        </w:rPr>
        <w:t>Аннотация</w:t>
      </w:r>
      <w:r w:rsidRPr="004821B2">
        <w:rPr>
          <w:rFonts w:ascii="Times New Roman" w:hAnsi="Times New Roman"/>
          <w:b/>
          <w:i/>
          <w:sz w:val="20"/>
          <w:szCs w:val="20"/>
        </w:rPr>
        <w:t>:</w:t>
      </w:r>
      <w:r w:rsidRPr="002715FA">
        <w:rPr>
          <w:rFonts w:ascii="Times New Roman" w:hAnsi="Times New Roman"/>
          <w:i/>
          <w:sz w:val="20"/>
          <w:szCs w:val="20"/>
        </w:rPr>
        <w:t xml:space="preserve"> в статье рассматриваются развитие прямых и венчурных инвестиций в России. Представлены статистические данные по количеству и объему совокупного капитала у венчурных фондов и фондов прямых инвестиций. Рассмотрены отраслевые предпочтения действующих фондов</w:t>
      </w:r>
      <w:r w:rsidRPr="002715FA">
        <w:rPr>
          <w:rFonts w:ascii="Times New Roman" w:hAnsi="Times New Roman"/>
          <w:bCs/>
          <w:i/>
          <w:sz w:val="20"/>
          <w:szCs w:val="20"/>
        </w:rPr>
        <w:t>.</w:t>
      </w:r>
    </w:p>
    <w:p w:rsidR="00A57091" w:rsidRPr="002715FA" w:rsidRDefault="00A57091" w:rsidP="002715FA">
      <w:pPr>
        <w:spacing w:after="0" w:line="240" w:lineRule="auto"/>
        <w:ind w:left="993" w:right="990"/>
        <w:jc w:val="both"/>
        <w:rPr>
          <w:rFonts w:ascii="Times New Roman" w:hAnsi="Times New Roman"/>
          <w:i/>
          <w:color w:val="000000"/>
          <w:sz w:val="20"/>
          <w:szCs w:val="20"/>
        </w:rPr>
      </w:pPr>
      <w:r w:rsidRPr="002715FA">
        <w:rPr>
          <w:rFonts w:ascii="Times New Roman" w:hAnsi="Times New Roman"/>
          <w:b/>
          <w:i/>
          <w:sz w:val="20"/>
          <w:szCs w:val="20"/>
        </w:rPr>
        <w:t>Ключевые слова</w:t>
      </w:r>
      <w:r w:rsidRPr="002715FA">
        <w:rPr>
          <w:rFonts w:ascii="Times New Roman" w:hAnsi="Times New Roman"/>
          <w:i/>
          <w:sz w:val="20"/>
          <w:szCs w:val="20"/>
        </w:rPr>
        <w:t>:</w:t>
      </w:r>
      <w:r>
        <w:rPr>
          <w:rFonts w:ascii="Times New Roman" w:hAnsi="Times New Roman"/>
          <w:i/>
          <w:color w:val="000000"/>
          <w:sz w:val="20"/>
          <w:szCs w:val="20"/>
        </w:rPr>
        <w:t xml:space="preserve"> п</w:t>
      </w:r>
      <w:r w:rsidRPr="002715FA">
        <w:rPr>
          <w:rFonts w:ascii="Times New Roman" w:hAnsi="Times New Roman"/>
          <w:i/>
          <w:color w:val="000000"/>
          <w:sz w:val="20"/>
          <w:szCs w:val="20"/>
        </w:rPr>
        <w:t>рямые инвестиции, венчурные инвестиции, фонд венчурного капитала, фонд прямых инвестиций.</w:t>
      </w:r>
    </w:p>
    <w:p w:rsidR="00A57091" w:rsidRPr="002715FA" w:rsidRDefault="00A57091" w:rsidP="002715FA">
      <w:pPr>
        <w:spacing w:after="0" w:line="240" w:lineRule="auto"/>
        <w:ind w:left="993" w:right="990"/>
        <w:jc w:val="both"/>
        <w:rPr>
          <w:rFonts w:ascii="Times New Roman" w:hAnsi="Times New Roman"/>
          <w:i/>
          <w:color w:val="000000"/>
          <w:sz w:val="20"/>
          <w:szCs w:val="20"/>
        </w:rPr>
      </w:pPr>
    </w:p>
    <w:p w:rsidR="00A57091" w:rsidRPr="002715FA" w:rsidRDefault="00A57091" w:rsidP="002715FA">
      <w:pPr>
        <w:autoSpaceDE w:val="0"/>
        <w:autoSpaceDN w:val="0"/>
        <w:adjustRightInd w:val="0"/>
        <w:spacing w:after="0" w:line="240" w:lineRule="auto"/>
        <w:ind w:left="993" w:right="990"/>
        <w:jc w:val="both"/>
        <w:rPr>
          <w:rFonts w:ascii="Times New Roman" w:hAnsi="Times New Roman"/>
          <w:b/>
          <w:i/>
          <w:color w:val="000000"/>
          <w:sz w:val="20"/>
          <w:szCs w:val="20"/>
          <w:lang w:val="en-US"/>
        </w:rPr>
      </w:pPr>
      <w:r w:rsidRPr="002715FA">
        <w:rPr>
          <w:rFonts w:ascii="Times New Roman" w:hAnsi="Times New Roman"/>
          <w:b/>
          <w:i/>
          <w:color w:val="000000"/>
          <w:sz w:val="20"/>
          <w:szCs w:val="20"/>
          <w:lang w:val="en-US"/>
        </w:rPr>
        <w:t xml:space="preserve">Annotation: </w:t>
      </w:r>
      <w:r w:rsidRPr="002715FA">
        <w:rPr>
          <w:rFonts w:ascii="Times New Roman" w:hAnsi="Times New Roman"/>
          <w:i/>
          <w:color w:val="000000"/>
          <w:sz w:val="20"/>
          <w:szCs w:val="20"/>
          <w:lang w:val="en-US"/>
        </w:rPr>
        <w:t>the article address to development of direct and venture investments in Russia. The statistical data of amount and volume of venture capital and private equity funds are presented. Also industry specialization of  the funds is analyzed .</w:t>
      </w:r>
      <w:r w:rsidRPr="002715FA">
        <w:rPr>
          <w:rFonts w:ascii="Times New Roman" w:hAnsi="Times New Roman"/>
          <w:b/>
          <w:i/>
          <w:color w:val="000000"/>
          <w:sz w:val="20"/>
          <w:szCs w:val="20"/>
          <w:lang w:val="en-US"/>
        </w:rPr>
        <w:t xml:space="preserve"> </w:t>
      </w:r>
    </w:p>
    <w:p w:rsidR="00A57091" w:rsidRPr="002715FA" w:rsidRDefault="00A57091" w:rsidP="002715FA">
      <w:pPr>
        <w:spacing w:after="0" w:line="240" w:lineRule="auto"/>
        <w:ind w:left="993" w:right="990"/>
        <w:jc w:val="both"/>
        <w:rPr>
          <w:rFonts w:ascii="Times New Roman" w:hAnsi="Times New Roman"/>
          <w:i/>
          <w:color w:val="000000"/>
          <w:sz w:val="20"/>
          <w:szCs w:val="20"/>
          <w:lang w:val="en-US"/>
        </w:rPr>
      </w:pPr>
      <w:r w:rsidRPr="002715FA">
        <w:rPr>
          <w:rFonts w:ascii="Times New Roman" w:hAnsi="Times New Roman"/>
          <w:b/>
          <w:i/>
          <w:color w:val="000000"/>
          <w:sz w:val="20"/>
          <w:szCs w:val="20"/>
          <w:lang w:val="en-US"/>
        </w:rPr>
        <w:lastRenderedPageBreak/>
        <w:t>Keywords:</w:t>
      </w:r>
      <w:r>
        <w:rPr>
          <w:rFonts w:ascii="Times New Roman" w:hAnsi="Times New Roman"/>
          <w:i/>
          <w:color w:val="000000"/>
          <w:sz w:val="20"/>
          <w:szCs w:val="20"/>
          <w:lang w:val="en-US"/>
        </w:rPr>
        <w:t xml:space="preserve"> d</w:t>
      </w:r>
      <w:r w:rsidRPr="002715FA">
        <w:rPr>
          <w:rFonts w:ascii="Times New Roman" w:hAnsi="Times New Roman"/>
          <w:i/>
          <w:color w:val="000000"/>
          <w:sz w:val="20"/>
          <w:szCs w:val="20"/>
          <w:lang w:val="en-US"/>
        </w:rPr>
        <w:t>irect investment, venture capital, venture capital funds, private equity funds.</w:t>
      </w:r>
    </w:p>
    <w:p w:rsidR="00A57091" w:rsidRPr="004F421E" w:rsidRDefault="00A57091" w:rsidP="008269C4">
      <w:pPr>
        <w:spacing w:after="0" w:line="240" w:lineRule="auto"/>
        <w:jc w:val="both"/>
        <w:rPr>
          <w:rFonts w:ascii="Times New Roman" w:hAnsi="Times New Roman"/>
          <w:color w:val="000000"/>
          <w:sz w:val="24"/>
          <w:szCs w:val="24"/>
          <w:lang w:val="en-US"/>
        </w:rPr>
      </w:pPr>
    </w:p>
    <w:p w:rsidR="00A57091" w:rsidRPr="004F421E" w:rsidRDefault="00A57091" w:rsidP="008269C4">
      <w:pPr>
        <w:shd w:val="clear" w:color="auto" w:fill="FFFFFF"/>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 xml:space="preserve">В Российской Федерации развитие венчурного инвестирование начало развиваться с 1993 год, именно в это время в регионах начали появляться фонды прямых инвестиций. Данные фонды не были похожими на венчурные, так как не имели ни чего общего с инновациями и высокорискованными инвестициями. Основным направлением их деятельности было аграрная и добывающая промышленность. В тот период времени термин «венчурные» были оправдан для иностранных инвесторов, которые вкладывали в экономику Российской Федерации, так как имели действительно много рисков, в том числе и политические. </w:t>
      </w:r>
    </w:p>
    <w:p w:rsidR="00A57091" w:rsidRPr="004F421E" w:rsidRDefault="00A57091" w:rsidP="008269C4">
      <w:pPr>
        <w:shd w:val="clear" w:color="auto" w:fill="FFFFFF"/>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Историю развития венчурной индустрии можно разделит на три этапа: первый (1993</w:t>
      </w:r>
      <w:r>
        <w:rPr>
          <w:rFonts w:ascii="Times New Roman" w:hAnsi="Times New Roman"/>
          <w:color w:val="000000"/>
          <w:sz w:val="24"/>
          <w:szCs w:val="24"/>
        </w:rPr>
        <w:t>–</w:t>
      </w:r>
      <w:r w:rsidRPr="004F421E">
        <w:rPr>
          <w:rFonts w:ascii="Times New Roman" w:hAnsi="Times New Roman"/>
          <w:color w:val="000000"/>
          <w:sz w:val="24"/>
          <w:szCs w:val="24"/>
        </w:rPr>
        <w:t>2000 гг.), второй (2000</w:t>
      </w:r>
      <w:r>
        <w:rPr>
          <w:rFonts w:ascii="Times New Roman" w:hAnsi="Times New Roman"/>
          <w:color w:val="000000"/>
          <w:sz w:val="24"/>
          <w:szCs w:val="24"/>
        </w:rPr>
        <w:t>–</w:t>
      </w:r>
      <w:r w:rsidRPr="004F421E">
        <w:rPr>
          <w:rFonts w:ascii="Times New Roman" w:hAnsi="Times New Roman"/>
          <w:color w:val="000000"/>
          <w:sz w:val="24"/>
          <w:szCs w:val="24"/>
        </w:rPr>
        <w:t>2005 гг.) и третий этап с 2006 года по настоящее время.</w:t>
      </w:r>
    </w:p>
    <w:p w:rsidR="00A57091" w:rsidRPr="004F421E" w:rsidRDefault="00A57091" w:rsidP="008269C4">
      <w:pPr>
        <w:shd w:val="clear" w:color="auto" w:fill="FFFFFF"/>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Первый этап был фундаментальным, происходило создание основных элементов венчурного финансирования. В данный период времени основным целью финансирования было НИОКР. В этот период времени в стране не было надлежащей нормативно-правовой базы, инфрастуктруы для развития. Все это стало причиной неэффективного развития фондов в данном отрезке времени.</w:t>
      </w:r>
    </w:p>
    <w:p w:rsidR="00A57091" w:rsidRPr="004F421E" w:rsidRDefault="00A57091" w:rsidP="008269C4">
      <w:pPr>
        <w:shd w:val="clear" w:color="auto" w:fill="FFFFFF"/>
        <w:spacing w:after="0" w:line="240" w:lineRule="auto"/>
        <w:ind w:firstLine="709"/>
        <w:jc w:val="both"/>
        <w:rPr>
          <w:rFonts w:ascii="Times New Roman" w:hAnsi="Times New Roman"/>
          <w:sz w:val="24"/>
          <w:szCs w:val="24"/>
        </w:rPr>
      </w:pPr>
      <w:r w:rsidRPr="004F421E">
        <w:rPr>
          <w:rFonts w:ascii="Times New Roman" w:hAnsi="Times New Roman"/>
          <w:color w:val="000000"/>
          <w:sz w:val="24"/>
          <w:szCs w:val="24"/>
        </w:rPr>
        <w:t xml:space="preserve">Второй этап развития был более насыщенным. С 1999 года начинается поддержка со стороны государства. Было выпущено постановление Правительства РФ </w:t>
      </w:r>
      <w:r w:rsidRPr="004F421E">
        <w:rPr>
          <w:rFonts w:ascii="Times New Roman" w:hAnsi="Times New Roman"/>
          <w:sz w:val="24"/>
          <w:szCs w:val="24"/>
        </w:rPr>
        <w:t>от 31.12.1999 № 1460 «О комплексе мер по развитию и государственной поддержке малых предпри</w:t>
      </w:r>
      <w:r w:rsidR="004821B2">
        <w:rPr>
          <w:rFonts w:ascii="Times New Roman" w:hAnsi="Times New Roman"/>
          <w:sz w:val="24"/>
          <w:szCs w:val="24"/>
        </w:rPr>
        <w:t>-</w:t>
      </w:r>
      <w:r w:rsidRPr="004F421E">
        <w:rPr>
          <w:rFonts w:ascii="Times New Roman" w:hAnsi="Times New Roman"/>
          <w:sz w:val="24"/>
          <w:szCs w:val="24"/>
        </w:rPr>
        <w:t>ятий в сфере материального производства и содействию их инновационной деятель</w:t>
      </w:r>
      <w:r w:rsidR="004821B2">
        <w:rPr>
          <w:rFonts w:ascii="Times New Roman" w:hAnsi="Times New Roman"/>
          <w:sz w:val="24"/>
          <w:szCs w:val="24"/>
        </w:rPr>
        <w:t>-</w:t>
      </w:r>
      <w:r w:rsidRPr="004F421E">
        <w:rPr>
          <w:rFonts w:ascii="Times New Roman" w:hAnsi="Times New Roman"/>
          <w:sz w:val="24"/>
          <w:szCs w:val="24"/>
        </w:rPr>
        <w:t>ности» предусматривает мероприятия по поддержке, в том числе и венчурной отрасли.</w:t>
      </w:r>
    </w:p>
    <w:p w:rsidR="00A57091" w:rsidRPr="004F421E" w:rsidRDefault="00A57091" w:rsidP="008269C4">
      <w:pPr>
        <w:shd w:val="clear" w:color="auto" w:fill="FFFFFF"/>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С 2000 года Российская Академия Венчурного Инвестирования начинают организовывать ежегодные Российские венчурные ярмарки, которые в дальнейшем являются площадками для взаимодействия компаний-стартапов и потенциальных инвесторов. Проблема развития венчурного бизнеса в России </w:t>
      </w:r>
      <w:r>
        <w:rPr>
          <w:rFonts w:ascii="Times New Roman" w:hAnsi="Times New Roman"/>
          <w:sz w:val="24"/>
          <w:szCs w:val="24"/>
        </w:rPr>
        <w:t>–</w:t>
      </w:r>
      <w:r w:rsidRPr="004F421E">
        <w:rPr>
          <w:rFonts w:ascii="Times New Roman" w:hAnsi="Times New Roman"/>
          <w:sz w:val="24"/>
          <w:szCs w:val="24"/>
        </w:rPr>
        <w:t xml:space="preserve"> это его скорость развития. Нет новых инноваций, для финансирования, также не было централизованных институтов развития и финансовой поддержки.  </w:t>
      </w:r>
    </w:p>
    <w:p w:rsidR="00A57091" w:rsidRPr="004F421E" w:rsidRDefault="00A57091" w:rsidP="008269C4">
      <w:pPr>
        <w:shd w:val="clear" w:color="auto" w:fill="FFFFFF"/>
        <w:spacing w:after="0" w:line="240" w:lineRule="auto"/>
        <w:ind w:firstLine="709"/>
        <w:jc w:val="both"/>
        <w:rPr>
          <w:rFonts w:ascii="Times New Roman" w:hAnsi="Times New Roman"/>
          <w:sz w:val="24"/>
          <w:szCs w:val="24"/>
        </w:rPr>
      </w:pPr>
      <w:r w:rsidRPr="004F421E">
        <w:rPr>
          <w:rFonts w:ascii="Times New Roman" w:hAnsi="Times New Roman"/>
          <w:sz w:val="24"/>
          <w:szCs w:val="24"/>
        </w:rPr>
        <w:t>В последние десятилетия инновационное развитие становится решающим условием международной конкурентоспособности развитых стран. В обращении президента России В.В. Путина к Федеральному Собранию Российской Федерации особо подчеркивается, что для дальнейшего форсированного инновационного развития и повышения уровня международной конкурентоспособности России необходимо формировать внутренний спрос на высокие технологии с соблюдением принципа софинансирования высокотехнологичных проектов со стороны государства и частного бизнеса</w:t>
      </w:r>
      <w:r>
        <w:rPr>
          <w:rFonts w:ascii="Times New Roman" w:hAnsi="Times New Roman"/>
          <w:sz w:val="24"/>
          <w:szCs w:val="24"/>
        </w:rPr>
        <w:t xml:space="preserve"> </w:t>
      </w:r>
      <w:r w:rsidRPr="004F421E">
        <w:rPr>
          <w:rFonts w:ascii="Times New Roman" w:hAnsi="Times New Roman"/>
          <w:sz w:val="24"/>
          <w:szCs w:val="24"/>
        </w:rPr>
        <w:t>[1].</w:t>
      </w:r>
    </w:p>
    <w:p w:rsidR="00A57091" w:rsidRPr="004F421E" w:rsidRDefault="00A57091" w:rsidP="008269C4">
      <w:pPr>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В период до 2020 года наибольшее влияние на уровень международной конкурентоспособности и национальной безопасности будет оказывать прогресс в высоких технологиях, таких как нанотехнологии, биотехнологии, информационные технологии и т.д. В текущих условиях развития рынка высоких технологий, который все больше становится глобальным, важным является умение их творчески внедрять, доводить до коммерческого использования и получать прибыль. По мнению многих экспертов, компании, которые внедряют высокие технологии, работают быстрее, чем их конкуренты, и получают более высокие прибыли. </w:t>
      </w:r>
    </w:p>
    <w:p w:rsidR="00A57091" w:rsidRPr="004F421E" w:rsidRDefault="00A57091" w:rsidP="004821B2">
      <w:pPr>
        <w:widowControl w:val="0"/>
        <w:spacing w:after="0" w:line="240" w:lineRule="auto"/>
        <w:ind w:firstLine="709"/>
        <w:jc w:val="both"/>
        <w:rPr>
          <w:rFonts w:ascii="Times New Roman" w:hAnsi="Times New Roman"/>
          <w:sz w:val="24"/>
          <w:szCs w:val="24"/>
        </w:rPr>
      </w:pPr>
      <w:r w:rsidRPr="004F421E">
        <w:rPr>
          <w:rFonts w:ascii="Times New Roman" w:hAnsi="Times New Roman"/>
          <w:sz w:val="24"/>
          <w:szCs w:val="24"/>
        </w:rPr>
        <w:t>По итогам 2015 года можно констатировать, что значение совокупного капитала действующих на российском рынке фондов прямых и венчурных инвестиций составило 24.7.млрд. долл [2]. Данные представлены статистическими наблюдениями на протяжении двух последних лет.</w:t>
      </w:r>
    </w:p>
    <w:p w:rsidR="00A57091" w:rsidRPr="004F421E" w:rsidRDefault="00A57091" w:rsidP="004821B2">
      <w:pPr>
        <w:widowControl w:val="0"/>
        <w:spacing w:after="0" w:line="240" w:lineRule="auto"/>
        <w:ind w:firstLine="709"/>
        <w:jc w:val="both"/>
        <w:rPr>
          <w:rFonts w:ascii="Times New Roman" w:hAnsi="Times New Roman"/>
          <w:sz w:val="24"/>
          <w:szCs w:val="24"/>
        </w:rPr>
      </w:pPr>
      <w:r w:rsidRPr="004F421E">
        <w:rPr>
          <w:rFonts w:ascii="Times New Roman" w:hAnsi="Times New Roman"/>
          <w:sz w:val="24"/>
          <w:szCs w:val="24"/>
        </w:rPr>
        <w:t>Экономику венчурных фонов России можно разделить на два фонда: фонд венчурного капитала (</w:t>
      </w:r>
      <w:r w:rsidRPr="004F421E">
        <w:rPr>
          <w:rFonts w:ascii="Times New Roman" w:hAnsi="Times New Roman"/>
          <w:sz w:val="24"/>
          <w:szCs w:val="24"/>
          <w:lang w:val="en-US"/>
        </w:rPr>
        <w:t>VC</w:t>
      </w:r>
      <w:r w:rsidRPr="004F421E">
        <w:rPr>
          <w:rFonts w:ascii="Times New Roman" w:hAnsi="Times New Roman"/>
          <w:sz w:val="24"/>
          <w:szCs w:val="24"/>
        </w:rPr>
        <w:t>-фонд) и фонд прямых инвестиций (</w:t>
      </w:r>
      <w:r w:rsidRPr="004F421E">
        <w:rPr>
          <w:rFonts w:ascii="Times New Roman" w:hAnsi="Times New Roman"/>
          <w:sz w:val="24"/>
          <w:szCs w:val="24"/>
          <w:lang w:val="en-US"/>
        </w:rPr>
        <w:t>PE</w:t>
      </w:r>
      <w:r w:rsidRPr="004F421E">
        <w:rPr>
          <w:rFonts w:ascii="Times New Roman" w:hAnsi="Times New Roman"/>
          <w:sz w:val="24"/>
          <w:szCs w:val="24"/>
        </w:rPr>
        <w:t>-фонд) (Таблица 1).</w:t>
      </w:r>
    </w:p>
    <w:p w:rsidR="00A57091" w:rsidRPr="004F421E" w:rsidRDefault="00A57091" w:rsidP="004821B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 xml:space="preserve">Фонд венчурного капитала (VC-фонд). Фонд, соответствующим образом позиционирующий себя на рынке и осуществляющий преимущественно венчурные </w:t>
      </w:r>
      <w:r w:rsidRPr="004F421E">
        <w:rPr>
          <w:rFonts w:ascii="Times New Roman" w:hAnsi="Times New Roman"/>
          <w:color w:val="000000"/>
          <w:sz w:val="24"/>
          <w:szCs w:val="24"/>
        </w:rPr>
        <w:lastRenderedPageBreak/>
        <w:t>инвестиции, при этом в портфеле фонда совокупный объем венчурных инвестиций по сравнению с прочими инвестициями составляет не менее 90%.</w:t>
      </w:r>
    </w:p>
    <w:p w:rsidR="00A57091" w:rsidRPr="008269C4" w:rsidRDefault="00A57091" w:rsidP="002715FA">
      <w:pPr>
        <w:autoSpaceDE w:val="0"/>
        <w:autoSpaceDN w:val="0"/>
        <w:adjustRightInd w:val="0"/>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Фонд прямых инвестиций (PE-фонд). Фонд, соответствующим образом позиционирующий себя на рынке и осуществляющий инвестиции преимущественно в компании-реципиенты на зрелых стадиях развития, при</w:t>
      </w:r>
      <w:r>
        <w:rPr>
          <w:rFonts w:ascii="Times New Roman" w:hAnsi="Times New Roman"/>
          <w:color w:val="000000"/>
          <w:sz w:val="24"/>
          <w:szCs w:val="24"/>
        </w:rPr>
        <w:t xml:space="preserve"> </w:t>
      </w:r>
      <w:r w:rsidRPr="004F421E">
        <w:rPr>
          <w:rFonts w:ascii="Times New Roman" w:hAnsi="Times New Roman"/>
          <w:color w:val="000000"/>
          <w:sz w:val="24"/>
          <w:szCs w:val="24"/>
        </w:rPr>
        <w:t>этом в портфеле фонда совокупный объем венчурных инвестиций не должен превышать 10%.</w:t>
      </w:r>
    </w:p>
    <w:p w:rsidR="00A57091" w:rsidRPr="002715FA" w:rsidRDefault="00A57091" w:rsidP="008269C4">
      <w:pPr>
        <w:autoSpaceDE w:val="0"/>
        <w:autoSpaceDN w:val="0"/>
        <w:adjustRightInd w:val="0"/>
        <w:spacing w:after="0" w:line="240" w:lineRule="auto"/>
        <w:jc w:val="both"/>
        <w:rPr>
          <w:rFonts w:ascii="Times New Roman" w:hAnsi="Times New Roman"/>
          <w:color w:val="000000"/>
          <w:sz w:val="16"/>
          <w:szCs w:val="16"/>
        </w:rPr>
      </w:pPr>
    </w:p>
    <w:p w:rsidR="00A57091" w:rsidRDefault="00A57091" w:rsidP="002715FA">
      <w:pPr>
        <w:spacing w:after="0" w:line="240" w:lineRule="auto"/>
        <w:jc w:val="right"/>
        <w:rPr>
          <w:rFonts w:ascii="Times New Roman" w:hAnsi="Times New Roman"/>
          <w:b/>
          <w:sz w:val="24"/>
          <w:szCs w:val="24"/>
        </w:rPr>
      </w:pPr>
      <w:r w:rsidRPr="004F421E">
        <w:rPr>
          <w:rFonts w:ascii="Times New Roman" w:hAnsi="Times New Roman"/>
          <w:b/>
          <w:sz w:val="24"/>
          <w:szCs w:val="24"/>
        </w:rPr>
        <w:t>Таблица 1</w:t>
      </w:r>
    </w:p>
    <w:p w:rsidR="00A57091" w:rsidRPr="002715FA" w:rsidRDefault="00A57091" w:rsidP="002715FA">
      <w:pPr>
        <w:spacing w:after="0" w:line="240" w:lineRule="auto"/>
        <w:jc w:val="center"/>
        <w:rPr>
          <w:rFonts w:ascii="Times New Roman" w:hAnsi="Times New Roman"/>
          <w:color w:val="000000"/>
          <w:sz w:val="24"/>
          <w:szCs w:val="24"/>
        </w:rPr>
      </w:pPr>
      <w:r w:rsidRPr="002715FA">
        <w:rPr>
          <w:rFonts w:ascii="Times New Roman" w:hAnsi="Times New Roman"/>
          <w:color w:val="000000"/>
          <w:sz w:val="24"/>
          <w:szCs w:val="24"/>
        </w:rPr>
        <w:t>Количество фондов на 2015 год [2]</w:t>
      </w:r>
    </w:p>
    <w:tbl>
      <w:tblPr>
        <w:tblW w:w="9025" w:type="dxa"/>
        <w:tblInd w:w="83" w:type="dxa"/>
        <w:tblLook w:val="00A0" w:firstRow="1" w:lastRow="0" w:firstColumn="1" w:lastColumn="0" w:noHBand="0" w:noVBand="0"/>
      </w:tblPr>
      <w:tblGrid>
        <w:gridCol w:w="2293"/>
        <w:gridCol w:w="2155"/>
        <w:gridCol w:w="2268"/>
        <w:gridCol w:w="2309"/>
      </w:tblGrid>
      <w:tr w:rsidR="00A57091" w:rsidRPr="00433409" w:rsidTr="004821B2">
        <w:trPr>
          <w:trHeight w:val="153"/>
        </w:trPr>
        <w:tc>
          <w:tcPr>
            <w:tcW w:w="9025" w:type="dxa"/>
            <w:gridSpan w:val="4"/>
            <w:tcBorders>
              <w:top w:val="single" w:sz="4" w:space="0" w:color="auto"/>
              <w:left w:val="single" w:sz="4" w:space="0" w:color="auto"/>
              <w:bottom w:val="single" w:sz="4" w:space="0" w:color="auto"/>
              <w:right w:val="single" w:sz="4" w:space="0" w:color="auto"/>
            </w:tcBorders>
            <w:vAlign w:val="bottom"/>
          </w:tcPr>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color w:val="000000"/>
                <w:sz w:val="18"/>
                <w:szCs w:val="18"/>
              </w:rPr>
              <w:t>Действующие фонды</w:t>
            </w:r>
          </w:p>
        </w:tc>
      </w:tr>
      <w:tr w:rsidR="00A57091" w:rsidRPr="00433409" w:rsidTr="00BE481F">
        <w:trPr>
          <w:trHeight w:val="407"/>
        </w:trPr>
        <w:tc>
          <w:tcPr>
            <w:tcW w:w="4448" w:type="dxa"/>
            <w:gridSpan w:val="2"/>
            <w:tcBorders>
              <w:top w:val="single" w:sz="4" w:space="0" w:color="auto"/>
              <w:left w:val="single" w:sz="4" w:space="0" w:color="auto"/>
              <w:bottom w:val="single" w:sz="4" w:space="0" w:color="auto"/>
              <w:right w:val="single" w:sz="4" w:space="0" w:color="auto"/>
            </w:tcBorders>
            <w:vAlign w:val="center"/>
          </w:tcPr>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color w:val="000000"/>
                <w:sz w:val="18"/>
                <w:szCs w:val="18"/>
              </w:rPr>
              <w:t>Число дейсвующих VC- и PE-фондов на рынке,шт</w:t>
            </w:r>
          </w:p>
        </w:tc>
        <w:tc>
          <w:tcPr>
            <w:tcW w:w="4577" w:type="dxa"/>
            <w:gridSpan w:val="2"/>
            <w:tcBorders>
              <w:top w:val="single" w:sz="4" w:space="0" w:color="auto"/>
              <w:left w:val="nil"/>
              <w:bottom w:val="single" w:sz="4" w:space="0" w:color="auto"/>
              <w:right w:val="single" w:sz="4" w:space="0" w:color="auto"/>
            </w:tcBorders>
            <w:vAlign w:val="bottom"/>
          </w:tcPr>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color w:val="000000"/>
                <w:sz w:val="18"/>
                <w:szCs w:val="18"/>
              </w:rPr>
              <w:t>Объем совокупного капитала действующих VC- и PE-фондов ,млн долл.</w:t>
            </w:r>
          </w:p>
        </w:tc>
      </w:tr>
      <w:tr w:rsidR="00A57091" w:rsidRPr="00433409" w:rsidTr="00BE481F">
        <w:trPr>
          <w:trHeight w:val="413"/>
        </w:trPr>
        <w:tc>
          <w:tcPr>
            <w:tcW w:w="4448" w:type="dxa"/>
            <w:gridSpan w:val="2"/>
            <w:tcBorders>
              <w:top w:val="single" w:sz="4" w:space="0" w:color="auto"/>
              <w:left w:val="single" w:sz="4" w:space="0" w:color="auto"/>
              <w:bottom w:val="single" w:sz="4" w:space="0" w:color="auto"/>
              <w:right w:val="single" w:sz="4" w:space="0" w:color="000000"/>
            </w:tcBorders>
            <w:vAlign w:val="center"/>
          </w:tcPr>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b/>
                <w:bCs/>
                <w:color w:val="000000"/>
                <w:sz w:val="18"/>
                <w:szCs w:val="18"/>
              </w:rPr>
              <w:t>338 (330 в 2014г.</w:t>
            </w:r>
            <w:r w:rsidRPr="00433409">
              <w:rPr>
                <w:rFonts w:ascii="Times New Roman" w:hAnsi="Times New Roman"/>
                <w:color w:val="000000"/>
                <w:sz w:val="18"/>
                <w:szCs w:val="18"/>
              </w:rPr>
              <w:t>)</w:t>
            </w:r>
          </w:p>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color w:val="000000"/>
                <w:sz w:val="18"/>
                <w:szCs w:val="18"/>
              </w:rPr>
              <w:t>+2.4% к уровню 2014 г.</w:t>
            </w:r>
          </w:p>
        </w:tc>
        <w:tc>
          <w:tcPr>
            <w:tcW w:w="4577" w:type="dxa"/>
            <w:gridSpan w:val="2"/>
            <w:tcBorders>
              <w:top w:val="single" w:sz="4" w:space="0" w:color="auto"/>
              <w:left w:val="nil"/>
              <w:bottom w:val="single" w:sz="4" w:space="0" w:color="auto"/>
              <w:right w:val="single" w:sz="4" w:space="0" w:color="auto"/>
            </w:tcBorders>
            <w:vAlign w:val="center"/>
          </w:tcPr>
          <w:p w:rsidR="00A57091" w:rsidRPr="00433409" w:rsidRDefault="00A57091" w:rsidP="00C127FB">
            <w:pPr>
              <w:spacing w:after="0" w:line="240" w:lineRule="auto"/>
              <w:ind w:firstLine="709"/>
              <w:jc w:val="center"/>
              <w:rPr>
                <w:rFonts w:ascii="Times New Roman" w:hAnsi="Times New Roman"/>
                <w:b/>
                <w:bCs/>
                <w:color w:val="000000"/>
                <w:sz w:val="18"/>
                <w:szCs w:val="18"/>
              </w:rPr>
            </w:pPr>
            <w:r w:rsidRPr="00433409">
              <w:rPr>
                <w:rFonts w:ascii="Times New Roman" w:hAnsi="Times New Roman"/>
                <w:b/>
                <w:bCs/>
                <w:color w:val="000000"/>
                <w:sz w:val="18"/>
                <w:szCs w:val="18"/>
              </w:rPr>
              <w:t>24763 (27956 в 2014 г.)</w:t>
            </w:r>
          </w:p>
          <w:p w:rsidR="00A57091" w:rsidRPr="00433409" w:rsidRDefault="00A57091" w:rsidP="00C127FB">
            <w:pPr>
              <w:spacing w:after="0" w:line="240" w:lineRule="auto"/>
              <w:ind w:firstLine="709"/>
              <w:jc w:val="center"/>
              <w:rPr>
                <w:rFonts w:ascii="Times New Roman" w:hAnsi="Times New Roman"/>
                <w:color w:val="000000"/>
                <w:sz w:val="18"/>
                <w:szCs w:val="18"/>
              </w:rPr>
            </w:pPr>
            <w:r w:rsidRPr="00433409">
              <w:rPr>
                <w:rFonts w:ascii="Times New Roman" w:hAnsi="Times New Roman"/>
                <w:color w:val="000000"/>
                <w:sz w:val="18"/>
                <w:szCs w:val="18"/>
              </w:rPr>
              <w:t>- 11.4% к уровню 2014г.</w:t>
            </w:r>
          </w:p>
        </w:tc>
      </w:tr>
      <w:tr w:rsidR="00A57091" w:rsidRPr="00433409" w:rsidTr="00BE481F">
        <w:trPr>
          <w:trHeight w:val="712"/>
        </w:trPr>
        <w:tc>
          <w:tcPr>
            <w:tcW w:w="2293" w:type="dxa"/>
            <w:tcBorders>
              <w:top w:val="nil"/>
              <w:left w:val="single" w:sz="4" w:space="0" w:color="auto"/>
              <w:bottom w:val="single" w:sz="4" w:space="0" w:color="auto"/>
              <w:right w:val="single" w:sz="4" w:space="0" w:color="auto"/>
            </w:tcBorders>
            <w:vAlign w:val="center"/>
          </w:tcPr>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Число дейсвующих VC-фондов ,шт</w:t>
            </w:r>
          </w:p>
        </w:tc>
        <w:tc>
          <w:tcPr>
            <w:tcW w:w="2155" w:type="dxa"/>
            <w:tcBorders>
              <w:top w:val="nil"/>
              <w:left w:val="nil"/>
              <w:bottom w:val="single" w:sz="4" w:space="0" w:color="auto"/>
              <w:right w:val="single" w:sz="4" w:space="0" w:color="auto"/>
            </w:tcBorders>
            <w:vAlign w:val="center"/>
          </w:tcPr>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Число дейсвующих PE-фондов ,шт</w:t>
            </w:r>
          </w:p>
        </w:tc>
        <w:tc>
          <w:tcPr>
            <w:tcW w:w="2268" w:type="dxa"/>
            <w:tcBorders>
              <w:top w:val="nil"/>
              <w:left w:val="nil"/>
              <w:bottom w:val="single" w:sz="4" w:space="0" w:color="auto"/>
              <w:right w:val="single" w:sz="4" w:space="0" w:color="auto"/>
            </w:tcBorders>
            <w:vAlign w:val="center"/>
          </w:tcPr>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Объем совокупного капитала действующих VC-фондов,млн долл.</w:t>
            </w:r>
          </w:p>
        </w:tc>
        <w:tc>
          <w:tcPr>
            <w:tcW w:w="2309" w:type="dxa"/>
            <w:tcBorders>
              <w:top w:val="nil"/>
              <w:left w:val="nil"/>
              <w:bottom w:val="single" w:sz="4" w:space="0" w:color="auto"/>
              <w:right w:val="single" w:sz="4" w:space="0" w:color="auto"/>
            </w:tcBorders>
            <w:vAlign w:val="center"/>
          </w:tcPr>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Объем совокупного капитала действующих PE-фондов,млн. долл</w:t>
            </w:r>
          </w:p>
        </w:tc>
      </w:tr>
      <w:tr w:rsidR="00A57091" w:rsidRPr="00433409" w:rsidTr="00BE481F">
        <w:trPr>
          <w:trHeight w:val="491"/>
        </w:trPr>
        <w:tc>
          <w:tcPr>
            <w:tcW w:w="2293" w:type="dxa"/>
            <w:tcBorders>
              <w:top w:val="nil"/>
              <w:left w:val="single" w:sz="4" w:space="0" w:color="auto"/>
              <w:bottom w:val="single" w:sz="4" w:space="0" w:color="auto"/>
              <w:right w:val="single" w:sz="4" w:space="0" w:color="auto"/>
            </w:tcBorders>
          </w:tcPr>
          <w:p w:rsidR="00A57091" w:rsidRPr="00433409" w:rsidRDefault="00A57091" w:rsidP="00C127FB">
            <w:pPr>
              <w:spacing w:after="0" w:line="240" w:lineRule="auto"/>
              <w:jc w:val="center"/>
              <w:rPr>
                <w:rFonts w:ascii="Times New Roman" w:hAnsi="Times New Roman"/>
                <w:b/>
                <w:bCs/>
                <w:color w:val="000000"/>
                <w:sz w:val="18"/>
                <w:szCs w:val="18"/>
              </w:rPr>
            </w:pPr>
            <w:r w:rsidRPr="00433409">
              <w:rPr>
                <w:rFonts w:ascii="Times New Roman" w:hAnsi="Times New Roman"/>
                <w:b/>
                <w:bCs/>
                <w:color w:val="000000"/>
                <w:sz w:val="18"/>
                <w:szCs w:val="18"/>
              </w:rPr>
              <w:t>226 (216 в 2014г.)</w:t>
            </w:r>
          </w:p>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+4.6% к уровню 2014 года</w:t>
            </w:r>
          </w:p>
        </w:tc>
        <w:tc>
          <w:tcPr>
            <w:tcW w:w="2155" w:type="dxa"/>
            <w:tcBorders>
              <w:top w:val="nil"/>
              <w:left w:val="nil"/>
              <w:bottom w:val="single" w:sz="4" w:space="0" w:color="auto"/>
              <w:right w:val="single" w:sz="4" w:space="0" w:color="auto"/>
            </w:tcBorders>
          </w:tcPr>
          <w:p w:rsidR="00A57091" w:rsidRPr="00433409" w:rsidRDefault="00A57091" w:rsidP="00C127FB">
            <w:pPr>
              <w:spacing w:after="0" w:line="240" w:lineRule="auto"/>
              <w:jc w:val="center"/>
              <w:rPr>
                <w:rFonts w:ascii="Times New Roman" w:hAnsi="Times New Roman"/>
                <w:b/>
                <w:bCs/>
                <w:color w:val="000000"/>
                <w:sz w:val="18"/>
                <w:szCs w:val="18"/>
              </w:rPr>
            </w:pPr>
            <w:r w:rsidRPr="00433409">
              <w:rPr>
                <w:rFonts w:ascii="Times New Roman" w:hAnsi="Times New Roman"/>
                <w:b/>
                <w:bCs/>
                <w:color w:val="000000"/>
                <w:sz w:val="18"/>
                <w:szCs w:val="18"/>
              </w:rPr>
              <w:t>112 (114 в 2014г.)</w:t>
            </w:r>
          </w:p>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b/>
                <w:bCs/>
                <w:color w:val="000000"/>
                <w:sz w:val="18"/>
                <w:szCs w:val="18"/>
              </w:rPr>
              <w:t>-</w:t>
            </w:r>
            <w:r w:rsidRPr="00433409">
              <w:rPr>
                <w:rFonts w:ascii="Times New Roman" w:hAnsi="Times New Roman"/>
                <w:color w:val="000000"/>
                <w:sz w:val="18"/>
                <w:szCs w:val="18"/>
              </w:rPr>
              <w:t>1.7% к уровню 2014 года</w:t>
            </w:r>
          </w:p>
        </w:tc>
        <w:tc>
          <w:tcPr>
            <w:tcW w:w="2268" w:type="dxa"/>
            <w:tcBorders>
              <w:top w:val="nil"/>
              <w:left w:val="nil"/>
              <w:bottom w:val="single" w:sz="4" w:space="0" w:color="auto"/>
              <w:right w:val="single" w:sz="4" w:space="0" w:color="auto"/>
            </w:tcBorders>
          </w:tcPr>
          <w:p w:rsidR="00A57091" w:rsidRPr="00433409" w:rsidRDefault="00A57091" w:rsidP="00C127FB">
            <w:pPr>
              <w:spacing w:after="0" w:line="240" w:lineRule="auto"/>
              <w:jc w:val="center"/>
              <w:rPr>
                <w:rFonts w:ascii="Times New Roman" w:hAnsi="Times New Roman"/>
                <w:b/>
                <w:bCs/>
                <w:color w:val="000000"/>
                <w:sz w:val="18"/>
                <w:szCs w:val="18"/>
              </w:rPr>
            </w:pPr>
            <w:r w:rsidRPr="00433409">
              <w:rPr>
                <w:rFonts w:ascii="Times New Roman" w:hAnsi="Times New Roman"/>
                <w:b/>
                <w:bCs/>
                <w:color w:val="000000"/>
                <w:sz w:val="18"/>
                <w:szCs w:val="18"/>
              </w:rPr>
              <w:t>4125 (4682 в 2014г.)</w:t>
            </w:r>
          </w:p>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-11.9% от уровня 2014 года</w:t>
            </w:r>
          </w:p>
        </w:tc>
        <w:tc>
          <w:tcPr>
            <w:tcW w:w="2309" w:type="dxa"/>
            <w:tcBorders>
              <w:top w:val="nil"/>
              <w:left w:val="nil"/>
              <w:bottom w:val="single" w:sz="4" w:space="0" w:color="auto"/>
              <w:right w:val="single" w:sz="4" w:space="0" w:color="auto"/>
            </w:tcBorders>
          </w:tcPr>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b/>
                <w:bCs/>
                <w:color w:val="000000"/>
                <w:sz w:val="18"/>
                <w:szCs w:val="18"/>
              </w:rPr>
              <w:t>20638 (23274 в 2014г.)</w:t>
            </w:r>
          </w:p>
          <w:p w:rsidR="00A57091" w:rsidRPr="00433409" w:rsidRDefault="00A57091" w:rsidP="00C127FB">
            <w:pPr>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-11.3% от уровня 2014 года</w:t>
            </w:r>
          </w:p>
        </w:tc>
      </w:tr>
    </w:tbl>
    <w:p w:rsidR="00A57091" w:rsidRPr="004821B2" w:rsidRDefault="00A57091" w:rsidP="008269C4">
      <w:pPr>
        <w:spacing w:after="0" w:line="240" w:lineRule="auto"/>
        <w:ind w:firstLine="709"/>
        <w:jc w:val="both"/>
        <w:rPr>
          <w:rFonts w:ascii="Times New Roman" w:hAnsi="Times New Roman"/>
          <w:color w:val="000000"/>
          <w:sz w:val="16"/>
          <w:szCs w:val="16"/>
        </w:rPr>
      </w:pP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На приведенную оценку совокупного капитала фондов, действующих на рынке, оказала существенное влияние девальвация национальной валюты в виду того, что капиталы фондов, номинированные в рублях. В 2014 году это примерно шестая часть капиталов фондов в сегменте PE (прежде всего речь идет о Российском фонде прямых инвестиций) и более трети в секторе VC (в первую очередь − капиталы венчурных фондов с участием государственного капитала).</w:t>
      </w: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Особенно отчетливо трудности с привлечением капиталов были заметны в </w:t>
      </w:r>
      <w:r w:rsidRPr="004F421E">
        <w:rPr>
          <w:rFonts w:ascii="Times New Roman" w:hAnsi="Times New Roman"/>
          <w:bCs/>
          <w:sz w:val="24"/>
          <w:szCs w:val="24"/>
        </w:rPr>
        <w:t xml:space="preserve">сегменте PE </w:t>
      </w:r>
      <w:r w:rsidRPr="004F421E">
        <w:rPr>
          <w:rFonts w:ascii="Times New Roman" w:hAnsi="Times New Roman"/>
          <w:sz w:val="24"/>
          <w:szCs w:val="24"/>
        </w:rPr>
        <w:t xml:space="preserve">– темпы </w:t>
      </w:r>
      <w:r w:rsidRPr="004F421E">
        <w:rPr>
          <w:rFonts w:ascii="Times New Roman" w:hAnsi="Times New Roman"/>
          <w:bCs/>
          <w:sz w:val="24"/>
          <w:szCs w:val="24"/>
        </w:rPr>
        <w:t xml:space="preserve">прироста совокупного капитала фондов </w:t>
      </w:r>
      <w:r w:rsidRPr="004F421E">
        <w:rPr>
          <w:rFonts w:ascii="Times New Roman" w:hAnsi="Times New Roman"/>
          <w:sz w:val="24"/>
          <w:szCs w:val="24"/>
        </w:rPr>
        <w:t>данной категории пока составили минус 11,3%. Это было связано как с завершением работы четырех фондов (совокупным объемом около 0,645 млрд долл.) на фоне отсутствия новых PE-фондов в отчетном периоде, так и с уже упомянутым эффектом от девальвации национальной валюты.</w:t>
      </w: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Для </w:t>
      </w:r>
      <w:r w:rsidRPr="004F421E">
        <w:rPr>
          <w:rFonts w:ascii="Times New Roman" w:hAnsi="Times New Roman"/>
          <w:bCs/>
          <w:sz w:val="24"/>
          <w:szCs w:val="24"/>
        </w:rPr>
        <w:t xml:space="preserve">VC-фондов </w:t>
      </w:r>
      <w:r w:rsidRPr="004F421E">
        <w:rPr>
          <w:rFonts w:ascii="Times New Roman" w:hAnsi="Times New Roman"/>
          <w:sz w:val="24"/>
          <w:szCs w:val="24"/>
        </w:rPr>
        <w:t xml:space="preserve">значение </w:t>
      </w:r>
      <w:r w:rsidRPr="004F421E">
        <w:rPr>
          <w:rFonts w:ascii="Times New Roman" w:hAnsi="Times New Roman"/>
          <w:bCs/>
          <w:sz w:val="24"/>
          <w:szCs w:val="24"/>
        </w:rPr>
        <w:t xml:space="preserve">прироста совокупного капитала </w:t>
      </w:r>
      <w:r w:rsidRPr="004F421E">
        <w:rPr>
          <w:rFonts w:ascii="Times New Roman" w:hAnsi="Times New Roman"/>
          <w:sz w:val="24"/>
          <w:szCs w:val="24"/>
        </w:rPr>
        <w:t xml:space="preserve">составило минус 11,9% против </w:t>
      </w:r>
      <w:r w:rsidR="004821B2">
        <w:rPr>
          <w:rFonts w:ascii="Times New Roman" w:hAnsi="Times New Roman"/>
          <w:sz w:val="24"/>
          <w:szCs w:val="24"/>
        </w:rPr>
        <w:t xml:space="preserve">– </w:t>
      </w:r>
      <w:r w:rsidRPr="004F421E">
        <w:rPr>
          <w:rFonts w:ascii="Times New Roman" w:hAnsi="Times New Roman"/>
          <w:sz w:val="24"/>
          <w:szCs w:val="24"/>
        </w:rPr>
        <w:t xml:space="preserve">5,8% в 2014 году. </w:t>
      </w:r>
    </w:p>
    <w:p w:rsidR="00A57091" w:rsidRPr="004F421E" w:rsidRDefault="00A57091" w:rsidP="008269C4">
      <w:pPr>
        <w:autoSpaceDE w:val="0"/>
        <w:autoSpaceDN w:val="0"/>
        <w:adjustRightInd w:val="0"/>
        <w:spacing w:after="0" w:line="240" w:lineRule="auto"/>
        <w:ind w:firstLine="709"/>
        <w:jc w:val="both"/>
        <w:rPr>
          <w:rFonts w:ascii="Times New Roman" w:hAnsi="Times New Roman"/>
          <w:bCs/>
          <w:sz w:val="24"/>
          <w:szCs w:val="24"/>
        </w:rPr>
      </w:pPr>
      <w:r w:rsidRPr="004F421E">
        <w:rPr>
          <w:rFonts w:ascii="Times New Roman" w:hAnsi="Times New Roman"/>
          <w:sz w:val="24"/>
          <w:szCs w:val="24"/>
        </w:rPr>
        <w:t xml:space="preserve">Несколько более обнадеживающей выглядит статистика </w:t>
      </w:r>
      <w:r w:rsidRPr="004F421E">
        <w:rPr>
          <w:rFonts w:ascii="Times New Roman" w:hAnsi="Times New Roman"/>
          <w:bCs/>
          <w:sz w:val="24"/>
          <w:szCs w:val="24"/>
        </w:rPr>
        <w:t>совокупного числа действующих фондов прямых и венчурных инвестиций</w:t>
      </w:r>
      <w:r w:rsidRPr="004F421E">
        <w:rPr>
          <w:rFonts w:ascii="Times New Roman" w:hAnsi="Times New Roman"/>
          <w:sz w:val="24"/>
          <w:szCs w:val="24"/>
        </w:rPr>
        <w:t>, которое по итогам 2015 года достигло 338 (рост</w:t>
      </w:r>
      <w:r w:rsidRPr="004F421E">
        <w:rPr>
          <w:rFonts w:ascii="Times New Roman" w:hAnsi="Times New Roman"/>
          <w:bCs/>
          <w:sz w:val="24"/>
          <w:szCs w:val="24"/>
        </w:rPr>
        <w:t xml:space="preserve"> </w:t>
      </w:r>
      <w:r w:rsidRPr="004F421E">
        <w:rPr>
          <w:rFonts w:ascii="Times New Roman" w:hAnsi="Times New Roman"/>
          <w:sz w:val="24"/>
          <w:szCs w:val="24"/>
        </w:rPr>
        <w:t>2,4% по сравнению с 2014 годом). При этом число новых фондов в отчетном периоде пополнялось на 66% от уровня 2014 года, то есть 23 фонда в 2015 году и 35 новых фондов за 2014 год.</w:t>
      </w:r>
    </w:p>
    <w:p w:rsidR="00A57091" w:rsidRPr="004F421E" w:rsidRDefault="00A57091" w:rsidP="00BE481F">
      <w:pPr>
        <w:spacing w:after="0" w:line="240" w:lineRule="auto"/>
        <w:ind w:firstLine="709"/>
        <w:jc w:val="both"/>
        <w:rPr>
          <w:rFonts w:ascii="Times New Roman" w:hAnsi="Times New Roman"/>
          <w:color w:val="000000"/>
          <w:sz w:val="24"/>
          <w:szCs w:val="24"/>
          <w:shd w:val="clear" w:color="auto" w:fill="FFFFFF"/>
        </w:rPr>
      </w:pPr>
      <w:r w:rsidRPr="004F421E">
        <w:rPr>
          <w:rFonts w:ascii="Times New Roman" w:hAnsi="Times New Roman"/>
          <w:color w:val="000000"/>
          <w:sz w:val="24"/>
          <w:szCs w:val="24"/>
        </w:rPr>
        <w:t>Объем совокупного капитала новых фондов составил 330 млн долл., что составляет 25% от уровня 2014 года (1327 в 2014 году)</w:t>
      </w:r>
      <w:r>
        <w:rPr>
          <w:rFonts w:ascii="Times New Roman" w:hAnsi="Times New Roman"/>
          <w:color w:val="000000"/>
          <w:sz w:val="24"/>
          <w:szCs w:val="24"/>
        </w:rPr>
        <w:t xml:space="preserve"> </w:t>
      </w:r>
      <w:r w:rsidRPr="004F421E">
        <w:rPr>
          <w:rFonts w:ascii="Times New Roman" w:hAnsi="Times New Roman"/>
          <w:color w:val="000000"/>
          <w:sz w:val="24"/>
          <w:szCs w:val="24"/>
          <w:shd w:val="clear" w:color="auto" w:fill="FFFFFF"/>
        </w:rPr>
        <w:t>(Таблица 2):</w:t>
      </w:r>
    </w:p>
    <w:p w:rsidR="00A57091" w:rsidRDefault="00A57091" w:rsidP="002715FA">
      <w:pPr>
        <w:autoSpaceDE w:val="0"/>
        <w:autoSpaceDN w:val="0"/>
        <w:adjustRightInd w:val="0"/>
        <w:spacing w:after="0" w:line="240" w:lineRule="auto"/>
        <w:jc w:val="right"/>
        <w:rPr>
          <w:rFonts w:ascii="Times New Roman" w:hAnsi="Times New Roman"/>
          <w:b/>
          <w:bCs/>
          <w:color w:val="000000"/>
          <w:sz w:val="24"/>
          <w:szCs w:val="24"/>
        </w:rPr>
      </w:pPr>
      <w:r w:rsidRPr="004F421E">
        <w:rPr>
          <w:rFonts w:ascii="Times New Roman" w:hAnsi="Times New Roman"/>
          <w:b/>
          <w:bCs/>
          <w:color w:val="000000"/>
          <w:sz w:val="24"/>
          <w:szCs w:val="24"/>
        </w:rPr>
        <w:t>Таблица 2</w:t>
      </w:r>
    </w:p>
    <w:p w:rsidR="00A57091" w:rsidRPr="002715FA" w:rsidRDefault="00A57091" w:rsidP="002715FA">
      <w:pPr>
        <w:autoSpaceDE w:val="0"/>
        <w:autoSpaceDN w:val="0"/>
        <w:adjustRightInd w:val="0"/>
        <w:spacing w:after="0" w:line="240" w:lineRule="auto"/>
        <w:jc w:val="center"/>
        <w:rPr>
          <w:rFonts w:ascii="Times New Roman" w:hAnsi="Times New Roman"/>
          <w:color w:val="000000"/>
          <w:sz w:val="24"/>
          <w:szCs w:val="24"/>
        </w:rPr>
      </w:pPr>
      <w:r w:rsidRPr="002715FA">
        <w:rPr>
          <w:rFonts w:ascii="Times New Roman" w:hAnsi="Times New Roman"/>
          <w:color w:val="000000"/>
          <w:sz w:val="24"/>
          <w:szCs w:val="24"/>
        </w:rPr>
        <w:t>Новые фонды 2015 года</w:t>
      </w:r>
    </w:p>
    <w:tbl>
      <w:tblPr>
        <w:tblpPr w:leftFromText="180" w:rightFromText="180" w:vertAnchor="text" w:tblpXSpec="center" w:tblpY="1"/>
        <w:tblOverlap w:val="never"/>
        <w:tblW w:w="8642" w:type="dxa"/>
        <w:jc w:val="center"/>
        <w:tblLook w:val="00A0" w:firstRow="1" w:lastRow="0" w:firstColumn="1" w:lastColumn="0" w:noHBand="0" w:noVBand="0"/>
      </w:tblPr>
      <w:tblGrid>
        <w:gridCol w:w="4106"/>
        <w:gridCol w:w="4536"/>
      </w:tblGrid>
      <w:tr w:rsidR="00A57091" w:rsidRPr="00433409" w:rsidTr="004821B2">
        <w:trPr>
          <w:trHeight w:val="279"/>
          <w:jc w:val="center"/>
        </w:trPr>
        <w:tc>
          <w:tcPr>
            <w:tcW w:w="8642" w:type="dxa"/>
            <w:gridSpan w:val="2"/>
            <w:tcBorders>
              <w:top w:val="single" w:sz="4" w:space="0" w:color="auto"/>
              <w:left w:val="single" w:sz="4" w:space="0" w:color="auto"/>
              <w:bottom w:val="single" w:sz="4" w:space="0" w:color="auto"/>
              <w:right w:val="single" w:sz="4" w:space="0" w:color="auto"/>
            </w:tcBorders>
            <w:vAlign w:val="bottom"/>
          </w:tcPr>
          <w:p w:rsidR="00A57091" w:rsidRPr="00433409" w:rsidRDefault="00A57091" w:rsidP="002715FA">
            <w:pPr>
              <w:spacing w:after="0" w:line="240" w:lineRule="auto"/>
              <w:ind w:firstLine="29"/>
              <w:jc w:val="center"/>
              <w:rPr>
                <w:rFonts w:ascii="Times New Roman" w:hAnsi="Times New Roman"/>
                <w:color w:val="000000"/>
                <w:sz w:val="18"/>
                <w:szCs w:val="18"/>
              </w:rPr>
            </w:pPr>
            <w:r w:rsidRPr="00433409">
              <w:rPr>
                <w:rFonts w:ascii="Times New Roman" w:hAnsi="Times New Roman"/>
                <w:color w:val="000000"/>
                <w:sz w:val="18"/>
                <w:szCs w:val="18"/>
              </w:rPr>
              <w:t>Новые фонды</w:t>
            </w:r>
          </w:p>
        </w:tc>
      </w:tr>
      <w:tr w:rsidR="00A57091" w:rsidRPr="00433409" w:rsidTr="004821B2">
        <w:trPr>
          <w:trHeight w:val="182"/>
          <w:jc w:val="center"/>
        </w:trPr>
        <w:tc>
          <w:tcPr>
            <w:tcW w:w="4106" w:type="dxa"/>
            <w:tcBorders>
              <w:top w:val="single" w:sz="4" w:space="0" w:color="auto"/>
              <w:left w:val="single" w:sz="4" w:space="0" w:color="auto"/>
              <w:bottom w:val="single" w:sz="4" w:space="0" w:color="auto"/>
              <w:right w:val="single" w:sz="4" w:space="0" w:color="auto"/>
            </w:tcBorders>
            <w:vAlign w:val="center"/>
          </w:tcPr>
          <w:p w:rsidR="00A57091" w:rsidRPr="00433409" w:rsidRDefault="00A57091" w:rsidP="002715FA">
            <w:pPr>
              <w:spacing w:after="0" w:line="240" w:lineRule="auto"/>
              <w:ind w:firstLine="29"/>
              <w:jc w:val="center"/>
              <w:rPr>
                <w:rFonts w:ascii="Times New Roman" w:hAnsi="Times New Roman"/>
                <w:color w:val="000000"/>
                <w:sz w:val="18"/>
                <w:szCs w:val="18"/>
              </w:rPr>
            </w:pPr>
            <w:r w:rsidRPr="00433409">
              <w:rPr>
                <w:rFonts w:ascii="Times New Roman" w:hAnsi="Times New Roman"/>
                <w:color w:val="000000"/>
                <w:sz w:val="18"/>
                <w:szCs w:val="18"/>
              </w:rPr>
              <w:t>Число новых VC- и PE-фондов на рынке, шт</w:t>
            </w:r>
          </w:p>
        </w:tc>
        <w:tc>
          <w:tcPr>
            <w:tcW w:w="4536" w:type="dxa"/>
            <w:tcBorders>
              <w:top w:val="single" w:sz="4" w:space="0" w:color="auto"/>
              <w:left w:val="nil"/>
              <w:bottom w:val="single" w:sz="4" w:space="0" w:color="auto"/>
              <w:right w:val="single" w:sz="4" w:space="0" w:color="auto"/>
            </w:tcBorders>
            <w:vAlign w:val="bottom"/>
          </w:tcPr>
          <w:p w:rsidR="00A57091" w:rsidRPr="00433409" w:rsidRDefault="00A57091" w:rsidP="004821B2">
            <w:pPr>
              <w:spacing w:after="0" w:line="240" w:lineRule="auto"/>
              <w:ind w:firstLine="29"/>
              <w:jc w:val="center"/>
              <w:rPr>
                <w:rFonts w:ascii="Times New Roman" w:hAnsi="Times New Roman"/>
                <w:color w:val="000000"/>
                <w:sz w:val="18"/>
                <w:szCs w:val="18"/>
              </w:rPr>
            </w:pPr>
            <w:r w:rsidRPr="00433409">
              <w:rPr>
                <w:rFonts w:ascii="Times New Roman" w:hAnsi="Times New Roman"/>
                <w:color w:val="000000"/>
                <w:sz w:val="18"/>
                <w:szCs w:val="18"/>
              </w:rPr>
              <w:t>Объем совокупного капитала новых VC- и PE-фондов,</w:t>
            </w:r>
            <w:r w:rsidR="004821B2">
              <w:rPr>
                <w:rFonts w:ascii="Times New Roman" w:hAnsi="Times New Roman"/>
                <w:color w:val="000000"/>
                <w:sz w:val="18"/>
                <w:szCs w:val="18"/>
              </w:rPr>
              <w:t xml:space="preserve"> </w:t>
            </w:r>
            <w:r w:rsidRPr="00433409">
              <w:rPr>
                <w:rFonts w:ascii="Times New Roman" w:hAnsi="Times New Roman"/>
                <w:color w:val="000000"/>
                <w:sz w:val="18"/>
                <w:szCs w:val="18"/>
              </w:rPr>
              <w:t>млн долл.</w:t>
            </w:r>
          </w:p>
        </w:tc>
      </w:tr>
      <w:tr w:rsidR="00A57091" w:rsidRPr="00433409" w:rsidTr="004821B2">
        <w:trPr>
          <w:trHeight w:val="458"/>
          <w:jc w:val="center"/>
        </w:trPr>
        <w:tc>
          <w:tcPr>
            <w:tcW w:w="4106" w:type="dxa"/>
            <w:tcBorders>
              <w:top w:val="single" w:sz="4" w:space="0" w:color="auto"/>
              <w:left w:val="single" w:sz="4" w:space="0" w:color="auto"/>
              <w:bottom w:val="single" w:sz="4" w:space="0" w:color="auto"/>
              <w:right w:val="single" w:sz="4" w:space="0" w:color="000000"/>
            </w:tcBorders>
            <w:vAlign w:val="center"/>
          </w:tcPr>
          <w:p w:rsidR="00A57091" w:rsidRPr="00433409" w:rsidRDefault="00A57091" w:rsidP="002715FA">
            <w:pPr>
              <w:spacing w:after="0" w:line="240" w:lineRule="auto"/>
              <w:ind w:firstLine="29"/>
              <w:jc w:val="center"/>
              <w:rPr>
                <w:rFonts w:ascii="Times New Roman" w:hAnsi="Times New Roman"/>
                <w:color w:val="000000"/>
                <w:sz w:val="18"/>
                <w:szCs w:val="18"/>
              </w:rPr>
            </w:pPr>
            <w:r w:rsidRPr="00433409">
              <w:rPr>
                <w:rFonts w:ascii="Times New Roman" w:hAnsi="Times New Roman"/>
                <w:b/>
                <w:bCs/>
                <w:color w:val="000000"/>
                <w:sz w:val="18"/>
                <w:szCs w:val="18"/>
              </w:rPr>
              <w:t>23 (35 в 2014г.</w:t>
            </w:r>
            <w:r w:rsidRPr="00433409">
              <w:rPr>
                <w:rFonts w:ascii="Times New Roman" w:hAnsi="Times New Roman"/>
                <w:color w:val="000000"/>
                <w:sz w:val="18"/>
                <w:szCs w:val="18"/>
              </w:rPr>
              <w:t>)</w:t>
            </w:r>
          </w:p>
          <w:p w:rsidR="00A57091" w:rsidRPr="00433409" w:rsidRDefault="00A57091" w:rsidP="002715FA">
            <w:pPr>
              <w:spacing w:after="0" w:line="240" w:lineRule="auto"/>
              <w:ind w:firstLine="29"/>
              <w:jc w:val="center"/>
              <w:rPr>
                <w:rFonts w:ascii="Times New Roman" w:hAnsi="Times New Roman"/>
                <w:color w:val="000000"/>
                <w:sz w:val="18"/>
                <w:szCs w:val="18"/>
              </w:rPr>
            </w:pPr>
            <w:r w:rsidRPr="00433409">
              <w:rPr>
                <w:rFonts w:ascii="Times New Roman" w:hAnsi="Times New Roman"/>
                <w:color w:val="000000"/>
                <w:sz w:val="18"/>
                <w:szCs w:val="18"/>
              </w:rPr>
              <w:t>66% от уровню 2014 г.</w:t>
            </w:r>
          </w:p>
        </w:tc>
        <w:tc>
          <w:tcPr>
            <w:tcW w:w="4536" w:type="dxa"/>
            <w:tcBorders>
              <w:top w:val="single" w:sz="4" w:space="0" w:color="auto"/>
              <w:left w:val="nil"/>
              <w:bottom w:val="single" w:sz="4" w:space="0" w:color="auto"/>
              <w:right w:val="single" w:sz="4" w:space="0" w:color="auto"/>
            </w:tcBorders>
            <w:vAlign w:val="center"/>
          </w:tcPr>
          <w:p w:rsidR="00A57091" w:rsidRPr="00433409" w:rsidRDefault="00A57091" w:rsidP="002715FA">
            <w:pPr>
              <w:spacing w:after="0" w:line="240" w:lineRule="auto"/>
              <w:ind w:firstLine="29"/>
              <w:jc w:val="center"/>
              <w:rPr>
                <w:rFonts w:ascii="Times New Roman" w:hAnsi="Times New Roman"/>
                <w:b/>
                <w:bCs/>
                <w:color w:val="000000"/>
                <w:sz w:val="18"/>
                <w:szCs w:val="18"/>
              </w:rPr>
            </w:pPr>
            <w:r w:rsidRPr="00433409">
              <w:rPr>
                <w:rFonts w:ascii="Times New Roman" w:hAnsi="Times New Roman"/>
                <w:b/>
                <w:bCs/>
                <w:color w:val="000000"/>
                <w:sz w:val="18"/>
                <w:szCs w:val="18"/>
              </w:rPr>
              <w:t>330 (1327 в 2014 г.)</w:t>
            </w:r>
          </w:p>
          <w:p w:rsidR="00A57091" w:rsidRPr="00433409" w:rsidRDefault="00A57091" w:rsidP="002715FA">
            <w:pPr>
              <w:spacing w:after="0" w:line="240" w:lineRule="auto"/>
              <w:ind w:firstLine="29"/>
              <w:jc w:val="center"/>
              <w:rPr>
                <w:rFonts w:ascii="Times New Roman" w:hAnsi="Times New Roman"/>
                <w:color w:val="000000"/>
                <w:sz w:val="18"/>
                <w:szCs w:val="18"/>
              </w:rPr>
            </w:pPr>
            <w:r w:rsidRPr="00433409">
              <w:rPr>
                <w:rFonts w:ascii="Times New Roman" w:hAnsi="Times New Roman"/>
                <w:color w:val="000000"/>
                <w:sz w:val="18"/>
                <w:szCs w:val="18"/>
              </w:rPr>
              <w:t>25% от уровню 2014г.</w:t>
            </w:r>
          </w:p>
        </w:tc>
      </w:tr>
    </w:tbl>
    <w:p w:rsidR="00A57091" w:rsidRPr="004821B2" w:rsidRDefault="00A57091" w:rsidP="008269C4">
      <w:pPr>
        <w:spacing w:after="0" w:line="240" w:lineRule="auto"/>
        <w:ind w:firstLine="709"/>
        <w:jc w:val="both"/>
        <w:rPr>
          <w:rFonts w:ascii="Times New Roman" w:hAnsi="Times New Roman"/>
          <w:color w:val="000000"/>
          <w:sz w:val="16"/>
          <w:szCs w:val="16"/>
        </w:rPr>
      </w:pPr>
    </w:p>
    <w:p w:rsidR="00A57091" w:rsidRPr="004F421E" w:rsidRDefault="00A57091" w:rsidP="004821B2">
      <w:pPr>
        <w:widowControl w:val="0"/>
        <w:spacing w:after="0" w:line="240" w:lineRule="auto"/>
        <w:ind w:firstLine="709"/>
        <w:jc w:val="both"/>
        <w:rPr>
          <w:rFonts w:ascii="Times New Roman" w:hAnsi="Times New Roman"/>
          <w:color w:val="000000"/>
          <w:sz w:val="24"/>
          <w:szCs w:val="24"/>
        </w:rPr>
      </w:pPr>
      <w:r w:rsidRPr="004F421E">
        <w:rPr>
          <w:rFonts w:ascii="Times New Roman" w:hAnsi="Times New Roman"/>
          <w:color w:val="000000"/>
          <w:sz w:val="24"/>
          <w:szCs w:val="24"/>
        </w:rPr>
        <w:t xml:space="preserve">Развитие прямых и венчурных инвестиций за последний год были обеспечены с участием государственного капитала. Доля венчурных фондов с государственным участием в общем числе венчурных фондов выросла с 13% в 2014 году до 38% по итогам 2015 года. Так же мы видим, что у государства все больше появляется интерес к реальному сектору: основная доля числа новых венчурных фондов с государственным участием, имеющих смешанные отраслевые предпочтения или инвестирующих </w:t>
      </w:r>
      <w:r w:rsidRPr="004F421E">
        <w:rPr>
          <w:rFonts w:ascii="Times New Roman" w:hAnsi="Times New Roman"/>
          <w:color w:val="000000"/>
          <w:sz w:val="24"/>
          <w:szCs w:val="24"/>
        </w:rPr>
        <w:lastRenderedPageBreak/>
        <w:t>полностью в реальном секторе, составляет 87% против 23, в аналогичной группе частный фондов.</w:t>
      </w:r>
    </w:p>
    <w:p w:rsidR="00A57091" w:rsidRPr="004F421E" w:rsidRDefault="00A57091" w:rsidP="008269C4">
      <w:pPr>
        <w:autoSpaceDE w:val="0"/>
        <w:autoSpaceDN w:val="0"/>
        <w:adjustRightInd w:val="0"/>
        <w:spacing w:after="0" w:line="240" w:lineRule="auto"/>
        <w:ind w:firstLine="709"/>
        <w:jc w:val="both"/>
        <w:rPr>
          <w:rFonts w:ascii="Times New Roman" w:hAnsi="Times New Roman"/>
          <w:color w:val="000000"/>
          <w:sz w:val="24"/>
          <w:szCs w:val="24"/>
        </w:rPr>
      </w:pPr>
      <w:r w:rsidRPr="004F421E">
        <w:rPr>
          <w:rFonts w:ascii="Times New Roman" w:hAnsi="Times New Roman"/>
          <w:sz w:val="24"/>
          <w:szCs w:val="24"/>
        </w:rPr>
        <w:t>Таким образом, можно предположить, что вновь созданные фонды с государственным участием будут способны в ближайшем будущем увеличить поток сделок в тех областях, в которые не очень охотно вкладываются частные венчурные фонды и удельный вес которых по-прежнему относительно невелик в общем объеме венчурных инвестиций (биотех, медицина, приборостроение и т.п.).</w:t>
      </w:r>
    </w:p>
    <w:p w:rsidR="00A57091" w:rsidRPr="004F421E" w:rsidRDefault="00A57091" w:rsidP="008269C4">
      <w:pPr>
        <w:autoSpaceDE w:val="0"/>
        <w:autoSpaceDN w:val="0"/>
        <w:adjustRightInd w:val="0"/>
        <w:spacing w:after="0" w:line="240" w:lineRule="auto"/>
        <w:ind w:firstLine="709"/>
        <w:jc w:val="both"/>
        <w:rPr>
          <w:rFonts w:ascii="Times New Roman" w:hAnsi="Times New Roman"/>
          <w:bCs/>
          <w:sz w:val="24"/>
          <w:szCs w:val="24"/>
        </w:rPr>
      </w:pPr>
      <w:r w:rsidRPr="004F421E">
        <w:rPr>
          <w:rFonts w:ascii="Times New Roman" w:hAnsi="Times New Roman"/>
          <w:color w:val="000000"/>
          <w:sz w:val="24"/>
          <w:szCs w:val="24"/>
        </w:rPr>
        <w:t xml:space="preserve">Свыше 30% отраслевых предпочтений, заявленных действующими </w:t>
      </w:r>
      <w:r w:rsidRPr="004F421E">
        <w:rPr>
          <w:rFonts w:ascii="Times New Roman" w:hAnsi="Times New Roman"/>
          <w:color w:val="000000"/>
          <w:sz w:val="24"/>
          <w:szCs w:val="24"/>
          <w:lang w:val="en-US"/>
        </w:rPr>
        <w:t>VC</w:t>
      </w:r>
      <w:r w:rsidRPr="004F421E">
        <w:rPr>
          <w:rFonts w:ascii="Times New Roman" w:hAnsi="Times New Roman"/>
          <w:color w:val="000000"/>
          <w:sz w:val="24"/>
          <w:szCs w:val="24"/>
        </w:rPr>
        <w:t xml:space="preserve">- и </w:t>
      </w:r>
      <w:r w:rsidRPr="004F421E">
        <w:rPr>
          <w:rFonts w:ascii="Times New Roman" w:hAnsi="Times New Roman"/>
          <w:color w:val="000000"/>
          <w:sz w:val="24"/>
          <w:szCs w:val="24"/>
          <w:lang w:val="en-US"/>
        </w:rPr>
        <w:t>PE</w:t>
      </w:r>
      <w:r w:rsidRPr="004F421E">
        <w:rPr>
          <w:rFonts w:ascii="Times New Roman" w:hAnsi="Times New Roman"/>
          <w:color w:val="000000"/>
          <w:sz w:val="24"/>
          <w:szCs w:val="24"/>
        </w:rPr>
        <w:t>-фондами, относиться к сектору ИКТ (</w:t>
      </w:r>
      <w:r w:rsidRPr="004F421E">
        <w:rPr>
          <w:rFonts w:ascii="Times New Roman" w:hAnsi="Times New Roman"/>
          <w:bCs/>
          <w:sz w:val="24"/>
          <w:szCs w:val="24"/>
        </w:rPr>
        <w:t>информационно коммуникационных технологий</w:t>
      </w:r>
      <w:r w:rsidRPr="004F421E">
        <w:rPr>
          <w:rFonts w:ascii="Times New Roman" w:hAnsi="Times New Roman"/>
          <w:b/>
          <w:bCs/>
          <w:sz w:val="24"/>
          <w:szCs w:val="24"/>
        </w:rPr>
        <w:t>)</w:t>
      </w:r>
      <w:r w:rsidRPr="004F421E">
        <w:rPr>
          <w:rFonts w:ascii="Times New Roman" w:hAnsi="Times New Roman"/>
          <w:bCs/>
          <w:sz w:val="24"/>
          <w:szCs w:val="24"/>
        </w:rPr>
        <w:t xml:space="preserve">. По-прежнему, остаются вне фокуса интересы </w:t>
      </w:r>
      <w:r w:rsidRPr="004F421E">
        <w:rPr>
          <w:rFonts w:ascii="Times New Roman" w:hAnsi="Times New Roman"/>
          <w:bCs/>
          <w:sz w:val="24"/>
          <w:szCs w:val="24"/>
          <w:lang w:val="en-US"/>
        </w:rPr>
        <w:t>VC</w:t>
      </w:r>
      <w:r w:rsidRPr="004F421E">
        <w:rPr>
          <w:rFonts w:ascii="Times New Roman" w:hAnsi="Times New Roman"/>
          <w:bCs/>
          <w:sz w:val="24"/>
          <w:szCs w:val="24"/>
        </w:rPr>
        <w:t xml:space="preserve">- и </w:t>
      </w:r>
      <w:r w:rsidRPr="004F421E">
        <w:rPr>
          <w:rFonts w:ascii="Times New Roman" w:hAnsi="Times New Roman"/>
          <w:bCs/>
          <w:sz w:val="24"/>
          <w:szCs w:val="24"/>
          <w:lang w:val="en-US"/>
        </w:rPr>
        <w:t>PE</w:t>
      </w:r>
      <w:r w:rsidRPr="004F421E">
        <w:rPr>
          <w:rFonts w:ascii="Times New Roman" w:hAnsi="Times New Roman"/>
          <w:bCs/>
          <w:sz w:val="24"/>
          <w:szCs w:val="24"/>
        </w:rPr>
        <w:t>-фондов легкая промышленность, сельское хозяйство, транспорт, строительство (Рис 1):</w:t>
      </w:r>
    </w:p>
    <w:p w:rsidR="00A57091" w:rsidRDefault="00A57091" w:rsidP="008269C4">
      <w:pPr>
        <w:autoSpaceDE w:val="0"/>
        <w:autoSpaceDN w:val="0"/>
        <w:adjustRightInd w:val="0"/>
        <w:spacing w:after="0" w:line="240" w:lineRule="auto"/>
        <w:ind w:firstLine="709"/>
        <w:jc w:val="both"/>
        <w:rPr>
          <w:rFonts w:ascii="Times New Roman" w:hAnsi="Times New Roman"/>
          <w:bCs/>
          <w:sz w:val="24"/>
          <w:szCs w:val="24"/>
        </w:rPr>
      </w:pPr>
    </w:p>
    <w:p w:rsidR="00A57091" w:rsidRPr="004F421E" w:rsidRDefault="00544DCA" w:rsidP="002715FA">
      <w:pPr>
        <w:autoSpaceDE w:val="0"/>
        <w:autoSpaceDN w:val="0"/>
        <w:adjustRightInd w:val="0"/>
        <w:spacing w:after="0" w:line="240" w:lineRule="auto"/>
        <w:jc w:val="center"/>
        <w:rPr>
          <w:rFonts w:ascii="Times New Roman" w:hAnsi="Times New Roman"/>
          <w:bCs/>
          <w:sz w:val="24"/>
          <w:szCs w:val="24"/>
        </w:rPr>
      </w:pPr>
      <w:r>
        <w:rPr>
          <w:rFonts w:ascii="Times New Roman" w:hAnsi="Times New Roman"/>
          <w:noProof/>
          <w:color w:val="000000"/>
          <w:sz w:val="24"/>
          <w:szCs w:val="24"/>
        </w:rPr>
        <w:drawing>
          <wp:inline distT="0" distB="0" distL="0" distR="0">
            <wp:extent cx="5600700" cy="23431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rsidR="00A57091" w:rsidRPr="002715FA" w:rsidRDefault="00A57091" w:rsidP="00F74761">
      <w:pPr>
        <w:autoSpaceDE w:val="0"/>
        <w:autoSpaceDN w:val="0"/>
        <w:adjustRightInd w:val="0"/>
        <w:spacing w:after="0" w:line="240" w:lineRule="auto"/>
        <w:jc w:val="center"/>
        <w:rPr>
          <w:rFonts w:ascii="Times New Roman" w:hAnsi="Times New Roman"/>
          <w:i/>
          <w:color w:val="000000"/>
          <w:sz w:val="18"/>
          <w:szCs w:val="18"/>
        </w:rPr>
      </w:pPr>
      <w:r>
        <w:rPr>
          <w:rFonts w:ascii="Times New Roman" w:hAnsi="Times New Roman"/>
          <w:b/>
          <w:bCs/>
          <w:i/>
          <w:color w:val="000000"/>
          <w:sz w:val="18"/>
          <w:szCs w:val="18"/>
        </w:rPr>
        <w:t xml:space="preserve">Рисунок </w:t>
      </w:r>
      <w:r w:rsidRPr="00F74761">
        <w:rPr>
          <w:rFonts w:ascii="Times New Roman" w:hAnsi="Times New Roman"/>
          <w:b/>
          <w:bCs/>
          <w:i/>
          <w:color w:val="000000"/>
          <w:sz w:val="18"/>
          <w:szCs w:val="18"/>
        </w:rPr>
        <w:t xml:space="preserve">1 </w:t>
      </w:r>
      <w:r w:rsidRPr="002715FA">
        <w:rPr>
          <w:rFonts w:ascii="Times New Roman" w:hAnsi="Times New Roman"/>
          <w:bCs/>
          <w:i/>
          <w:color w:val="000000"/>
          <w:sz w:val="18"/>
          <w:szCs w:val="18"/>
        </w:rPr>
        <w:t xml:space="preserve">- </w:t>
      </w:r>
      <w:r w:rsidRPr="002715FA">
        <w:rPr>
          <w:rFonts w:ascii="Times New Roman" w:hAnsi="Times New Roman"/>
          <w:i/>
          <w:sz w:val="18"/>
          <w:szCs w:val="18"/>
        </w:rPr>
        <w:t xml:space="preserve">Отраслевые предпочтения действующих </w:t>
      </w:r>
      <w:r w:rsidRPr="002715FA">
        <w:rPr>
          <w:rFonts w:ascii="Times New Roman" w:hAnsi="Times New Roman"/>
          <w:bCs/>
          <w:i/>
          <w:sz w:val="18"/>
          <w:szCs w:val="18"/>
          <w:lang w:val="en-US"/>
        </w:rPr>
        <w:t>VC</w:t>
      </w:r>
      <w:r w:rsidRPr="002715FA">
        <w:rPr>
          <w:rFonts w:ascii="Times New Roman" w:hAnsi="Times New Roman"/>
          <w:bCs/>
          <w:i/>
          <w:sz w:val="18"/>
          <w:szCs w:val="18"/>
        </w:rPr>
        <w:t xml:space="preserve">- и </w:t>
      </w:r>
      <w:r w:rsidRPr="002715FA">
        <w:rPr>
          <w:rFonts w:ascii="Times New Roman" w:hAnsi="Times New Roman"/>
          <w:bCs/>
          <w:i/>
          <w:sz w:val="18"/>
          <w:szCs w:val="18"/>
          <w:lang w:val="en-US"/>
        </w:rPr>
        <w:t>PE</w:t>
      </w:r>
      <w:r w:rsidRPr="002715FA">
        <w:rPr>
          <w:rFonts w:ascii="Times New Roman" w:hAnsi="Times New Roman"/>
          <w:bCs/>
          <w:i/>
          <w:sz w:val="18"/>
          <w:szCs w:val="18"/>
        </w:rPr>
        <w:t>-фондов</w:t>
      </w:r>
    </w:p>
    <w:p w:rsidR="00A57091" w:rsidRPr="004F421E" w:rsidRDefault="00A57091" w:rsidP="00F74761">
      <w:pPr>
        <w:autoSpaceDE w:val="0"/>
        <w:autoSpaceDN w:val="0"/>
        <w:adjustRightInd w:val="0"/>
        <w:spacing w:after="0" w:line="240" w:lineRule="auto"/>
        <w:jc w:val="center"/>
        <w:rPr>
          <w:rFonts w:ascii="Times New Roman" w:hAnsi="Times New Roman"/>
          <w:color w:val="000000"/>
          <w:sz w:val="24"/>
          <w:szCs w:val="24"/>
        </w:rPr>
      </w:pP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Распределение числа и </w:t>
      </w:r>
      <w:r w:rsidRPr="004F421E">
        <w:rPr>
          <w:rFonts w:ascii="Times New Roman" w:hAnsi="Times New Roman"/>
          <w:sz w:val="24"/>
          <w:szCs w:val="24"/>
          <w:lang w:val="en-US"/>
        </w:rPr>
        <w:t>VC</w:t>
      </w:r>
      <w:r w:rsidRPr="004F421E">
        <w:rPr>
          <w:rFonts w:ascii="Times New Roman" w:hAnsi="Times New Roman"/>
          <w:sz w:val="24"/>
          <w:szCs w:val="24"/>
        </w:rPr>
        <w:t xml:space="preserve">-объема инвестиций фондов с участием государственного капитала по отраслям имеет более равномерный характер, чем аналогичное распределение для всех действующих фондов на рынке. Таким образом, сектор ИКТ не является приоритетным при осуществлении инвестиций фондами с участием государственного капитала – они не менее активно инвестируют в сфере материальных технологий (в секторе биотехнологий/медицины, промышленных технологий и т.д.), что способствует уменьшению сложившейся отраслевой диспропорции на рынке </w:t>
      </w:r>
      <w:r w:rsidRPr="004F421E">
        <w:rPr>
          <w:rFonts w:ascii="Times New Roman" w:hAnsi="Times New Roman"/>
          <w:sz w:val="24"/>
          <w:szCs w:val="24"/>
          <w:lang w:val="en-US"/>
        </w:rPr>
        <w:t>VC</w:t>
      </w:r>
      <w:r>
        <w:rPr>
          <w:rFonts w:ascii="Times New Roman" w:hAnsi="Times New Roman"/>
          <w:sz w:val="24"/>
          <w:szCs w:val="24"/>
        </w:rPr>
        <w:t>-инвестиций (р</w:t>
      </w:r>
      <w:r w:rsidRPr="004F421E">
        <w:rPr>
          <w:rFonts w:ascii="Times New Roman" w:hAnsi="Times New Roman"/>
          <w:sz w:val="24"/>
          <w:szCs w:val="24"/>
        </w:rPr>
        <w:t>ис.2)</w:t>
      </w:r>
      <w:r>
        <w:rPr>
          <w:rFonts w:ascii="Times New Roman" w:hAnsi="Times New Roman"/>
          <w:sz w:val="24"/>
          <w:szCs w:val="24"/>
        </w:rPr>
        <w:t xml:space="preserve"> (р</w:t>
      </w:r>
      <w:r w:rsidRPr="004F421E">
        <w:rPr>
          <w:rFonts w:ascii="Times New Roman" w:hAnsi="Times New Roman"/>
          <w:sz w:val="24"/>
          <w:szCs w:val="24"/>
        </w:rPr>
        <w:t>ис3):</w:t>
      </w:r>
    </w:p>
    <w:p w:rsidR="00A57091" w:rsidRPr="008269C4" w:rsidRDefault="00A57091" w:rsidP="008269C4">
      <w:pPr>
        <w:autoSpaceDE w:val="0"/>
        <w:autoSpaceDN w:val="0"/>
        <w:adjustRightInd w:val="0"/>
        <w:spacing w:after="0" w:line="240" w:lineRule="auto"/>
        <w:ind w:firstLine="709"/>
        <w:jc w:val="both"/>
        <w:rPr>
          <w:rFonts w:ascii="Times New Roman" w:hAnsi="Times New Roman"/>
          <w:sz w:val="24"/>
          <w:szCs w:val="24"/>
        </w:rPr>
      </w:pPr>
    </w:p>
    <w:p w:rsidR="00A57091" w:rsidRPr="00BE481F" w:rsidRDefault="00544DCA" w:rsidP="00BE481F">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576254" cy="2685896"/>
            <wp:effectExtent l="0" t="0" r="5715"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2772" cy="2689036"/>
                    </a:xfrm>
                    <a:prstGeom prst="rect">
                      <a:avLst/>
                    </a:prstGeom>
                    <a:noFill/>
                    <a:ln>
                      <a:noFill/>
                    </a:ln>
                  </pic:spPr>
                </pic:pic>
              </a:graphicData>
            </a:graphic>
          </wp:inline>
        </w:drawing>
      </w:r>
    </w:p>
    <w:p w:rsidR="00A57091" w:rsidRPr="00785DA4" w:rsidRDefault="00A57091" w:rsidP="00785DA4">
      <w:pPr>
        <w:autoSpaceDE w:val="0"/>
        <w:autoSpaceDN w:val="0"/>
        <w:adjustRightInd w:val="0"/>
        <w:spacing w:after="0" w:line="240" w:lineRule="auto"/>
        <w:jc w:val="center"/>
        <w:rPr>
          <w:rFonts w:ascii="Times New Roman" w:hAnsi="Times New Roman"/>
          <w:b/>
          <w:i/>
          <w:color w:val="000000"/>
          <w:sz w:val="18"/>
          <w:szCs w:val="18"/>
        </w:rPr>
      </w:pPr>
      <w:r>
        <w:rPr>
          <w:rFonts w:ascii="Times New Roman" w:hAnsi="Times New Roman"/>
          <w:b/>
          <w:bCs/>
          <w:i/>
          <w:color w:val="000000"/>
          <w:sz w:val="18"/>
          <w:szCs w:val="18"/>
        </w:rPr>
        <w:t>Рисунок 2</w:t>
      </w:r>
      <w:r w:rsidRPr="00F74761">
        <w:rPr>
          <w:rFonts w:ascii="Times New Roman" w:hAnsi="Times New Roman"/>
          <w:b/>
          <w:bCs/>
          <w:i/>
          <w:color w:val="000000"/>
          <w:sz w:val="18"/>
          <w:szCs w:val="18"/>
        </w:rPr>
        <w:t xml:space="preserve"> - </w:t>
      </w:r>
      <w:r w:rsidRPr="002715FA">
        <w:rPr>
          <w:rFonts w:ascii="Times New Roman" w:hAnsi="Times New Roman"/>
          <w:bCs/>
          <w:i/>
          <w:color w:val="000000"/>
          <w:sz w:val="18"/>
          <w:szCs w:val="18"/>
        </w:rPr>
        <w:t xml:space="preserve">Число </w:t>
      </w:r>
      <w:r w:rsidRPr="002715FA">
        <w:rPr>
          <w:rFonts w:ascii="Times New Roman" w:hAnsi="Times New Roman"/>
          <w:bCs/>
          <w:i/>
          <w:color w:val="000000"/>
          <w:sz w:val="18"/>
          <w:szCs w:val="18"/>
          <w:lang w:val="en-US"/>
        </w:rPr>
        <w:t>VC</w:t>
      </w:r>
      <w:r w:rsidRPr="002715FA">
        <w:rPr>
          <w:rFonts w:ascii="Times New Roman" w:hAnsi="Times New Roman"/>
          <w:bCs/>
          <w:i/>
          <w:color w:val="000000"/>
          <w:sz w:val="18"/>
          <w:szCs w:val="18"/>
        </w:rPr>
        <w:t>-инвестиций фондов с участием государственного капитала</w:t>
      </w:r>
    </w:p>
    <w:p w:rsidR="00A57091" w:rsidRDefault="00544DCA" w:rsidP="00F74761">
      <w:pPr>
        <w:autoSpaceDE w:val="0"/>
        <w:autoSpaceDN w:val="0"/>
        <w:adjustRightInd w:val="0"/>
        <w:spacing w:after="0" w:line="24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572125" cy="25812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2581275"/>
                    </a:xfrm>
                    <a:prstGeom prst="rect">
                      <a:avLst/>
                    </a:prstGeom>
                    <a:noFill/>
                    <a:ln>
                      <a:noFill/>
                    </a:ln>
                  </pic:spPr>
                </pic:pic>
              </a:graphicData>
            </a:graphic>
          </wp:inline>
        </w:drawing>
      </w:r>
    </w:p>
    <w:p w:rsidR="00A57091" w:rsidRPr="00E40CC2" w:rsidRDefault="00A57091" w:rsidP="00F74761">
      <w:pPr>
        <w:autoSpaceDE w:val="0"/>
        <w:autoSpaceDN w:val="0"/>
        <w:adjustRightInd w:val="0"/>
        <w:spacing w:after="0" w:line="240" w:lineRule="auto"/>
        <w:jc w:val="center"/>
        <w:rPr>
          <w:rFonts w:ascii="Times New Roman" w:hAnsi="Times New Roman"/>
          <w:b/>
          <w:i/>
          <w:color w:val="000000"/>
          <w:sz w:val="18"/>
          <w:szCs w:val="18"/>
        </w:rPr>
      </w:pPr>
      <w:r>
        <w:rPr>
          <w:rFonts w:ascii="Times New Roman" w:hAnsi="Times New Roman"/>
          <w:b/>
          <w:bCs/>
          <w:i/>
          <w:color w:val="000000"/>
          <w:sz w:val="18"/>
          <w:szCs w:val="18"/>
        </w:rPr>
        <w:t xml:space="preserve">Рисунок 3 </w:t>
      </w:r>
      <w:r w:rsidRPr="00E40CC2">
        <w:rPr>
          <w:rFonts w:ascii="Times New Roman" w:hAnsi="Times New Roman"/>
          <w:b/>
          <w:bCs/>
          <w:i/>
          <w:color w:val="000000"/>
          <w:sz w:val="18"/>
          <w:szCs w:val="18"/>
        </w:rPr>
        <w:t xml:space="preserve">- </w:t>
      </w:r>
      <w:r w:rsidRPr="00E40CC2">
        <w:rPr>
          <w:rFonts w:ascii="Times New Roman" w:hAnsi="Times New Roman"/>
          <w:bCs/>
          <w:i/>
          <w:color w:val="000000"/>
          <w:sz w:val="18"/>
          <w:szCs w:val="18"/>
        </w:rPr>
        <w:t xml:space="preserve">Объем  </w:t>
      </w:r>
      <w:r w:rsidRPr="00E40CC2">
        <w:rPr>
          <w:rFonts w:ascii="Times New Roman" w:hAnsi="Times New Roman"/>
          <w:bCs/>
          <w:i/>
          <w:color w:val="000000"/>
          <w:sz w:val="18"/>
          <w:szCs w:val="18"/>
          <w:lang w:val="en-US"/>
        </w:rPr>
        <w:t>VC</w:t>
      </w:r>
      <w:r w:rsidRPr="00E40CC2">
        <w:rPr>
          <w:rFonts w:ascii="Times New Roman" w:hAnsi="Times New Roman"/>
          <w:bCs/>
          <w:i/>
          <w:color w:val="000000"/>
          <w:sz w:val="18"/>
          <w:szCs w:val="18"/>
        </w:rPr>
        <w:t>-инвестиций фондов с участием государственного капитала</w:t>
      </w:r>
    </w:p>
    <w:p w:rsidR="00A57091" w:rsidRPr="00F74761" w:rsidRDefault="00A57091" w:rsidP="008269C4">
      <w:pPr>
        <w:autoSpaceDE w:val="0"/>
        <w:autoSpaceDN w:val="0"/>
        <w:adjustRightInd w:val="0"/>
        <w:spacing w:after="0" w:line="240" w:lineRule="auto"/>
        <w:jc w:val="center"/>
        <w:rPr>
          <w:rFonts w:ascii="Times New Roman" w:hAnsi="Times New Roman"/>
          <w:sz w:val="24"/>
          <w:szCs w:val="24"/>
        </w:rPr>
      </w:pP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Следует подчеркнуть, что в большинстве указанных отраслей доля фондов с участием государственного капитала в объеме VC-инвестиций близка или равна 100%, за исключением отрасли промышленного оборудования, где указанная доля составила 51%, что лишний раз подчеркивает решающую роль государства в поддержке венчурных проектов в «реальном» секторе экономики. При этом характерно, что доля инвестиций фондов с государственным участием в VC-инвестициях в секторе ИКТ составила в 2015году лишь около 6% и самым большим объемом инвестирования оказалась медицина. Совершенно отсутствует спрос на экологию и легкую промышленность. </w:t>
      </w: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Несмотря на то, что динамика многих показателей рынка прямых и венчурных инвестиций по итогам 2015 года несет в себе отрицательную динамику. Это мы наблюдаем снижение активности фондов с участием государственного капитала во всех отраслевых секторах. С каждым годом объемы в несколько раз сокращаются. Причины такой тенденции это кризис в экономике, который не позволяет активно развиваться как инновационным компаниям, так и всей экономики в целом.</w:t>
      </w:r>
    </w:p>
    <w:p w:rsidR="00A57091" w:rsidRPr="004F421E" w:rsidRDefault="00A57091" w:rsidP="008269C4">
      <w:pPr>
        <w:autoSpaceDE w:val="0"/>
        <w:autoSpaceDN w:val="0"/>
        <w:adjustRightInd w:val="0"/>
        <w:spacing w:after="0" w:line="240" w:lineRule="auto"/>
        <w:ind w:firstLine="709"/>
        <w:jc w:val="both"/>
        <w:rPr>
          <w:rFonts w:ascii="Times New Roman" w:hAnsi="Times New Roman"/>
          <w:sz w:val="24"/>
          <w:szCs w:val="24"/>
        </w:rPr>
      </w:pPr>
      <w:r w:rsidRPr="004F421E">
        <w:rPr>
          <w:rFonts w:ascii="Times New Roman" w:hAnsi="Times New Roman"/>
          <w:sz w:val="24"/>
          <w:szCs w:val="24"/>
        </w:rPr>
        <w:t xml:space="preserve">Подводя итог, можно говорить, что роль государства в развитии прямых и венчурных инвестиций в настоящее время является весомой. Прослеживая активный ввод новых фондов с участием государственного капитала, позволит обеспечить относительно стабильную ситуацию на рынке. Так же для более рационального развития экономики страны в целом, фондам необходимо вкладывать во все отраслевые структуры. </w:t>
      </w:r>
    </w:p>
    <w:p w:rsidR="00A57091" w:rsidRPr="00E40CC2" w:rsidRDefault="00A57091" w:rsidP="008269C4">
      <w:pPr>
        <w:spacing w:after="0" w:line="240" w:lineRule="auto"/>
        <w:jc w:val="both"/>
        <w:rPr>
          <w:rFonts w:ascii="Times New Roman" w:hAnsi="Times New Roman"/>
          <w:color w:val="0070C0"/>
          <w:sz w:val="16"/>
          <w:szCs w:val="16"/>
        </w:rPr>
      </w:pPr>
    </w:p>
    <w:p w:rsidR="00A57091" w:rsidRPr="004F421E" w:rsidRDefault="00A57091" w:rsidP="008269C4">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Список л</w:t>
      </w:r>
      <w:r w:rsidRPr="004F421E">
        <w:rPr>
          <w:rFonts w:ascii="Times New Roman" w:hAnsi="Times New Roman"/>
          <w:b/>
          <w:color w:val="000000"/>
          <w:sz w:val="24"/>
          <w:szCs w:val="24"/>
        </w:rPr>
        <w:t>итератур</w:t>
      </w:r>
      <w:r>
        <w:rPr>
          <w:rFonts w:ascii="Times New Roman" w:hAnsi="Times New Roman"/>
          <w:b/>
          <w:color w:val="000000"/>
          <w:sz w:val="24"/>
          <w:szCs w:val="24"/>
        </w:rPr>
        <w:t>ы</w:t>
      </w:r>
      <w:r w:rsidRPr="004821B2">
        <w:rPr>
          <w:rFonts w:ascii="Times New Roman" w:hAnsi="Times New Roman"/>
          <w:b/>
          <w:color w:val="000000"/>
          <w:sz w:val="24"/>
          <w:szCs w:val="24"/>
        </w:rPr>
        <w:t>:</w:t>
      </w:r>
    </w:p>
    <w:p w:rsidR="00A57091" w:rsidRPr="008269C4" w:rsidRDefault="00A57091" w:rsidP="006A39A0">
      <w:pPr>
        <w:pStyle w:val="af8"/>
        <w:numPr>
          <w:ilvl w:val="0"/>
          <w:numId w:val="6"/>
        </w:numPr>
        <w:ind w:left="1349" w:right="992" w:hanging="357"/>
        <w:jc w:val="both"/>
        <w:rPr>
          <w:rFonts w:ascii="Times New Roman" w:hAnsi="Times New Roman"/>
        </w:rPr>
      </w:pPr>
      <w:r w:rsidRPr="008269C4">
        <w:rPr>
          <w:rFonts w:ascii="Times New Roman" w:hAnsi="Times New Roman"/>
        </w:rPr>
        <w:t>Послание Президента России Владимира Путина Федеральному Собранию РФ от 4.12.2014</w:t>
      </w:r>
      <w:r>
        <w:rPr>
          <w:rFonts w:ascii="Times New Roman" w:hAnsi="Times New Roman"/>
        </w:rPr>
        <w:t xml:space="preserve"> </w:t>
      </w:r>
      <w:r w:rsidRPr="008269C4">
        <w:rPr>
          <w:rFonts w:ascii="Times New Roman" w:hAnsi="Times New Roman"/>
        </w:rPr>
        <w:t>г. URL</w:t>
      </w:r>
      <w:r w:rsidRPr="008269C4">
        <w:rPr>
          <w:rStyle w:val="a7"/>
          <w:rFonts w:ascii="Times New Roman" w:hAnsi="Times New Roman"/>
        </w:rPr>
        <w:t>: http://kremlin.ru/.</w:t>
      </w:r>
    </w:p>
    <w:p w:rsidR="00A57091" w:rsidRPr="008269C4" w:rsidRDefault="00FA7AA3" w:rsidP="006A39A0">
      <w:pPr>
        <w:pStyle w:val="a5"/>
        <w:numPr>
          <w:ilvl w:val="0"/>
          <w:numId w:val="6"/>
        </w:numPr>
        <w:shd w:val="clear" w:color="auto" w:fill="FFFFFF"/>
        <w:spacing w:after="0" w:line="240" w:lineRule="auto"/>
        <w:ind w:left="1349" w:right="992" w:hanging="357"/>
        <w:jc w:val="both"/>
        <w:rPr>
          <w:rFonts w:ascii="Times New Roman" w:hAnsi="Times New Roman"/>
          <w:color w:val="000000"/>
          <w:sz w:val="20"/>
          <w:szCs w:val="20"/>
        </w:rPr>
      </w:pPr>
      <w:hyperlink r:id="rId39" w:tgtFrame="_blank" w:history="1">
        <w:r w:rsidR="00A57091" w:rsidRPr="008269C4">
          <w:rPr>
            <w:rStyle w:val="a7"/>
            <w:rFonts w:ascii="Times New Roman" w:hAnsi="Times New Roman"/>
            <w:color w:val="000000"/>
            <w:sz w:val="20"/>
            <w:szCs w:val="20"/>
          </w:rPr>
          <w:t>Обзор рынка. Прямые и венчурные инвестиции</w:t>
        </w:r>
      </w:hyperlink>
      <w:r w:rsidR="00A57091" w:rsidRPr="008269C4">
        <w:rPr>
          <w:rFonts w:ascii="Times New Roman" w:hAnsi="Times New Roman"/>
          <w:color w:val="000000"/>
          <w:sz w:val="20"/>
          <w:szCs w:val="20"/>
        </w:rPr>
        <w:t xml:space="preserve">.9 месяцев 2015 года. </w:t>
      </w:r>
      <w:r w:rsidR="00A57091" w:rsidRPr="008269C4">
        <w:rPr>
          <w:rFonts w:ascii="Times New Roman" w:hAnsi="Times New Roman"/>
          <w:color w:val="000000"/>
          <w:sz w:val="20"/>
          <w:szCs w:val="20"/>
          <w:lang w:val="en-US"/>
        </w:rPr>
        <w:t>UPL</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http</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www</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rvc</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ru</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upload</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iblock</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b</w:t>
      </w:r>
      <w:r w:rsidR="00A57091" w:rsidRPr="008269C4">
        <w:rPr>
          <w:rFonts w:ascii="Times New Roman" w:hAnsi="Times New Roman"/>
          <w:color w:val="000000"/>
          <w:sz w:val="20"/>
          <w:szCs w:val="20"/>
        </w:rPr>
        <w:t>60/</w:t>
      </w:r>
      <w:r w:rsidR="00A57091" w:rsidRPr="008269C4">
        <w:rPr>
          <w:rFonts w:ascii="Times New Roman" w:hAnsi="Times New Roman"/>
          <w:color w:val="000000"/>
          <w:sz w:val="20"/>
          <w:szCs w:val="20"/>
          <w:lang w:val="en-US"/>
        </w:rPr>
        <w:t>Market</w:t>
      </w:r>
      <w:r w:rsidR="00A57091" w:rsidRPr="008269C4">
        <w:rPr>
          <w:rFonts w:ascii="Times New Roman" w:hAnsi="Times New Roman"/>
          <w:color w:val="000000"/>
          <w:sz w:val="20"/>
          <w:szCs w:val="20"/>
        </w:rPr>
        <w:t>_</w:t>
      </w:r>
      <w:r w:rsidR="00A57091" w:rsidRPr="008269C4">
        <w:rPr>
          <w:rFonts w:ascii="Times New Roman" w:hAnsi="Times New Roman"/>
          <w:color w:val="000000"/>
          <w:sz w:val="20"/>
          <w:szCs w:val="20"/>
          <w:lang w:val="en-US"/>
        </w:rPr>
        <w:t>Review</w:t>
      </w:r>
      <w:r w:rsidR="00A57091" w:rsidRPr="008269C4">
        <w:rPr>
          <w:rFonts w:ascii="Times New Roman" w:hAnsi="Times New Roman"/>
          <w:color w:val="000000"/>
          <w:sz w:val="20"/>
          <w:szCs w:val="20"/>
        </w:rPr>
        <w:t>92015_</w:t>
      </w:r>
      <w:r w:rsidR="00A57091" w:rsidRPr="008269C4">
        <w:rPr>
          <w:rFonts w:ascii="Times New Roman" w:hAnsi="Times New Roman"/>
          <w:color w:val="000000"/>
          <w:sz w:val="20"/>
          <w:szCs w:val="20"/>
          <w:lang w:val="en-US"/>
        </w:rPr>
        <w:t>Equity</w:t>
      </w:r>
      <w:r w:rsidR="00A57091" w:rsidRPr="008269C4">
        <w:rPr>
          <w:rFonts w:ascii="Times New Roman" w:hAnsi="Times New Roman"/>
          <w:color w:val="000000"/>
          <w:sz w:val="20"/>
          <w:szCs w:val="20"/>
        </w:rPr>
        <w:t>_</w:t>
      </w:r>
      <w:r w:rsidR="00A57091" w:rsidRPr="008269C4">
        <w:rPr>
          <w:rFonts w:ascii="Times New Roman" w:hAnsi="Times New Roman"/>
          <w:color w:val="000000"/>
          <w:sz w:val="20"/>
          <w:szCs w:val="20"/>
          <w:lang w:val="en-US"/>
        </w:rPr>
        <w:t>and</w:t>
      </w:r>
      <w:r w:rsidR="00A57091" w:rsidRPr="008269C4">
        <w:rPr>
          <w:rFonts w:ascii="Times New Roman" w:hAnsi="Times New Roman"/>
          <w:color w:val="000000"/>
          <w:sz w:val="20"/>
          <w:szCs w:val="20"/>
        </w:rPr>
        <w:t>_</w:t>
      </w:r>
      <w:r w:rsidR="00A57091" w:rsidRPr="008269C4">
        <w:rPr>
          <w:rFonts w:ascii="Times New Roman" w:hAnsi="Times New Roman"/>
          <w:color w:val="000000"/>
          <w:sz w:val="20"/>
          <w:szCs w:val="20"/>
          <w:lang w:val="en-US"/>
        </w:rPr>
        <w:t>Venture</w:t>
      </w:r>
      <w:r w:rsidR="00A57091" w:rsidRPr="008269C4">
        <w:rPr>
          <w:rFonts w:ascii="Times New Roman" w:hAnsi="Times New Roman"/>
          <w:color w:val="000000"/>
          <w:sz w:val="20"/>
          <w:szCs w:val="20"/>
        </w:rPr>
        <w:t>_</w:t>
      </w:r>
      <w:r w:rsidR="00A57091" w:rsidRPr="008269C4">
        <w:rPr>
          <w:rFonts w:ascii="Times New Roman" w:hAnsi="Times New Roman"/>
          <w:color w:val="000000"/>
          <w:sz w:val="20"/>
          <w:szCs w:val="20"/>
          <w:lang w:val="en-US"/>
        </w:rPr>
        <w:t>Capital</w:t>
      </w:r>
      <w:r w:rsidR="00A57091" w:rsidRPr="008269C4">
        <w:rPr>
          <w:rFonts w:ascii="Times New Roman" w:hAnsi="Times New Roman"/>
          <w:color w:val="000000"/>
          <w:sz w:val="20"/>
          <w:szCs w:val="20"/>
        </w:rPr>
        <w:t>.</w:t>
      </w:r>
      <w:r w:rsidR="00A57091" w:rsidRPr="008269C4">
        <w:rPr>
          <w:rFonts w:ascii="Times New Roman" w:hAnsi="Times New Roman"/>
          <w:color w:val="000000"/>
          <w:sz w:val="20"/>
          <w:szCs w:val="20"/>
          <w:lang w:val="en-US"/>
        </w:rPr>
        <w:t>pdf</w:t>
      </w:r>
    </w:p>
    <w:p w:rsidR="00A57091" w:rsidRPr="008269C4" w:rsidRDefault="00A57091" w:rsidP="006A39A0">
      <w:pPr>
        <w:pStyle w:val="af8"/>
        <w:numPr>
          <w:ilvl w:val="0"/>
          <w:numId w:val="6"/>
        </w:numPr>
        <w:ind w:left="1349" w:right="992" w:hanging="357"/>
        <w:jc w:val="both"/>
        <w:rPr>
          <w:rFonts w:ascii="Times New Roman" w:hAnsi="Times New Roman"/>
        </w:rPr>
      </w:pPr>
      <w:r w:rsidRPr="008269C4">
        <w:rPr>
          <w:rFonts w:ascii="Times New Roman" w:hAnsi="Times New Roman"/>
        </w:rPr>
        <w:t>Долгосрочный прогноз научно-технологического развития Российской Федерации до 2030 года. URL:</w:t>
      </w:r>
      <w:r w:rsidRPr="008269C4">
        <w:rPr>
          <w:rFonts w:ascii="Times New Roman" w:hAnsi="Times New Roman"/>
          <w:bCs/>
        </w:rPr>
        <w:t xml:space="preserve"> </w:t>
      </w:r>
      <w:hyperlink r:id="rId40" w:history="1">
        <w:r w:rsidRPr="008269C4">
          <w:rPr>
            <w:rStyle w:val="a7"/>
            <w:rFonts w:ascii="Times New Roman" w:hAnsi="Times New Roman"/>
          </w:rPr>
          <w:t>http://prognoz2030.hse.ru/</w:t>
        </w:r>
      </w:hyperlink>
      <w:r w:rsidRPr="008269C4">
        <w:rPr>
          <w:rFonts w:ascii="Times New Roman" w:hAnsi="Times New Roman"/>
        </w:rPr>
        <w:t>.</w:t>
      </w:r>
    </w:p>
    <w:p w:rsidR="00A57091" w:rsidRPr="008269C4" w:rsidRDefault="00A57091" w:rsidP="006A39A0">
      <w:pPr>
        <w:pStyle w:val="af8"/>
        <w:numPr>
          <w:ilvl w:val="0"/>
          <w:numId w:val="6"/>
        </w:numPr>
        <w:ind w:left="1349" w:right="992" w:hanging="357"/>
        <w:jc w:val="both"/>
        <w:rPr>
          <w:rFonts w:ascii="Times New Roman" w:hAnsi="Times New Roman"/>
        </w:rPr>
      </w:pPr>
      <w:r w:rsidRPr="008269C4">
        <w:rPr>
          <w:rFonts w:ascii="Times New Roman" w:hAnsi="Times New Roman"/>
        </w:rPr>
        <w:t>Малашенкова О. Венчурное финансирование инновационного развития мировой экономики // Банковский вестник. - 2012. - № 25.</w:t>
      </w:r>
    </w:p>
    <w:p w:rsidR="00A57091" w:rsidRPr="008269C4" w:rsidRDefault="00A57091" w:rsidP="008269C4">
      <w:pPr>
        <w:spacing w:after="0" w:line="240" w:lineRule="auto"/>
        <w:ind w:right="992"/>
        <w:rPr>
          <w:rFonts w:ascii="Times New Roman" w:hAnsi="Times New Roman"/>
          <w:sz w:val="20"/>
          <w:szCs w:val="20"/>
        </w:rPr>
      </w:pPr>
    </w:p>
    <w:p w:rsidR="00A57091" w:rsidRDefault="00A57091" w:rsidP="008269C4">
      <w:pPr>
        <w:spacing w:after="0" w:line="240" w:lineRule="auto"/>
        <w:ind w:right="992"/>
        <w:rPr>
          <w:rFonts w:ascii="Times New Roman" w:hAnsi="Times New Roman"/>
          <w:b/>
          <w:sz w:val="20"/>
          <w:szCs w:val="20"/>
        </w:rPr>
      </w:pPr>
    </w:p>
    <w:p w:rsidR="004821B2" w:rsidRDefault="004821B2" w:rsidP="008269C4">
      <w:pPr>
        <w:spacing w:after="0" w:line="240" w:lineRule="auto"/>
        <w:ind w:right="992"/>
        <w:rPr>
          <w:rFonts w:ascii="Times New Roman" w:hAnsi="Times New Roman"/>
          <w:b/>
          <w:sz w:val="20"/>
          <w:szCs w:val="20"/>
        </w:rPr>
      </w:pPr>
    </w:p>
    <w:p w:rsidR="004821B2" w:rsidRDefault="004821B2" w:rsidP="008269C4">
      <w:pPr>
        <w:spacing w:after="0" w:line="240" w:lineRule="auto"/>
        <w:ind w:right="992"/>
        <w:rPr>
          <w:rFonts w:ascii="Times New Roman" w:hAnsi="Times New Roman"/>
          <w:b/>
          <w:sz w:val="20"/>
          <w:szCs w:val="20"/>
        </w:rPr>
      </w:pPr>
    </w:p>
    <w:p w:rsidR="004821B2" w:rsidRDefault="004821B2" w:rsidP="008269C4">
      <w:pPr>
        <w:spacing w:after="0" w:line="240" w:lineRule="auto"/>
        <w:ind w:right="992"/>
        <w:rPr>
          <w:rFonts w:ascii="Times New Roman" w:hAnsi="Times New Roman"/>
          <w:b/>
          <w:sz w:val="20"/>
          <w:szCs w:val="20"/>
        </w:rPr>
      </w:pPr>
    </w:p>
    <w:p w:rsidR="004821B2" w:rsidRDefault="004821B2" w:rsidP="008269C4">
      <w:pPr>
        <w:spacing w:after="0" w:line="240" w:lineRule="auto"/>
        <w:ind w:right="992"/>
        <w:rPr>
          <w:rFonts w:ascii="Times New Roman" w:hAnsi="Times New Roman"/>
          <w:b/>
          <w:sz w:val="20"/>
          <w:szCs w:val="20"/>
        </w:rPr>
      </w:pPr>
    </w:p>
    <w:p w:rsidR="004821B2" w:rsidRDefault="004821B2" w:rsidP="008269C4">
      <w:pPr>
        <w:spacing w:after="0" w:line="240" w:lineRule="auto"/>
        <w:ind w:right="992"/>
        <w:rPr>
          <w:rFonts w:ascii="Times New Roman" w:hAnsi="Times New Roman"/>
          <w:b/>
          <w:sz w:val="20"/>
          <w:szCs w:val="20"/>
        </w:rPr>
      </w:pPr>
    </w:p>
    <w:p w:rsidR="004821B2" w:rsidRPr="008269C4" w:rsidRDefault="004821B2" w:rsidP="008269C4">
      <w:pPr>
        <w:spacing w:after="0" w:line="240" w:lineRule="auto"/>
        <w:ind w:right="992"/>
        <w:rPr>
          <w:rFonts w:ascii="Times New Roman" w:hAnsi="Times New Roman"/>
          <w:b/>
          <w:sz w:val="20"/>
          <w:szCs w:val="20"/>
        </w:rPr>
      </w:pPr>
    </w:p>
    <w:p w:rsidR="00A57091" w:rsidRPr="008269C4" w:rsidRDefault="00A57091" w:rsidP="008269C4">
      <w:pPr>
        <w:spacing w:after="0" w:line="240" w:lineRule="auto"/>
        <w:rPr>
          <w:rFonts w:ascii="Times New Roman" w:hAnsi="Times New Roman"/>
          <w:b/>
          <w:color w:val="000000"/>
          <w:sz w:val="24"/>
          <w:szCs w:val="24"/>
        </w:rPr>
      </w:pPr>
      <w:r w:rsidRPr="008269C4">
        <w:rPr>
          <w:rFonts w:ascii="Times New Roman" w:hAnsi="Times New Roman"/>
          <w:b/>
          <w:color w:val="000000"/>
          <w:sz w:val="24"/>
          <w:szCs w:val="24"/>
        </w:rPr>
        <w:lastRenderedPageBreak/>
        <w:t>УДК 330.322.01</w:t>
      </w:r>
    </w:p>
    <w:p w:rsidR="00A57091" w:rsidRPr="004821B2" w:rsidRDefault="00A57091" w:rsidP="008269C4">
      <w:pPr>
        <w:spacing w:after="0" w:line="240" w:lineRule="auto"/>
        <w:rPr>
          <w:rFonts w:ascii="Times New Roman" w:hAnsi="Times New Roman"/>
          <w:b/>
          <w:color w:val="000000"/>
          <w:sz w:val="16"/>
          <w:szCs w:val="16"/>
        </w:rPr>
      </w:pPr>
    </w:p>
    <w:p w:rsidR="00A57091" w:rsidRPr="009C59A7" w:rsidRDefault="00A57091" w:rsidP="008269C4">
      <w:pPr>
        <w:spacing w:after="0" w:line="240" w:lineRule="auto"/>
        <w:jc w:val="center"/>
        <w:rPr>
          <w:rFonts w:ascii="Times New Roman" w:hAnsi="Times New Roman"/>
          <w:b/>
          <w:bCs/>
          <w:color w:val="000000"/>
          <w:sz w:val="24"/>
          <w:szCs w:val="24"/>
        </w:rPr>
      </w:pPr>
      <w:r w:rsidRPr="009C59A7">
        <w:rPr>
          <w:rFonts w:ascii="Times New Roman" w:hAnsi="Times New Roman"/>
          <w:b/>
          <w:color w:val="000000"/>
          <w:sz w:val="24"/>
          <w:szCs w:val="24"/>
        </w:rPr>
        <w:t xml:space="preserve">СОВЕРШЕНСТВОВАНИЕ ИНФОРМАЦИОННОГО ОБЕСПЕЧЕНИЯ ИННОВАЦИОННО-ИНВЕСТИЦИОННОЙ ДЕЯТЕЛЬНОСТИ </w:t>
      </w:r>
      <w:r w:rsidRPr="009C59A7">
        <w:rPr>
          <w:rFonts w:ascii="Times New Roman" w:hAnsi="Times New Roman"/>
          <w:b/>
          <w:bCs/>
          <w:color w:val="000000"/>
          <w:sz w:val="24"/>
          <w:szCs w:val="24"/>
        </w:rPr>
        <w:t>В УСЛОВИЯХ ТРАНСФОРМАЦИИ ПРОБЛЕМНЫХ РЕГИОНАЛЬНЫХ ЭКОНОМИК</w:t>
      </w:r>
      <w:r w:rsidRPr="009C59A7">
        <w:rPr>
          <w:rStyle w:val="afb"/>
          <w:rFonts w:ascii="Times New Roman" w:hAnsi="Times New Roman"/>
          <w:b/>
          <w:bCs/>
          <w:color w:val="000000"/>
          <w:sz w:val="24"/>
          <w:szCs w:val="24"/>
        </w:rPr>
        <w:footnoteReference w:id="1"/>
      </w:r>
    </w:p>
    <w:p w:rsidR="00A57091" w:rsidRDefault="00A57091" w:rsidP="008269C4">
      <w:pPr>
        <w:spacing w:after="0" w:line="240" w:lineRule="auto"/>
        <w:jc w:val="center"/>
        <w:rPr>
          <w:rFonts w:ascii="Times New Roman" w:hAnsi="Times New Roman"/>
          <w:b/>
          <w:color w:val="000000"/>
          <w:sz w:val="24"/>
          <w:szCs w:val="24"/>
        </w:rPr>
      </w:pPr>
    </w:p>
    <w:p w:rsidR="00A57091" w:rsidRDefault="00A57091" w:rsidP="008269C4">
      <w:pPr>
        <w:spacing w:after="0" w:line="240" w:lineRule="auto"/>
        <w:jc w:val="center"/>
        <w:rPr>
          <w:rFonts w:ascii="Times New Roman" w:hAnsi="Times New Roman"/>
          <w:b/>
          <w:i/>
          <w:color w:val="000000"/>
          <w:sz w:val="24"/>
          <w:szCs w:val="24"/>
        </w:rPr>
      </w:pPr>
      <w:r w:rsidRPr="00E40CC2">
        <w:rPr>
          <w:rFonts w:ascii="Times New Roman" w:hAnsi="Times New Roman"/>
          <w:b/>
          <w:i/>
          <w:color w:val="000000"/>
          <w:sz w:val="24"/>
          <w:szCs w:val="24"/>
        </w:rPr>
        <w:t>Ю.К. Альтудов,</w:t>
      </w:r>
    </w:p>
    <w:p w:rsidR="00A57091" w:rsidRPr="00785DA4" w:rsidRDefault="00A57091" w:rsidP="00785DA4">
      <w:pPr>
        <w:spacing w:after="0" w:line="240" w:lineRule="auto"/>
        <w:jc w:val="center"/>
        <w:rPr>
          <w:rFonts w:ascii="Times New Roman" w:hAnsi="Times New Roman"/>
          <w:i/>
          <w:sz w:val="24"/>
          <w:szCs w:val="24"/>
        </w:rPr>
      </w:pPr>
      <w:r w:rsidRPr="00785DA4">
        <w:rPr>
          <w:rStyle w:val="txt"/>
          <w:rFonts w:ascii="Times New Roman" w:hAnsi="Times New Roman"/>
          <w:bCs/>
          <w:i/>
          <w:sz w:val="24"/>
          <w:szCs w:val="24"/>
        </w:rPr>
        <w:t>ректор,</w:t>
      </w:r>
      <w:r w:rsidRPr="00785DA4">
        <w:rPr>
          <w:rFonts w:ascii="Times New Roman" w:hAnsi="Times New Roman"/>
          <w:i/>
          <w:sz w:val="24"/>
          <w:szCs w:val="24"/>
        </w:rPr>
        <w:t xml:space="preserve"> </w:t>
      </w:r>
      <w:r w:rsidRPr="00785DA4">
        <w:rPr>
          <w:rStyle w:val="txt"/>
          <w:rFonts w:ascii="Times New Roman" w:hAnsi="Times New Roman"/>
          <w:bCs/>
          <w:i/>
          <w:sz w:val="24"/>
          <w:szCs w:val="24"/>
        </w:rPr>
        <w:t>Кабардино-Балкарский государственный университет им. Х.М. Бербекова</w:t>
      </w:r>
    </w:p>
    <w:p w:rsidR="00A57091" w:rsidRDefault="00A57091" w:rsidP="008269C4">
      <w:pPr>
        <w:spacing w:after="0" w:line="240" w:lineRule="auto"/>
        <w:jc w:val="center"/>
        <w:rPr>
          <w:rFonts w:ascii="Times New Roman" w:hAnsi="Times New Roman"/>
          <w:b/>
          <w:i/>
          <w:color w:val="000000"/>
          <w:sz w:val="24"/>
          <w:szCs w:val="24"/>
        </w:rPr>
      </w:pPr>
      <w:r w:rsidRPr="00E40CC2">
        <w:rPr>
          <w:rFonts w:ascii="Times New Roman" w:hAnsi="Times New Roman"/>
          <w:b/>
          <w:i/>
          <w:color w:val="000000"/>
          <w:sz w:val="24"/>
          <w:szCs w:val="24"/>
        </w:rPr>
        <w:t>А.Х. Шидов,</w:t>
      </w:r>
    </w:p>
    <w:p w:rsidR="00A57091" w:rsidRDefault="00A57091" w:rsidP="008269C4">
      <w:pPr>
        <w:spacing w:after="0" w:line="240" w:lineRule="auto"/>
        <w:jc w:val="center"/>
        <w:rPr>
          <w:rFonts w:ascii="Times New Roman" w:hAnsi="Times New Roman"/>
          <w:b/>
          <w:i/>
          <w:color w:val="000000"/>
          <w:sz w:val="24"/>
          <w:szCs w:val="24"/>
        </w:rPr>
      </w:pPr>
      <w:r w:rsidRPr="00B03D31">
        <w:rPr>
          <w:rStyle w:val="txt"/>
          <w:rFonts w:ascii="Times New Roman" w:hAnsi="Times New Roman"/>
          <w:bCs/>
          <w:i/>
          <w:sz w:val="24"/>
          <w:szCs w:val="24"/>
        </w:rPr>
        <w:t>заведующий кафедрой бухгалтерского учета, анализа и аудита</w:t>
      </w:r>
      <w:r>
        <w:rPr>
          <w:rStyle w:val="txt"/>
          <w:rFonts w:ascii="Times New Roman" w:hAnsi="Times New Roman"/>
          <w:bCs/>
          <w:sz w:val="24"/>
          <w:szCs w:val="24"/>
        </w:rPr>
        <w:t>,</w:t>
      </w:r>
    </w:p>
    <w:p w:rsidR="00A57091" w:rsidRPr="00785DA4" w:rsidRDefault="00A57091" w:rsidP="00785DA4">
      <w:pPr>
        <w:spacing w:after="0" w:line="240" w:lineRule="auto"/>
        <w:jc w:val="center"/>
        <w:rPr>
          <w:rFonts w:ascii="Times New Roman" w:hAnsi="Times New Roman"/>
          <w:i/>
          <w:sz w:val="24"/>
          <w:szCs w:val="24"/>
        </w:rPr>
      </w:pPr>
      <w:r w:rsidRPr="00785DA4">
        <w:rPr>
          <w:rStyle w:val="txt"/>
          <w:rFonts w:ascii="Times New Roman" w:hAnsi="Times New Roman"/>
          <w:bCs/>
          <w:i/>
          <w:sz w:val="24"/>
          <w:szCs w:val="24"/>
        </w:rPr>
        <w:t>Кабардино-Балкарский государственный университет им. Х.М. Бербекова</w:t>
      </w:r>
    </w:p>
    <w:p w:rsidR="00A57091" w:rsidRDefault="00A57091" w:rsidP="008269C4">
      <w:pPr>
        <w:spacing w:after="0" w:line="240" w:lineRule="auto"/>
        <w:jc w:val="center"/>
        <w:rPr>
          <w:rFonts w:ascii="Times New Roman" w:hAnsi="Times New Roman"/>
          <w:b/>
          <w:i/>
          <w:color w:val="000000"/>
          <w:sz w:val="24"/>
          <w:szCs w:val="24"/>
        </w:rPr>
      </w:pPr>
      <w:r w:rsidRPr="00E40CC2">
        <w:rPr>
          <w:rFonts w:ascii="Times New Roman" w:hAnsi="Times New Roman"/>
          <w:b/>
          <w:i/>
          <w:color w:val="000000"/>
          <w:sz w:val="24"/>
          <w:szCs w:val="24"/>
        </w:rPr>
        <w:t>И.Ю. Гедгафова</w:t>
      </w:r>
      <w:r>
        <w:rPr>
          <w:rFonts w:ascii="Times New Roman" w:hAnsi="Times New Roman"/>
          <w:b/>
          <w:i/>
          <w:color w:val="000000"/>
          <w:sz w:val="24"/>
          <w:szCs w:val="24"/>
        </w:rPr>
        <w:t>,</w:t>
      </w:r>
    </w:p>
    <w:p w:rsidR="00A57091" w:rsidRPr="00785DA4" w:rsidRDefault="00A57091" w:rsidP="00785DA4">
      <w:pPr>
        <w:spacing w:after="0" w:line="240" w:lineRule="auto"/>
        <w:jc w:val="center"/>
        <w:rPr>
          <w:rStyle w:val="txt"/>
          <w:rFonts w:ascii="Times New Roman" w:hAnsi="Times New Roman"/>
          <w:bCs/>
          <w:i/>
          <w:sz w:val="24"/>
          <w:szCs w:val="24"/>
        </w:rPr>
      </w:pPr>
      <w:r w:rsidRPr="00785DA4">
        <w:rPr>
          <w:rStyle w:val="txt"/>
          <w:rFonts w:ascii="Times New Roman" w:hAnsi="Times New Roman"/>
          <w:bCs/>
          <w:i/>
          <w:sz w:val="24"/>
          <w:szCs w:val="24"/>
        </w:rPr>
        <w:t>доцент кафедры бухгалтерского учета, анализа и аудита,</w:t>
      </w:r>
    </w:p>
    <w:p w:rsidR="00A57091" w:rsidRPr="00B03D31" w:rsidRDefault="00A57091" w:rsidP="00785DA4">
      <w:pPr>
        <w:spacing w:after="0" w:line="240" w:lineRule="auto"/>
        <w:jc w:val="center"/>
        <w:rPr>
          <w:rStyle w:val="txt"/>
          <w:rFonts w:ascii="Times New Roman" w:hAnsi="Times New Roman"/>
          <w:b/>
          <w:i/>
          <w:color w:val="000000"/>
          <w:sz w:val="24"/>
          <w:szCs w:val="24"/>
          <w:lang w:val="en-US"/>
        </w:rPr>
      </w:pPr>
      <w:r w:rsidRPr="00785DA4">
        <w:rPr>
          <w:rStyle w:val="txt"/>
          <w:rFonts w:ascii="Times New Roman" w:hAnsi="Times New Roman"/>
          <w:bCs/>
          <w:i/>
          <w:sz w:val="24"/>
          <w:szCs w:val="24"/>
        </w:rPr>
        <w:t>Кабардино-Балкарский государственный университет им. Х</w:t>
      </w:r>
      <w:r w:rsidRPr="00785DA4">
        <w:rPr>
          <w:rStyle w:val="txt"/>
          <w:rFonts w:ascii="Times New Roman" w:hAnsi="Times New Roman"/>
          <w:bCs/>
          <w:i/>
          <w:sz w:val="24"/>
          <w:szCs w:val="24"/>
          <w:lang w:val="en-US"/>
        </w:rPr>
        <w:t>.</w:t>
      </w:r>
      <w:r w:rsidRPr="00785DA4">
        <w:rPr>
          <w:rStyle w:val="txt"/>
          <w:rFonts w:ascii="Times New Roman" w:hAnsi="Times New Roman"/>
          <w:bCs/>
          <w:i/>
          <w:sz w:val="24"/>
          <w:szCs w:val="24"/>
        </w:rPr>
        <w:t>М</w:t>
      </w:r>
      <w:r w:rsidRPr="00785DA4">
        <w:rPr>
          <w:rStyle w:val="txt"/>
          <w:rFonts w:ascii="Times New Roman" w:hAnsi="Times New Roman"/>
          <w:bCs/>
          <w:i/>
          <w:sz w:val="24"/>
          <w:szCs w:val="24"/>
          <w:lang w:val="en-US"/>
        </w:rPr>
        <w:t xml:space="preserve">. </w:t>
      </w:r>
      <w:r w:rsidRPr="00785DA4">
        <w:rPr>
          <w:rStyle w:val="txt"/>
          <w:rFonts w:ascii="Times New Roman" w:hAnsi="Times New Roman"/>
          <w:bCs/>
          <w:i/>
          <w:sz w:val="24"/>
          <w:szCs w:val="24"/>
        </w:rPr>
        <w:t>Бербекова</w:t>
      </w:r>
    </w:p>
    <w:p w:rsidR="00A57091" w:rsidRPr="00F74761" w:rsidRDefault="00A57091" w:rsidP="008269C4">
      <w:pPr>
        <w:spacing w:after="0" w:line="240" w:lineRule="auto"/>
        <w:jc w:val="center"/>
        <w:rPr>
          <w:rFonts w:ascii="Times New Roman" w:hAnsi="Times New Roman"/>
          <w:b/>
          <w:color w:val="000000"/>
          <w:sz w:val="24"/>
          <w:szCs w:val="24"/>
          <w:lang w:val="en-US"/>
        </w:rPr>
      </w:pPr>
    </w:p>
    <w:p w:rsidR="00A57091" w:rsidRPr="009C59A7" w:rsidRDefault="00A57091" w:rsidP="008269C4">
      <w:pPr>
        <w:spacing w:after="0" w:line="240" w:lineRule="auto"/>
        <w:jc w:val="center"/>
        <w:rPr>
          <w:rFonts w:ascii="Times New Roman" w:hAnsi="Times New Roman"/>
          <w:b/>
          <w:color w:val="000000"/>
          <w:sz w:val="24"/>
          <w:szCs w:val="24"/>
          <w:lang w:val="en-US"/>
        </w:rPr>
      </w:pPr>
      <w:r w:rsidRPr="009C59A7">
        <w:rPr>
          <w:rFonts w:ascii="Times New Roman" w:hAnsi="Times New Roman"/>
          <w:b/>
          <w:color w:val="000000"/>
          <w:sz w:val="24"/>
          <w:szCs w:val="24"/>
          <w:lang w:val="en-US"/>
        </w:rPr>
        <w:t>PERFECTION OF INFORMATION SUPPORT OF INNOVATIVE AND INVESTMENT ACTIVITY IN CONDITIONS OF TRANSFORMATION OF PROBLEM REGIONAL ECONOMIES</w:t>
      </w:r>
    </w:p>
    <w:p w:rsidR="00A57091" w:rsidRDefault="00A57091" w:rsidP="008269C4">
      <w:pPr>
        <w:spacing w:after="0" w:line="240" w:lineRule="auto"/>
        <w:jc w:val="center"/>
        <w:rPr>
          <w:rFonts w:ascii="Times New Roman" w:hAnsi="Times New Roman"/>
          <w:b/>
          <w:color w:val="000000"/>
          <w:sz w:val="24"/>
          <w:szCs w:val="24"/>
          <w:lang w:val="en-US"/>
        </w:rPr>
      </w:pPr>
    </w:p>
    <w:p w:rsidR="00A57091" w:rsidRPr="00B03D31" w:rsidRDefault="00A57091" w:rsidP="008269C4">
      <w:pPr>
        <w:spacing w:after="0" w:line="240" w:lineRule="auto"/>
        <w:jc w:val="center"/>
        <w:rPr>
          <w:rFonts w:ascii="Times New Roman" w:hAnsi="Times New Roman"/>
          <w:b/>
          <w:i/>
          <w:color w:val="000000"/>
          <w:sz w:val="24"/>
          <w:szCs w:val="24"/>
          <w:lang w:val="en-US"/>
        </w:rPr>
      </w:pPr>
      <w:r w:rsidRPr="00E40CC2">
        <w:rPr>
          <w:rFonts w:ascii="Times New Roman" w:hAnsi="Times New Roman"/>
          <w:b/>
          <w:i/>
          <w:color w:val="000000"/>
          <w:sz w:val="24"/>
          <w:szCs w:val="24"/>
          <w:lang w:val="en-US"/>
        </w:rPr>
        <w:t xml:space="preserve">Y.K. Altudov, </w:t>
      </w:r>
    </w:p>
    <w:p w:rsidR="00A57091" w:rsidRPr="00374C17" w:rsidRDefault="00A57091" w:rsidP="00374C17">
      <w:pPr>
        <w:spacing w:after="0" w:line="240" w:lineRule="auto"/>
        <w:jc w:val="center"/>
        <w:rPr>
          <w:rFonts w:ascii="Times New Roman" w:hAnsi="Times New Roman"/>
          <w:i/>
          <w:color w:val="000000"/>
          <w:sz w:val="24"/>
          <w:szCs w:val="24"/>
          <w:lang w:val="en-US"/>
        </w:rPr>
      </w:pPr>
      <w:r w:rsidRPr="00374C17">
        <w:rPr>
          <w:rFonts w:ascii="Times New Roman" w:hAnsi="Times New Roman"/>
          <w:i/>
          <w:color w:val="000000"/>
          <w:sz w:val="24"/>
          <w:szCs w:val="24"/>
          <w:lang w:val="en-US"/>
        </w:rPr>
        <w:t xml:space="preserve">the rector of the Kabardino-Balkarian state University </w:t>
      </w:r>
      <w:r w:rsidRPr="00E40CC2">
        <w:rPr>
          <w:rFonts w:ascii="Times New Roman" w:hAnsi="Times New Roman"/>
          <w:i/>
          <w:color w:val="000000"/>
          <w:sz w:val="24"/>
          <w:szCs w:val="24"/>
          <w:lang w:val="en-US"/>
        </w:rPr>
        <w:t>named after H.M. Berbekov</w:t>
      </w:r>
    </w:p>
    <w:p w:rsidR="00A57091" w:rsidRPr="00B03D31" w:rsidRDefault="00A57091" w:rsidP="008269C4">
      <w:pPr>
        <w:spacing w:after="0" w:line="240" w:lineRule="auto"/>
        <w:jc w:val="center"/>
        <w:rPr>
          <w:rFonts w:ascii="Times New Roman" w:hAnsi="Times New Roman"/>
          <w:b/>
          <w:i/>
          <w:color w:val="000000"/>
          <w:sz w:val="24"/>
          <w:szCs w:val="24"/>
          <w:lang w:val="en-US"/>
        </w:rPr>
      </w:pPr>
      <w:r w:rsidRPr="00E40CC2">
        <w:rPr>
          <w:rFonts w:ascii="Times New Roman" w:hAnsi="Times New Roman"/>
          <w:b/>
          <w:i/>
          <w:color w:val="000000"/>
          <w:sz w:val="24"/>
          <w:szCs w:val="24"/>
          <w:lang w:val="en-US"/>
        </w:rPr>
        <w:t>A.</w:t>
      </w:r>
      <w:r w:rsidRPr="00E40CC2">
        <w:rPr>
          <w:rFonts w:ascii="Times New Roman" w:hAnsi="Times New Roman"/>
          <w:b/>
          <w:i/>
          <w:color w:val="000000"/>
          <w:sz w:val="24"/>
          <w:szCs w:val="24"/>
        </w:rPr>
        <w:t>Н</w:t>
      </w:r>
      <w:r w:rsidRPr="00E40CC2">
        <w:rPr>
          <w:rFonts w:ascii="Times New Roman" w:hAnsi="Times New Roman"/>
          <w:b/>
          <w:i/>
          <w:color w:val="000000"/>
          <w:sz w:val="24"/>
          <w:szCs w:val="24"/>
          <w:lang w:val="en-US"/>
        </w:rPr>
        <w:t xml:space="preserve">. Shidov, </w:t>
      </w:r>
    </w:p>
    <w:p w:rsidR="00A57091" w:rsidRPr="00374C17" w:rsidRDefault="00A57091" w:rsidP="00374C17">
      <w:pPr>
        <w:spacing w:after="0" w:line="240" w:lineRule="auto"/>
        <w:jc w:val="center"/>
        <w:rPr>
          <w:rFonts w:ascii="Times New Roman" w:hAnsi="Times New Roman"/>
          <w:i/>
          <w:color w:val="000000"/>
          <w:sz w:val="24"/>
          <w:szCs w:val="24"/>
          <w:lang w:val="en-US"/>
        </w:rPr>
      </w:pPr>
      <w:r w:rsidRPr="00374C17">
        <w:rPr>
          <w:rFonts w:ascii="Times New Roman" w:hAnsi="Times New Roman"/>
          <w:i/>
          <w:color w:val="000000"/>
          <w:sz w:val="24"/>
          <w:szCs w:val="24"/>
          <w:lang w:val="en-US"/>
        </w:rPr>
        <w:t xml:space="preserve">head of the Department of accounting, analysis and audit, </w:t>
      </w:r>
    </w:p>
    <w:p w:rsidR="00A57091" w:rsidRPr="00374C17" w:rsidRDefault="00A57091" w:rsidP="00374C17">
      <w:pPr>
        <w:spacing w:after="0" w:line="240" w:lineRule="auto"/>
        <w:jc w:val="center"/>
        <w:rPr>
          <w:rFonts w:ascii="Times New Roman" w:hAnsi="Times New Roman"/>
          <w:i/>
          <w:color w:val="000000"/>
          <w:sz w:val="24"/>
          <w:szCs w:val="24"/>
          <w:lang w:val="en-US"/>
        </w:rPr>
      </w:pPr>
      <w:r w:rsidRPr="00374C17">
        <w:rPr>
          <w:rFonts w:ascii="Times New Roman" w:hAnsi="Times New Roman"/>
          <w:i/>
          <w:color w:val="000000"/>
          <w:sz w:val="24"/>
          <w:szCs w:val="24"/>
          <w:lang w:val="en-US"/>
        </w:rPr>
        <w:t xml:space="preserve">Kabardino-Balkarian state University </w:t>
      </w:r>
      <w:r w:rsidRPr="00E40CC2">
        <w:rPr>
          <w:rFonts w:ascii="Times New Roman" w:hAnsi="Times New Roman"/>
          <w:i/>
          <w:color w:val="000000"/>
          <w:sz w:val="24"/>
          <w:szCs w:val="24"/>
          <w:lang w:val="en-US"/>
        </w:rPr>
        <w:t>named after H.M. Berbekov</w:t>
      </w:r>
    </w:p>
    <w:p w:rsidR="00A57091" w:rsidRPr="00B03D31" w:rsidRDefault="00A57091" w:rsidP="008269C4">
      <w:pPr>
        <w:spacing w:after="0" w:line="240" w:lineRule="auto"/>
        <w:jc w:val="center"/>
        <w:rPr>
          <w:rFonts w:ascii="Times New Roman" w:hAnsi="Times New Roman"/>
          <w:b/>
          <w:i/>
          <w:color w:val="000000"/>
          <w:sz w:val="24"/>
          <w:szCs w:val="24"/>
          <w:lang w:val="en-US"/>
        </w:rPr>
      </w:pPr>
      <w:r w:rsidRPr="00E40CC2">
        <w:rPr>
          <w:rFonts w:ascii="Times New Roman" w:hAnsi="Times New Roman"/>
          <w:b/>
          <w:i/>
          <w:color w:val="000000"/>
          <w:sz w:val="24"/>
          <w:szCs w:val="24"/>
          <w:lang w:val="en-US"/>
        </w:rPr>
        <w:t>I.Y. Gedgafova</w:t>
      </w:r>
      <w:r w:rsidRPr="00D87FF7">
        <w:rPr>
          <w:rFonts w:ascii="Times New Roman" w:hAnsi="Times New Roman"/>
          <w:b/>
          <w:i/>
          <w:color w:val="000000"/>
          <w:sz w:val="24"/>
          <w:szCs w:val="24"/>
          <w:lang w:val="en-US"/>
        </w:rPr>
        <w:t>,</w:t>
      </w:r>
      <w:r w:rsidRPr="00E40CC2">
        <w:rPr>
          <w:rFonts w:ascii="Times New Roman" w:hAnsi="Times New Roman"/>
          <w:b/>
          <w:i/>
          <w:color w:val="000000"/>
          <w:sz w:val="24"/>
          <w:szCs w:val="24"/>
          <w:lang w:val="en-US"/>
        </w:rPr>
        <w:t xml:space="preserve"> </w:t>
      </w:r>
    </w:p>
    <w:p w:rsidR="00A57091" w:rsidRPr="00B03D31" w:rsidRDefault="00A57091" w:rsidP="008269C4">
      <w:pPr>
        <w:spacing w:after="0" w:line="240" w:lineRule="auto"/>
        <w:jc w:val="center"/>
        <w:rPr>
          <w:rFonts w:ascii="Times New Roman" w:hAnsi="Times New Roman"/>
          <w:i/>
          <w:color w:val="000000"/>
          <w:sz w:val="24"/>
          <w:szCs w:val="24"/>
          <w:lang w:val="en-US"/>
        </w:rPr>
      </w:pPr>
      <w:r w:rsidRPr="00374C17">
        <w:rPr>
          <w:rFonts w:ascii="Times New Roman" w:hAnsi="Times New Roman"/>
          <w:i/>
          <w:color w:val="000000"/>
          <w:sz w:val="24"/>
          <w:szCs w:val="24"/>
          <w:lang w:val="en-US"/>
        </w:rPr>
        <w:t>associate Professor of chair of accounting, analysis and audit,</w:t>
      </w:r>
    </w:p>
    <w:p w:rsidR="00A57091" w:rsidRPr="00374C17" w:rsidRDefault="00A57091" w:rsidP="00374C17">
      <w:pPr>
        <w:spacing w:after="0" w:line="240" w:lineRule="auto"/>
        <w:jc w:val="center"/>
        <w:rPr>
          <w:rFonts w:ascii="Times New Roman" w:hAnsi="Times New Roman"/>
          <w:i/>
          <w:color w:val="000000"/>
          <w:sz w:val="24"/>
          <w:szCs w:val="24"/>
          <w:lang w:val="en-US"/>
        </w:rPr>
      </w:pPr>
      <w:r w:rsidRPr="00374C17">
        <w:rPr>
          <w:rFonts w:ascii="Times New Roman" w:hAnsi="Times New Roman"/>
          <w:i/>
          <w:color w:val="000000"/>
          <w:sz w:val="24"/>
          <w:szCs w:val="24"/>
          <w:lang w:val="en-US"/>
        </w:rPr>
        <w:t>Kabardino-Balkarian state University named after H.M. Berbekov</w:t>
      </w:r>
    </w:p>
    <w:p w:rsidR="00A57091" w:rsidRPr="004821B2" w:rsidRDefault="00A57091" w:rsidP="00374C17">
      <w:pPr>
        <w:spacing w:after="0" w:line="240" w:lineRule="auto"/>
        <w:rPr>
          <w:rFonts w:ascii="Times New Roman" w:hAnsi="Times New Roman"/>
          <w:b/>
          <w:i/>
          <w:color w:val="000000"/>
          <w:sz w:val="16"/>
          <w:szCs w:val="16"/>
          <w:lang w:val="en-US"/>
        </w:rPr>
      </w:pPr>
    </w:p>
    <w:p w:rsidR="00A57091" w:rsidRPr="00F74761" w:rsidRDefault="00A57091" w:rsidP="00E40CC2">
      <w:pPr>
        <w:spacing w:after="0" w:line="240" w:lineRule="auto"/>
        <w:ind w:left="851" w:right="848"/>
        <w:jc w:val="both"/>
        <w:rPr>
          <w:rFonts w:ascii="Times New Roman" w:hAnsi="Times New Roman"/>
          <w:i/>
          <w:color w:val="000000"/>
          <w:sz w:val="20"/>
          <w:szCs w:val="20"/>
        </w:rPr>
      </w:pPr>
      <w:r w:rsidRPr="00F74761">
        <w:rPr>
          <w:rFonts w:ascii="Times New Roman" w:hAnsi="Times New Roman"/>
          <w:b/>
          <w:i/>
          <w:color w:val="000000"/>
          <w:sz w:val="20"/>
          <w:szCs w:val="20"/>
        </w:rPr>
        <w:t xml:space="preserve">Аннотация: </w:t>
      </w:r>
      <w:r w:rsidRPr="00E40CC2">
        <w:rPr>
          <w:rFonts w:ascii="Times New Roman" w:hAnsi="Times New Roman"/>
          <w:i/>
          <w:color w:val="000000"/>
          <w:sz w:val="20"/>
          <w:szCs w:val="20"/>
        </w:rPr>
        <w:t>т</w:t>
      </w:r>
      <w:r w:rsidRPr="00F74761">
        <w:rPr>
          <w:rFonts w:ascii="Times New Roman" w:hAnsi="Times New Roman"/>
          <w:bCs/>
          <w:i/>
          <w:color w:val="000000"/>
          <w:sz w:val="20"/>
          <w:szCs w:val="20"/>
        </w:rPr>
        <w:t>ема работы состоит в разработке направлений совершенствования информационного обеспечения инновационно-инвестиционной деятельности предприятий в условиях трансформации проблемных региональных экономик.</w:t>
      </w:r>
    </w:p>
    <w:p w:rsidR="00A57091" w:rsidRPr="00F74761" w:rsidRDefault="00A57091" w:rsidP="00E40CC2">
      <w:pPr>
        <w:shd w:val="clear" w:color="auto" w:fill="FFFFFF"/>
        <w:spacing w:after="0" w:line="240" w:lineRule="auto"/>
        <w:ind w:left="851" w:right="848"/>
        <w:jc w:val="both"/>
        <w:rPr>
          <w:rFonts w:ascii="Times New Roman" w:hAnsi="Times New Roman"/>
          <w:i/>
          <w:color w:val="000000"/>
          <w:sz w:val="20"/>
          <w:szCs w:val="20"/>
        </w:rPr>
      </w:pPr>
      <w:r w:rsidRPr="00F74761">
        <w:rPr>
          <w:rFonts w:ascii="Times New Roman" w:hAnsi="Times New Roman"/>
          <w:bCs/>
          <w:i/>
          <w:color w:val="000000"/>
          <w:sz w:val="20"/>
          <w:szCs w:val="20"/>
        </w:rPr>
        <w:t>Предметом исследования</w:t>
      </w:r>
      <w:r w:rsidRPr="00F74761">
        <w:rPr>
          <w:rFonts w:ascii="Times New Roman" w:hAnsi="Times New Roman"/>
          <w:i/>
          <w:color w:val="000000"/>
          <w:sz w:val="20"/>
          <w:szCs w:val="20"/>
        </w:rPr>
        <w:t xml:space="preserve"> являются информационные потоки, формируемые в процессе осуществления инновационно-инвестиционной деятельности.</w:t>
      </w:r>
    </w:p>
    <w:p w:rsidR="00A57091" w:rsidRPr="00F74761" w:rsidRDefault="00A57091" w:rsidP="00E40CC2">
      <w:pPr>
        <w:shd w:val="clear" w:color="auto" w:fill="FFFFFF"/>
        <w:spacing w:after="0" w:line="240" w:lineRule="auto"/>
        <w:ind w:left="851" w:right="848"/>
        <w:jc w:val="both"/>
        <w:rPr>
          <w:rFonts w:ascii="Times New Roman" w:hAnsi="Times New Roman"/>
          <w:i/>
          <w:color w:val="000000"/>
          <w:sz w:val="20"/>
          <w:szCs w:val="20"/>
        </w:rPr>
      </w:pPr>
      <w:r w:rsidRPr="00F74761">
        <w:rPr>
          <w:rFonts w:ascii="Times New Roman" w:hAnsi="Times New Roman"/>
          <w:bCs/>
          <w:i/>
          <w:color w:val="000000"/>
          <w:sz w:val="20"/>
          <w:szCs w:val="20"/>
        </w:rPr>
        <w:t>Цель исследования</w:t>
      </w:r>
      <w:r w:rsidRPr="00F74761">
        <w:rPr>
          <w:rFonts w:ascii="Times New Roman" w:hAnsi="Times New Roman"/>
          <w:i/>
          <w:color w:val="000000"/>
          <w:sz w:val="20"/>
          <w:szCs w:val="20"/>
        </w:rPr>
        <w:t xml:space="preserve"> состоит в анализе эффективности действующей системы </w:t>
      </w:r>
      <w:r w:rsidRPr="00F74761">
        <w:rPr>
          <w:rFonts w:ascii="Times New Roman" w:hAnsi="Times New Roman"/>
          <w:bCs/>
          <w:i/>
          <w:color w:val="000000"/>
          <w:sz w:val="20"/>
          <w:szCs w:val="20"/>
        </w:rPr>
        <w:t>информационного обеспечения инновационно-инвестиционной деятельности предприятий.</w:t>
      </w:r>
      <w:r w:rsidRPr="00F74761">
        <w:rPr>
          <w:rFonts w:ascii="Times New Roman" w:hAnsi="Times New Roman"/>
          <w:i/>
          <w:color w:val="000000"/>
          <w:sz w:val="20"/>
          <w:szCs w:val="20"/>
        </w:rPr>
        <w:t xml:space="preserve"> </w:t>
      </w:r>
    </w:p>
    <w:p w:rsidR="00A57091" w:rsidRPr="00F74761" w:rsidRDefault="00A57091" w:rsidP="00E40CC2">
      <w:pPr>
        <w:shd w:val="clear" w:color="auto" w:fill="FFFFFF"/>
        <w:spacing w:after="0" w:line="240" w:lineRule="auto"/>
        <w:ind w:left="851" w:right="848"/>
        <w:jc w:val="both"/>
        <w:rPr>
          <w:rFonts w:ascii="Times New Roman" w:hAnsi="Times New Roman"/>
          <w:i/>
          <w:color w:val="000000"/>
          <w:sz w:val="20"/>
          <w:szCs w:val="20"/>
        </w:rPr>
      </w:pPr>
      <w:r w:rsidRPr="00F74761">
        <w:rPr>
          <w:rFonts w:ascii="Times New Roman" w:hAnsi="Times New Roman"/>
          <w:bCs/>
          <w:i/>
          <w:color w:val="000000"/>
          <w:sz w:val="20"/>
          <w:szCs w:val="20"/>
        </w:rPr>
        <w:t xml:space="preserve">В работе </w:t>
      </w:r>
      <w:r w:rsidRPr="00F74761">
        <w:rPr>
          <w:rFonts w:ascii="Times New Roman" w:hAnsi="Times New Roman"/>
          <w:i/>
          <w:color w:val="000000"/>
          <w:sz w:val="20"/>
          <w:szCs w:val="20"/>
        </w:rPr>
        <w:t>применена методология системного анализа и синтеза.</w:t>
      </w:r>
    </w:p>
    <w:p w:rsidR="00A57091" w:rsidRPr="00F74761" w:rsidRDefault="00A57091" w:rsidP="00E40CC2">
      <w:pPr>
        <w:tabs>
          <w:tab w:val="num" w:pos="-2268"/>
        </w:tabs>
        <w:spacing w:after="0" w:line="240" w:lineRule="auto"/>
        <w:ind w:left="851" w:right="848"/>
        <w:jc w:val="both"/>
        <w:rPr>
          <w:rFonts w:ascii="Times New Roman" w:hAnsi="Times New Roman"/>
          <w:i/>
          <w:sz w:val="20"/>
          <w:szCs w:val="20"/>
        </w:rPr>
      </w:pPr>
      <w:r w:rsidRPr="00F74761">
        <w:rPr>
          <w:rFonts w:ascii="Times New Roman" w:hAnsi="Times New Roman"/>
          <w:i/>
          <w:sz w:val="20"/>
          <w:szCs w:val="20"/>
          <w:shd w:val="clear" w:color="auto" w:fill="FFFFFF"/>
        </w:rPr>
        <w:t xml:space="preserve">Результаты исследования могут быть использованы для дальнейшего анализа </w:t>
      </w:r>
      <w:r w:rsidRPr="00F74761">
        <w:rPr>
          <w:rFonts w:ascii="Times New Roman" w:hAnsi="Times New Roman"/>
          <w:i/>
          <w:sz w:val="20"/>
          <w:szCs w:val="20"/>
        </w:rPr>
        <w:t xml:space="preserve">качества информационных потоков, а также направлений совершенствования информационного обеспечения процесса принятия инновационно-инвестиционных решений. </w:t>
      </w:r>
    </w:p>
    <w:p w:rsidR="00A57091" w:rsidRPr="00F74761" w:rsidRDefault="00A57091" w:rsidP="00E40CC2">
      <w:pPr>
        <w:shd w:val="clear" w:color="auto" w:fill="FFFFFF"/>
        <w:spacing w:after="0" w:line="240" w:lineRule="auto"/>
        <w:ind w:left="851" w:right="848"/>
        <w:jc w:val="both"/>
        <w:rPr>
          <w:rFonts w:ascii="Times New Roman" w:hAnsi="Times New Roman"/>
          <w:i/>
          <w:color w:val="000000"/>
          <w:sz w:val="20"/>
          <w:szCs w:val="20"/>
        </w:rPr>
      </w:pPr>
      <w:r w:rsidRPr="00374C17">
        <w:rPr>
          <w:rFonts w:ascii="Times New Roman" w:hAnsi="Times New Roman"/>
          <w:b/>
          <w:bCs/>
          <w:i/>
          <w:color w:val="000000"/>
          <w:sz w:val="20"/>
          <w:szCs w:val="20"/>
        </w:rPr>
        <w:t>Выводы</w:t>
      </w:r>
      <w:r w:rsidRPr="00374C17">
        <w:rPr>
          <w:rFonts w:ascii="Times New Roman" w:hAnsi="Times New Roman"/>
          <w:b/>
          <w:i/>
          <w:color w:val="000000"/>
          <w:sz w:val="20"/>
          <w:szCs w:val="20"/>
        </w:rPr>
        <w:t>:</w:t>
      </w:r>
      <w:r w:rsidRPr="00F74761">
        <w:rPr>
          <w:rFonts w:ascii="Times New Roman" w:hAnsi="Times New Roman"/>
          <w:i/>
          <w:color w:val="000000"/>
          <w:sz w:val="20"/>
          <w:szCs w:val="20"/>
        </w:rPr>
        <w:t xml:space="preserve"> </w:t>
      </w:r>
      <w:r w:rsidRPr="00F74761">
        <w:rPr>
          <w:rFonts w:ascii="Times New Roman" w:hAnsi="Times New Roman"/>
          <w:i/>
          <w:sz w:val="20"/>
          <w:szCs w:val="20"/>
        </w:rPr>
        <w:t>существующая в нашей стране информационная инфраструктура не обеспечивает надежного и качественного сопровождения инновационно-инвестиционного процесса. Создание в системе регионального управления центра информационного обеспечения инновационно-инвестиционной деятельности поможет устранить эту проблему.</w:t>
      </w:r>
    </w:p>
    <w:p w:rsidR="00A57091" w:rsidRPr="00F74761" w:rsidRDefault="00A57091" w:rsidP="00E40CC2">
      <w:pPr>
        <w:spacing w:after="0" w:line="240" w:lineRule="auto"/>
        <w:ind w:left="851" w:right="848"/>
        <w:jc w:val="both"/>
        <w:rPr>
          <w:rFonts w:ascii="Times New Roman" w:hAnsi="Times New Roman"/>
          <w:i/>
          <w:color w:val="000000"/>
          <w:sz w:val="20"/>
          <w:szCs w:val="20"/>
        </w:rPr>
      </w:pPr>
      <w:r w:rsidRPr="00F74761">
        <w:rPr>
          <w:rFonts w:ascii="Times New Roman" w:hAnsi="Times New Roman"/>
          <w:b/>
          <w:i/>
          <w:color w:val="000000"/>
          <w:sz w:val="20"/>
          <w:szCs w:val="20"/>
        </w:rPr>
        <w:t>Ключевые слова</w:t>
      </w:r>
      <w:r>
        <w:rPr>
          <w:rFonts w:ascii="Times New Roman" w:hAnsi="Times New Roman"/>
          <w:b/>
          <w:i/>
          <w:color w:val="000000"/>
          <w:sz w:val="20"/>
          <w:szCs w:val="20"/>
        </w:rPr>
        <w:t xml:space="preserve">: </w:t>
      </w:r>
      <w:r>
        <w:rPr>
          <w:rFonts w:ascii="Times New Roman" w:hAnsi="Times New Roman"/>
          <w:i/>
          <w:color w:val="000000"/>
          <w:sz w:val="20"/>
          <w:szCs w:val="20"/>
        </w:rPr>
        <w:t>и</w:t>
      </w:r>
      <w:r w:rsidRPr="00F74761">
        <w:rPr>
          <w:rFonts w:ascii="Times New Roman" w:hAnsi="Times New Roman"/>
          <w:i/>
          <w:color w:val="000000"/>
          <w:sz w:val="20"/>
          <w:szCs w:val="20"/>
        </w:rPr>
        <w:t>нновации, инвестиции, информация, региональная экономика, трансформация.</w:t>
      </w:r>
    </w:p>
    <w:p w:rsidR="00A57091" w:rsidRPr="00F74761" w:rsidRDefault="00A57091" w:rsidP="00E40CC2">
      <w:pPr>
        <w:spacing w:after="0" w:line="240" w:lineRule="auto"/>
        <w:ind w:left="851" w:right="848"/>
        <w:jc w:val="both"/>
        <w:rPr>
          <w:rFonts w:ascii="Times New Roman" w:hAnsi="Times New Roman"/>
          <w:b/>
          <w:i/>
          <w:color w:val="000000"/>
          <w:sz w:val="20"/>
          <w:szCs w:val="20"/>
        </w:rPr>
      </w:pP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b/>
          <w:i/>
          <w:color w:val="000000"/>
          <w:sz w:val="20"/>
          <w:szCs w:val="20"/>
          <w:lang w:val="en-US"/>
        </w:rPr>
        <w:t xml:space="preserve">Annotation: </w:t>
      </w:r>
      <w:r w:rsidRPr="00F74761">
        <w:rPr>
          <w:rFonts w:ascii="Times New Roman" w:hAnsi="Times New Roman"/>
          <w:i/>
          <w:color w:val="000000"/>
          <w:sz w:val="20"/>
          <w:szCs w:val="20"/>
          <w:lang w:val="en-US"/>
        </w:rPr>
        <w:t>the theme of the work is to develop directions for improving information support of innovative and investment activities of enterprises in the context of transformation of problem regional economies.</w:t>
      </w: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i/>
          <w:color w:val="000000"/>
          <w:sz w:val="20"/>
          <w:szCs w:val="20"/>
          <w:lang w:val="en-US"/>
        </w:rPr>
        <w:t>The subject of the study are information flows formed in the process of innovation-investment activities.</w:t>
      </w: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i/>
          <w:color w:val="000000"/>
          <w:sz w:val="20"/>
          <w:szCs w:val="20"/>
          <w:lang w:val="en-US"/>
        </w:rPr>
        <w:lastRenderedPageBreak/>
        <w:t>The purpose of the study is to analyze the effectiveness of the current system of information support of innovative and investment activities of enterprises.</w:t>
      </w: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i/>
          <w:color w:val="000000"/>
          <w:sz w:val="20"/>
          <w:szCs w:val="20"/>
          <w:lang w:val="en-US"/>
        </w:rPr>
        <w:t>The methodology of system analysis and synthesis is applied in the work.</w:t>
      </w: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i/>
          <w:color w:val="000000"/>
          <w:sz w:val="20"/>
          <w:szCs w:val="20"/>
          <w:lang w:val="en-US"/>
        </w:rPr>
        <w:t>The results of the research can be used for further analysis of the quality of information flows, as well as directions for improving information support for the process of making innovative investment decisions.</w:t>
      </w:r>
    </w:p>
    <w:p w:rsidR="00A57091" w:rsidRPr="00F74761" w:rsidRDefault="00A57091" w:rsidP="00E40CC2">
      <w:pPr>
        <w:spacing w:after="0" w:line="240" w:lineRule="auto"/>
        <w:ind w:left="851" w:right="848"/>
        <w:jc w:val="both"/>
        <w:rPr>
          <w:rFonts w:ascii="Times New Roman" w:hAnsi="Times New Roman"/>
          <w:i/>
          <w:color w:val="000000"/>
          <w:sz w:val="20"/>
          <w:szCs w:val="20"/>
          <w:lang w:val="en-US"/>
        </w:rPr>
      </w:pPr>
      <w:r w:rsidRPr="00F74761">
        <w:rPr>
          <w:rFonts w:ascii="Times New Roman" w:hAnsi="Times New Roman"/>
          <w:i/>
          <w:color w:val="000000"/>
          <w:sz w:val="20"/>
          <w:szCs w:val="20"/>
          <w:lang w:val="en-US"/>
        </w:rPr>
        <w:t>Conclusions: the information infrastructure existing in our country does not provide reliable and high-quality support for the innovation and investment process. Creation in the regional management system of the information support center for innovation and investment activities will help to eliminate this problem.</w:t>
      </w:r>
    </w:p>
    <w:p w:rsidR="00A57091" w:rsidRPr="00F74761" w:rsidRDefault="00A57091" w:rsidP="00E40CC2">
      <w:pPr>
        <w:spacing w:after="0" w:line="240" w:lineRule="auto"/>
        <w:ind w:left="851" w:right="848"/>
        <w:jc w:val="both"/>
        <w:rPr>
          <w:rFonts w:ascii="Times New Roman" w:hAnsi="Times New Roman"/>
          <w:i/>
          <w:sz w:val="20"/>
          <w:szCs w:val="20"/>
          <w:lang w:val="en-US"/>
        </w:rPr>
      </w:pPr>
      <w:r w:rsidRPr="00F74761">
        <w:rPr>
          <w:rFonts w:ascii="Times New Roman" w:hAnsi="Times New Roman"/>
          <w:b/>
          <w:i/>
          <w:color w:val="000000"/>
          <w:sz w:val="20"/>
          <w:szCs w:val="20"/>
          <w:lang w:val="en-US"/>
        </w:rPr>
        <w:t>Keywords</w:t>
      </w:r>
      <w:r w:rsidRPr="00E40CC2">
        <w:rPr>
          <w:rFonts w:ascii="Times New Roman" w:hAnsi="Times New Roman"/>
          <w:b/>
          <w:i/>
          <w:color w:val="000000"/>
          <w:sz w:val="20"/>
          <w:szCs w:val="20"/>
          <w:lang w:val="en-US"/>
        </w:rPr>
        <w:t xml:space="preserve">: </w:t>
      </w:r>
      <w:r w:rsidRPr="00F74761">
        <w:rPr>
          <w:rFonts w:ascii="Times New Roman" w:hAnsi="Times New Roman"/>
          <w:i/>
          <w:sz w:val="20"/>
          <w:szCs w:val="20"/>
          <w:lang w:val="en-US"/>
        </w:rPr>
        <w:t>innovations, investments, information, regional economy, transformation.</w:t>
      </w:r>
    </w:p>
    <w:p w:rsidR="00A57091" w:rsidRPr="004821B2" w:rsidRDefault="00A57091" w:rsidP="008269C4">
      <w:pPr>
        <w:tabs>
          <w:tab w:val="num" w:pos="-2268"/>
        </w:tabs>
        <w:spacing w:after="0" w:line="240" w:lineRule="auto"/>
        <w:jc w:val="both"/>
        <w:rPr>
          <w:rFonts w:ascii="Times New Roman" w:hAnsi="Times New Roman"/>
          <w:i/>
          <w:sz w:val="16"/>
          <w:szCs w:val="16"/>
          <w:lang w:val="en-US"/>
        </w:rPr>
      </w:pPr>
    </w:p>
    <w:p w:rsidR="00A57091" w:rsidRPr="009C59A7" w:rsidRDefault="00A57091" w:rsidP="008269C4">
      <w:pPr>
        <w:tabs>
          <w:tab w:val="num" w:pos="-2268"/>
        </w:tabs>
        <w:spacing w:after="0" w:line="240" w:lineRule="auto"/>
        <w:ind w:firstLine="709"/>
        <w:jc w:val="both"/>
        <w:rPr>
          <w:rFonts w:ascii="Times New Roman" w:hAnsi="Times New Roman"/>
          <w:sz w:val="24"/>
          <w:szCs w:val="24"/>
        </w:rPr>
      </w:pPr>
      <w:r w:rsidRPr="009C59A7">
        <w:rPr>
          <w:rFonts w:ascii="Times New Roman" w:hAnsi="Times New Roman"/>
          <w:sz w:val="24"/>
          <w:szCs w:val="24"/>
        </w:rPr>
        <w:t xml:space="preserve">В процессе управления предприятием перерабатываются многочисленные потоки разнообразной информации в виде сведений и сообщений о явлениях, действиях и процессах производства, отражающих изменения состояний системы в соответствии с ее сложностью и структурными особенностями. Все потоки информации распределяются по объектам управления и зависят от видов деятельности организуемых отделов, служб и структурных подразделений предприятия. Из всей информации, дающей сведения об объекте управления, особое место сегодня занимает информация об инновационно-инвестиционной деятельности предприятия. </w:t>
      </w:r>
    </w:p>
    <w:p w:rsidR="00A57091" w:rsidRPr="009C59A7" w:rsidRDefault="00A57091" w:rsidP="008269C4">
      <w:pPr>
        <w:tabs>
          <w:tab w:val="num" w:pos="-2268"/>
        </w:tabs>
        <w:spacing w:after="0" w:line="240" w:lineRule="auto"/>
        <w:ind w:firstLine="709"/>
        <w:jc w:val="both"/>
        <w:rPr>
          <w:rFonts w:ascii="Times New Roman" w:hAnsi="Times New Roman"/>
          <w:sz w:val="24"/>
          <w:szCs w:val="24"/>
        </w:rPr>
      </w:pPr>
      <w:r w:rsidRPr="009C59A7">
        <w:rPr>
          <w:rFonts w:ascii="Times New Roman" w:hAnsi="Times New Roman"/>
          <w:sz w:val="24"/>
          <w:szCs w:val="24"/>
        </w:rPr>
        <w:t>Надо признать, что уровень и характер развития инновационно-инвестиционной сферы в современной России остается недостаточно активным. Существующая информационная инфраструктура не обеспечивает надежного и качественного сопровождения инновационно-инвестиционного процесса. Исследования показали, что большинство предприятий не могут принимать качественные управленческие решения, касаемые инновационно-инвестиционного развития, в силу нехватки, недостаточной оперативности и несовершенства методов и средств обработки требуемой информации. Анализ информационных систем предприятий свидетельствует о том, что 40</w:t>
      </w:r>
      <w:r>
        <w:rPr>
          <w:rFonts w:ascii="Times New Roman" w:hAnsi="Times New Roman"/>
          <w:sz w:val="24"/>
          <w:szCs w:val="24"/>
        </w:rPr>
        <w:t>–</w:t>
      </w:r>
      <w:r w:rsidRPr="009C59A7">
        <w:rPr>
          <w:rFonts w:ascii="Times New Roman" w:hAnsi="Times New Roman"/>
          <w:sz w:val="24"/>
          <w:szCs w:val="24"/>
        </w:rPr>
        <w:t xml:space="preserve">50% всей информации является избыточной в информационном потоке, и в то же время отсутствует около 50% необходимой информации для управления инновационно-инвестиционными процессами, а принятие решений чаще базируется на интуиции, чем на точной и объективной информации. </w:t>
      </w:r>
    </w:p>
    <w:p w:rsidR="00A57091" w:rsidRPr="009C59A7" w:rsidRDefault="00A57091" w:rsidP="008269C4">
      <w:pPr>
        <w:tabs>
          <w:tab w:val="num" w:pos="-2268"/>
        </w:tabs>
        <w:spacing w:after="0" w:line="240" w:lineRule="auto"/>
        <w:ind w:firstLine="709"/>
        <w:jc w:val="both"/>
        <w:rPr>
          <w:rFonts w:ascii="Times New Roman" w:hAnsi="Times New Roman"/>
          <w:sz w:val="24"/>
          <w:szCs w:val="24"/>
        </w:rPr>
      </w:pPr>
      <w:r w:rsidRPr="009C59A7">
        <w:rPr>
          <w:rFonts w:ascii="Times New Roman" w:hAnsi="Times New Roman"/>
          <w:sz w:val="24"/>
          <w:szCs w:val="24"/>
        </w:rPr>
        <w:t xml:space="preserve">Отсюда следует вывод об актуальности и необходимости повышения качества информационных потоков, а также совершенствования информационного обеспечения процесса принятия инновационно-инвестиционных решений.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Сегодня как инновационная, так и инвестиционная деятельность в регионе характеризуются системой показателей, которая отражается, в частности, в региональных статистических ежегодниках [1,</w:t>
      </w:r>
      <w:r>
        <w:t xml:space="preserve"> </w:t>
      </w:r>
      <w:r w:rsidRPr="009C59A7">
        <w:t xml:space="preserve">2].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Основными показателями инновационной деятельности являются:</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число инновационно-активных предприятий;</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объем отгруженной продукции (всего и инновационной в т.ч.);</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затраты на инновации по источникам финансирования и др.</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Основными показателями инвестиционной деятельности являются инвестиции в основной капитал, затраты на приобретение основных фондов и др. </w:t>
      </w:r>
    </w:p>
    <w:p w:rsidR="00A57091" w:rsidRPr="009C59A7" w:rsidRDefault="00A57091" w:rsidP="004821B2">
      <w:pPr>
        <w:pStyle w:val="af4"/>
        <w:widowControl w:val="0"/>
        <w:shd w:val="clear" w:color="auto" w:fill="FFFFFF"/>
        <w:spacing w:before="0" w:beforeAutospacing="0" w:after="0" w:afterAutospacing="0"/>
        <w:ind w:firstLine="709"/>
        <w:jc w:val="both"/>
        <w:textAlignment w:val="baseline"/>
      </w:pPr>
      <w:r w:rsidRPr="009C59A7">
        <w:t>Названные показатели инновационной и инвестиционной деятельности непосредственно не содержат информацию о количественной и качественной взаимосвязи инноваций и инвестиций по конкретному виду деятельности, что требует проведения специальных аналитических оценок, которые, если и проводятся, то носят не систематический, а единовременный характер. Вместе с тем, такие систематические количественно и качественно определенные оценки необходимы для профессионально обоснованного принятия решений по проблемам инновационно-инвестиционной деятельности, как единого управленческого процесса.</w:t>
      </w:r>
    </w:p>
    <w:p w:rsidR="00A57091" w:rsidRPr="009C59A7" w:rsidRDefault="00A57091" w:rsidP="004821B2">
      <w:pPr>
        <w:pStyle w:val="af4"/>
        <w:widowControl w:val="0"/>
        <w:shd w:val="clear" w:color="auto" w:fill="FFFFFF"/>
        <w:spacing w:before="0" w:beforeAutospacing="0" w:after="0" w:afterAutospacing="0"/>
        <w:ind w:firstLine="709"/>
        <w:jc w:val="both"/>
        <w:textAlignment w:val="baseline"/>
      </w:pPr>
      <w:r w:rsidRPr="009C59A7">
        <w:t xml:space="preserve">С нашей точки зрения, улучшать информационное обеспечение инновационно-инвестиционной деятельности следует таким образом, чтобы грамотно формировать и </w:t>
      </w:r>
      <w:r w:rsidRPr="009C59A7">
        <w:lastRenderedPageBreak/>
        <w:t>делать доступной для оценки исходную информацию о связи затратных и результа</w:t>
      </w:r>
      <w:r w:rsidR="004821B2">
        <w:t>-</w:t>
      </w:r>
      <w:r w:rsidRPr="009C59A7">
        <w:t>тивных показателей по всем видам инновационно-инвестиционной деятельности и связанным с ними информационными потоками и структурами. Мы поддерживаем идею Коновал О.В. о необходимости создания в системе регионального управления инновационно-инвестиционной деятельностью центра ее информационного обеспечения, в функции которого будет входить формирование банка данных об участниках и видах инновационно-инвестиционной деятельности [3].</w:t>
      </w:r>
    </w:p>
    <w:p w:rsidR="00A57091" w:rsidRPr="009C59A7" w:rsidRDefault="00A57091" w:rsidP="004821B2">
      <w:pPr>
        <w:pStyle w:val="af4"/>
        <w:widowControl w:val="0"/>
        <w:shd w:val="clear" w:color="auto" w:fill="FFFFFF"/>
        <w:spacing w:before="0" w:beforeAutospacing="0" w:after="0" w:afterAutospacing="0"/>
        <w:ind w:firstLine="709"/>
        <w:jc w:val="both"/>
        <w:textAlignment w:val="baseline"/>
      </w:pPr>
      <w:r w:rsidRPr="009C59A7">
        <w:t>В названном Центре необходимо будет сосредоточить наиболее полную информацию об административных структурах, научных и проектных организациях, предприятиях разных отраслей и прочих хозяйствующих субъектах различных организационно-правовых форм, инновационно-технологических центрах, консалтинговых фирмах и других организациях инновационно-инвестиционной инфраструктуры. Названные и другие участники инновационно-инвестиционного процесса должны предоставить информацию в специальных электронных информационных картах, содержащих показатели о НИР, проектах, инвестициях, услугах, мероприятиях и других видах деятельности.</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Центры информационного обеспечения инновационно-инвестиционной деятельности предлагается создавать в рамках высших учебных заведений, функционирующих в каждом конкретном регионе. Например, в Кабардино-Балкарской республике такой центр целесообразно открыть в ФГБОУ ВО «Кабардино-Балкарский государственный университет им. Х.М. Бербекова» (КБГУ).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Уже сегодня Министерство промышленности и торговли РФ поддержало инициативу о создании на базе КБГУ центра устойчивого развития промышленного комплекса «Этана», который будет осуществлять деятельность по проведению фундаментальных, поисковых и прикладных исследований в области разработки полимерных технологий и их дальнейшее практическое применение в производстве. В ближайшее время запланировано подписание соглашений о сотрудничестве между КБГУ и базовыми университетами организаций-партнеров промышленного комплекса «Этана», в том числе с китайскими государственными университетами, национальными исследовательскими университетами в России.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В будущем данный центр мог бы стать частью центра информационного обеспечения инновационно-инвестиционной деятельности КБР.</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Предполагается, что пользователями информационной системы, формируемой центром информационного обеспечения инновационно-инвестиционной деятельности, будут выступать:</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1) аппарат государственной власти;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2) научно-образовательная среда;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3) промышленность и бизнес;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4) информационные структуры;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5) зарубежные потребители.</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При этом форма взаимодействия между потребителями и поставщиками информационных ресурсов может быть: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 коммерческой;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 партнерской (обмен информацией, проведение совместных мероприятий и пр.);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 в виде государственного заказа; </w:t>
      </w:r>
    </w:p>
    <w:p w:rsidR="00A57091" w:rsidRPr="009C59A7" w:rsidRDefault="00A57091" w:rsidP="008269C4">
      <w:pPr>
        <w:pStyle w:val="af4"/>
        <w:shd w:val="clear" w:color="auto" w:fill="FFFFFF"/>
        <w:spacing w:before="0" w:beforeAutospacing="0" w:after="0" w:afterAutospacing="0"/>
        <w:ind w:firstLine="709"/>
        <w:jc w:val="both"/>
        <w:textAlignment w:val="baseline"/>
      </w:pPr>
      <w:r w:rsidRPr="009C59A7">
        <w:t xml:space="preserve">- некоммерческой (например, на начальном этапе работ – бесплатная рассылка бюллетеней с рекламой функций для научных информационно-аналитических центров). </w:t>
      </w:r>
    </w:p>
    <w:p w:rsidR="00A57091" w:rsidRPr="009C59A7" w:rsidRDefault="00A57091" w:rsidP="004821B2">
      <w:pPr>
        <w:pStyle w:val="af4"/>
        <w:widowControl w:val="0"/>
        <w:shd w:val="clear" w:color="auto" w:fill="FFFFFF"/>
        <w:spacing w:before="0" w:beforeAutospacing="0" w:after="0" w:afterAutospacing="0"/>
        <w:ind w:firstLine="709"/>
        <w:jc w:val="both"/>
        <w:textAlignment w:val="baseline"/>
      </w:pPr>
      <w:r w:rsidRPr="009C59A7">
        <w:t xml:space="preserve">Таким образом, потребителями информационных продуктов инновационно-инвестиционной направленности будут являться все участники инновационно-инвестиционного процесса: органы законодательной и исполнительной власти федерального, регионального и ведомственного уровня, научные и образовательные организации, субъекты производственно-технологической инфраструктуры, </w:t>
      </w:r>
      <w:r w:rsidRPr="009C59A7">
        <w:lastRenderedPageBreak/>
        <w:t xml:space="preserve">организации информационной и финансовой инфраструктуры, представители бизнеса и промышленности, организации, осуществляющие правовую и финансовую поддержку инноваций. </w:t>
      </w:r>
    </w:p>
    <w:p w:rsidR="00A57091" w:rsidRPr="004821B2" w:rsidRDefault="00A57091" w:rsidP="008269C4">
      <w:pPr>
        <w:pStyle w:val="af4"/>
        <w:shd w:val="clear" w:color="auto" w:fill="FFFFFF"/>
        <w:spacing w:before="0" w:beforeAutospacing="0" w:after="0" w:afterAutospacing="0"/>
        <w:ind w:firstLine="567"/>
        <w:jc w:val="center"/>
        <w:textAlignment w:val="baseline"/>
        <w:rPr>
          <w:b/>
          <w:sz w:val="10"/>
          <w:szCs w:val="10"/>
        </w:rPr>
      </w:pPr>
    </w:p>
    <w:p w:rsidR="00A57091" w:rsidRPr="009C59A7" w:rsidRDefault="00A57091" w:rsidP="008269C4">
      <w:pPr>
        <w:pStyle w:val="af4"/>
        <w:shd w:val="clear" w:color="auto" w:fill="FFFFFF"/>
        <w:spacing w:before="0" w:beforeAutospacing="0" w:after="0" w:afterAutospacing="0"/>
        <w:jc w:val="center"/>
        <w:textAlignment w:val="baseline"/>
        <w:rPr>
          <w:b/>
        </w:rPr>
      </w:pPr>
      <w:r>
        <w:rPr>
          <w:b/>
        </w:rPr>
        <w:t>Список литературы:</w:t>
      </w:r>
    </w:p>
    <w:p w:rsidR="00A57091" w:rsidRPr="00374C17" w:rsidRDefault="00A57091" w:rsidP="004821B2">
      <w:pPr>
        <w:pStyle w:val="a5"/>
        <w:numPr>
          <w:ilvl w:val="0"/>
          <w:numId w:val="7"/>
        </w:numPr>
        <w:spacing w:after="0" w:line="240" w:lineRule="auto"/>
        <w:ind w:left="1276" w:right="848" w:hanging="284"/>
        <w:jc w:val="both"/>
        <w:rPr>
          <w:rFonts w:ascii="Times New Roman" w:hAnsi="Times New Roman"/>
          <w:sz w:val="20"/>
          <w:szCs w:val="20"/>
        </w:rPr>
      </w:pPr>
      <w:r w:rsidRPr="00374C17">
        <w:rPr>
          <w:rFonts w:ascii="Times New Roman" w:hAnsi="Times New Roman"/>
          <w:sz w:val="20"/>
          <w:szCs w:val="20"/>
        </w:rPr>
        <w:t xml:space="preserve">Сведения об инновационной деятельности организации. Форма № 4 – инновация [Электронный ресурс]. – Режим доступа: </w:t>
      </w:r>
      <w:hyperlink r:id="rId41" w:history="1">
        <w:r w:rsidRPr="00374C17">
          <w:rPr>
            <w:rStyle w:val="a7"/>
            <w:rFonts w:ascii="Times New Roman" w:hAnsi="Times New Roman"/>
            <w:color w:val="auto"/>
            <w:sz w:val="20"/>
            <w:szCs w:val="20"/>
            <w:u w:val="none"/>
          </w:rPr>
          <w:t>http://docs.cntd.ru/document/809000645</w:t>
        </w:r>
      </w:hyperlink>
      <w:r w:rsidRPr="00374C17">
        <w:rPr>
          <w:rFonts w:ascii="Times New Roman" w:hAnsi="Times New Roman"/>
          <w:sz w:val="20"/>
          <w:szCs w:val="20"/>
        </w:rPr>
        <w:t>.</w:t>
      </w:r>
    </w:p>
    <w:p w:rsidR="00A57091" w:rsidRPr="00374C17" w:rsidRDefault="00A57091" w:rsidP="004821B2">
      <w:pPr>
        <w:pStyle w:val="1"/>
        <w:numPr>
          <w:ilvl w:val="0"/>
          <w:numId w:val="7"/>
        </w:numPr>
        <w:shd w:val="clear" w:color="auto" w:fill="FFFFFF"/>
        <w:spacing w:before="0" w:beforeAutospacing="0" w:after="0" w:afterAutospacing="0"/>
        <w:ind w:left="1276" w:right="848" w:hanging="284"/>
        <w:jc w:val="both"/>
        <w:textAlignment w:val="baseline"/>
        <w:rPr>
          <w:b w:val="0"/>
          <w:sz w:val="20"/>
          <w:szCs w:val="20"/>
        </w:rPr>
      </w:pPr>
      <w:r w:rsidRPr="00374C17">
        <w:rPr>
          <w:b w:val="0"/>
          <w:sz w:val="20"/>
          <w:szCs w:val="20"/>
        </w:rPr>
        <w:t>Сведения об инвестиционной деятельности. Форма № П-2 (инвест)</w:t>
      </w:r>
      <w:r w:rsidRPr="00374C17">
        <w:rPr>
          <w:b w:val="0"/>
          <w:sz w:val="20"/>
          <w:szCs w:val="20"/>
          <w:shd w:val="clear" w:color="auto" w:fill="FFFFFF"/>
        </w:rPr>
        <w:t xml:space="preserve"> </w:t>
      </w:r>
      <w:r w:rsidRPr="00374C17">
        <w:rPr>
          <w:b w:val="0"/>
          <w:sz w:val="20"/>
          <w:szCs w:val="20"/>
        </w:rPr>
        <w:t xml:space="preserve">[Электронный ресурс]. – Режим доступа: </w:t>
      </w:r>
      <w:hyperlink r:id="rId42" w:history="1">
        <w:r w:rsidRPr="00374C17">
          <w:rPr>
            <w:rStyle w:val="a7"/>
            <w:b w:val="0"/>
            <w:color w:val="auto"/>
            <w:sz w:val="20"/>
            <w:szCs w:val="20"/>
            <w:u w:val="none"/>
          </w:rPr>
          <w:t>http://docs.cntd.ru/document/677002472</w:t>
        </w:r>
      </w:hyperlink>
      <w:r w:rsidRPr="00374C17">
        <w:rPr>
          <w:b w:val="0"/>
          <w:sz w:val="20"/>
          <w:szCs w:val="20"/>
        </w:rPr>
        <w:t>.</w:t>
      </w:r>
    </w:p>
    <w:p w:rsidR="00A57091" w:rsidRPr="00374C17" w:rsidRDefault="00A57091" w:rsidP="004821B2">
      <w:pPr>
        <w:pStyle w:val="1"/>
        <w:numPr>
          <w:ilvl w:val="0"/>
          <w:numId w:val="7"/>
        </w:numPr>
        <w:shd w:val="clear" w:color="auto" w:fill="FFFFFF"/>
        <w:spacing w:before="0" w:beforeAutospacing="0" w:after="0" w:afterAutospacing="0"/>
        <w:ind w:left="1276" w:right="848" w:hanging="284"/>
        <w:jc w:val="both"/>
        <w:textAlignment w:val="baseline"/>
        <w:rPr>
          <w:b w:val="0"/>
          <w:sz w:val="20"/>
          <w:szCs w:val="20"/>
        </w:rPr>
      </w:pPr>
      <w:r w:rsidRPr="00374C17">
        <w:rPr>
          <w:b w:val="0"/>
          <w:sz w:val="20"/>
          <w:szCs w:val="20"/>
        </w:rPr>
        <w:t xml:space="preserve">Коновал О.В. </w:t>
      </w:r>
      <w:r w:rsidRPr="00374C17">
        <w:rPr>
          <w:b w:val="0"/>
          <w:sz w:val="20"/>
          <w:szCs w:val="20"/>
          <w:shd w:val="clear" w:color="auto" w:fill="FFFFFF"/>
        </w:rPr>
        <w:t xml:space="preserve">Информационное обеспечение управления инновационно-инвестиционной деятельностью региона: организационно-методические аспекты </w:t>
      </w:r>
      <w:r w:rsidRPr="00374C17">
        <w:rPr>
          <w:b w:val="0"/>
          <w:sz w:val="20"/>
          <w:szCs w:val="20"/>
        </w:rPr>
        <w:t xml:space="preserve">[Электронный ресурс]. – Режим доступа: </w:t>
      </w:r>
      <w:hyperlink r:id="rId43" w:anchor="?page=1" w:history="1">
        <w:r w:rsidRPr="00374C17">
          <w:rPr>
            <w:rStyle w:val="a7"/>
            <w:b w:val="0"/>
            <w:color w:val="auto"/>
            <w:sz w:val="20"/>
            <w:szCs w:val="20"/>
            <w:u w:val="none"/>
          </w:rPr>
          <w:t>http://economy-lib.com/disser/122994/a#?page=1</w:t>
        </w:r>
      </w:hyperlink>
    </w:p>
    <w:p w:rsidR="00A57091" w:rsidRPr="00566CFE" w:rsidRDefault="00A57091" w:rsidP="00374C17">
      <w:pPr>
        <w:pStyle w:val="1"/>
        <w:shd w:val="clear" w:color="auto" w:fill="FFFFFF"/>
        <w:spacing w:before="0" w:beforeAutospacing="0" w:after="0" w:afterAutospacing="0"/>
        <w:ind w:left="1276" w:right="992" w:hanging="284"/>
        <w:jc w:val="both"/>
        <w:textAlignment w:val="baseline"/>
        <w:rPr>
          <w:b w:val="0"/>
          <w:sz w:val="20"/>
          <w:szCs w:val="20"/>
        </w:rPr>
      </w:pPr>
    </w:p>
    <w:p w:rsidR="00A57091" w:rsidRPr="00E87556" w:rsidRDefault="00A57091" w:rsidP="00374C17">
      <w:pPr>
        <w:spacing w:after="0" w:line="240" w:lineRule="auto"/>
        <w:ind w:left="1276" w:right="992" w:hanging="284"/>
        <w:rPr>
          <w:rFonts w:ascii="Times New Roman" w:hAnsi="Times New Roman"/>
          <w:b/>
          <w:sz w:val="24"/>
          <w:szCs w:val="24"/>
        </w:rPr>
      </w:pPr>
    </w:p>
    <w:p w:rsidR="00A57091" w:rsidRPr="00E87556" w:rsidRDefault="00A57091" w:rsidP="00E87556">
      <w:pPr>
        <w:spacing w:after="0" w:line="240" w:lineRule="auto"/>
        <w:rPr>
          <w:rFonts w:ascii="Times New Roman" w:hAnsi="Times New Roman"/>
          <w:b/>
          <w:sz w:val="24"/>
          <w:szCs w:val="24"/>
        </w:rPr>
      </w:pPr>
      <w:r w:rsidRPr="00E87556">
        <w:rPr>
          <w:rFonts w:ascii="Times New Roman" w:hAnsi="Times New Roman"/>
          <w:b/>
          <w:sz w:val="24"/>
          <w:szCs w:val="24"/>
        </w:rPr>
        <w:t>УДК 336.02</w:t>
      </w:r>
    </w:p>
    <w:p w:rsidR="00A57091" w:rsidRPr="004821B2" w:rsidRDefault="00A57091" w:rsidP="00E87556">
      <w:pPr>
        <w:spacing w:after="0" w:line="240" w:lineRule="auto"/>
        <w:jc w:val="center"/>
        <w:rPr>
          <w:rFonts w:ascii="Times New Roman" w:hAnsi="Times New Roman"/>
          <w:b/>
          <w:sz w:val="16"/>
          <w:szCs w:val="16"/>
        </w:rPr>
      </w:pPr>
    </w:p>
    <w:p w:rsidR="00A57091" w:rsidRDefault="00A57091" w:rsidP="00E87556">
      <w:pPr>
        <w:spacing w:after="0" w:line="240" w:lineRule="auto"/>
        <w:jc w:val="center"/>
        <w:rPr>
          <w:rFonts w:ascii="Times New Roman" w:hAnsi="Times New Roman"/>
          <w:b/>
          <w:sz w:val="24"/>
          <w:szCs w:val="24"/>
        </w:rPr>
      </w:pPr>
      <w:r w:rsidRPr="00E87556">
        <w:rPr>
          <w:rFonts w:ascii="Times New Roman" w:hAnsi="Times New Roman"/>
          <w:b/>
          <w:sz w:val="24"/>
          <w:szCs w:val="24"/>
        </w:rPr>
        <w:t xml:space="preserve">ВЛИЯНИЕ ФИНАНСОВОЙ ГРАМОТНОСТИ НАСЕЛЕНИЯ </w:t>
      </w:r>
    </w:p>
    <w:p w:rsidR="00A57091" w:rsidRPr="00E87556" w:rsidRDefault="00A57091" w:rsidP="00E87556">
      <w:pPr>
        <w:spacing w:after="0" w:line="240" w:lineRule="auto"/>
        <w:jc w:val="center"/>
        <w:rPr>
          <w:rFonts w:ascii="Times New Roman" w:hAnsi="Times New Roman"/>
          <w:b/>
          <w:sz w:val="24"/>
          <w:szCs w:val="24"/>
        </w:rPr>
      </w:pPr>
      <w:r w:rsidRPr="00E87556">
        <w:rPr>
          <w:rFonts w:ascii="Times New Roman" w:hAnsi="Times New Roman"/>
          <w:b/>
          <w:sz w:val="24"/>
          <w:szCs w:val="24"/>
        </w:rPr>
        <w:t>НА УСТОЙЧИВОЕ РАЗВИТИЕ РЕГИОНА</w:t>
      </w:r>
    </w:p>
    <w:p w:rsidR="00A57091" w:rsidRDefault="00A57091" w:rsidP="00E87556">
      <w:pPr>
        <w:spacing w:after="0" w:line="240" w:lineRule="auto"/>
        <w:jc w:val="center"/>
        <w:rPr>
          <w:rFonts w:ascii="Times New Roman" w:hAnsi="Times New Roman"/>
          <w:sz w:val="24"/>
          <w:szCs w:val="24"/>
        </w:rPr>
      </w:pPr>
    </w:p>
    <w:p w:rsidR="00A57091" w:rsidRDefault="00A57091" w:rsidP="00E87556">
      <w:pPr>
        <w:spacing w:after="0" w:line="240" w:lineRule="auto"/>
        <w:jc w:val="center"/>
        <w:rPr>
          <w:rFonts w:ascii="Times New Roman" w:hAnsi="Times New Roman"/>
          <w:b/>
          <w:i/>
          <w:sz w:val="24"/>
          <w:szCs w:val="24"/>
        </w:rPr>
      </w:pPr>
      <w:r w:rsidRPr="00E87556">
        <w:rPr>
          <w:rFonts w:ascii="Times New Roman" w:hAnsi="Times New Roman"/>
          <w:b/>
          <w:i/>
          <w:sz w:val="24"/>
          <w:szCs w:val="24"/>
        </w:rPr>
        <w:t>Н.Р.</w:t>
      </w:r>
      <w:r>
        <w:rPr>
          <w:rFonts w:ascii="Times New Roman" w:hAnsi="Times New Roman"/>
          <w:b/>
          <w:i/>
          <w:sz w:val="24"/>
          <w:szCs w:val="24"/>
        </w:rPr>
        <w:t xml:space="preserve"> </w:t>
      </w:r>
      <w:r w:rsidRPr="00E87556">
        <w:rPr>
          <w:rFonts w:ascii="Times New Roman" w:hAnsi="Times New Roman"/>
          <w:b/>
          <w:i/>
          <w:sz w:val="24"/>
          <w:szCs w:val="24"/>
        </w:rPr>
        <w:t xml:space="preserve">Гукасова, </w:t>
      </w:r>
    </w:p>
    <w:p w:rsidR="00A57091" w:rsidRDefault="00A57091" w:rsidP="00374C17">
      <w:pPr>
        <w:spacing w:after="0" w:line="240" w:lineRule="auto"/>
        <w:jc w:val="center"/>
        <w:rPr>
          <w:rFonts w:ascii="Times New Roman" w:hAnsi="Times New Roman"/>
          <w:i/>
          <w:sz w:val="24"/>
          <w:szCs w:val="24"/>
        </w:rPr>
      </w:pPr>
      <w:r w:rsidRPr="00374C17">
        <w:rPr>
          <w:rFonts w:ascii="Times New Roman" w:hAnsi="Times New Roman"/>
          <w:i/>
          <w:sz w:val="24"/>
          <w:szCs w:val="24"/>
        </w:rPr>
        <w:t>доцент кафедры экономики и антимонопольного регулирования</w:t>
      </w:r>
      <w:r>
        <w:rPr>
          <w:rFonts w:ascii="Times New Roman" w:hAnsi="Times New Roman"/>
          <w:i/>
          <w:sz w:val="24"/>
          <w:szCs w:val="24"/>
        </w:rPr>
        <w:t>,</w:t>
      </w:r>
    </w:p>
    <w:p w:rsidR="00A57091" w:rsidRDefault="00A57091" w:rsidP="00B03D31">
      <w:pPr>
        <w:spacing w:after="0" w:line="240" w:lineRule="auto"/>
        <w:jc w:val="center"/>
        <w:rPr>
          <w:rFonts w:ascii="Times New Roman" w:hAnsi="Times New Roman"/>
          <w:b/>
          <w:i/>
          <w:sz w:val="24"/>
          <w:szCs w:val="24"/>
        </w:rPr>
      </w:pPr>
      <w:r w:rsidRPr="00E87556">
        <w:rPr>
          <w:rFonts w:ascii="Times New Roman" w:hAnsi="Times New Roman"/>
          <w:i/>
          <w:sz w:val="24"/>
          <w:szCs w:val="24"/>
        </w:rPr>
        <w:t>Северо-Кавказский институт-филиал</w:t>
      </w:r>
      <w:r w:rsidRPr="00374C17">
        <w:rPr>
          <w:rFonts w:ascii="Times New Roman" w:hAnsi="Times New Roman"/>
          <w:i/>
          <w:sz w:val="24"/>
          <w:szCs w:val="24"/>
        </w:rPr>
        <w:t xml:space="preserve"> </w:t>
      </w:r>
      <w:r>
        <w:rPr>
          <w:rFonts w:ascii="Times New Roman" w:hAnsi="Times New Roman"/>
          <w:i/>
          <w:sz w:val="24"/>
          <w:szCs w:val="24"/>
        </w:rPr>
        <w:t>Российской академии</w:t>
      </w:r>
      <w:r w:rsidRPr="00E87556">
        <w:rPr>
          <w:rFonts w:ascii="Times New Roman" w:hAnsi="Times New Roman"/>
          <w:i/>
          <w:sz w:val="24"/>
          <w:szCs w:val="24"/>
        </w:rPr>
        <w:t xml:space="preserve"> народного хозяйства и государственной службы при Президенте Российской Федерации</w:t>
      </w:r>
    </w:p>
    <w:p w:rsidR="00A57091" w:rsidRDefault="00A57091" w:rsidP="00E87556">
      <w:pPr>
        <w:spacing w:after="0" w:line="240" w:lineRule="auto"/>
        <w:jc w:val="center"/>
        <w:rPr>
          <w:rFonts w:ascii="Times New Roman" w:hAnsi="Times New Roman"/>
          <w:b/>
          <w:i/>
          <w:sz w:val="24"/>
          <w:szCs w:val="24"/>
        </w:rPr>
      </w:pPr>
      <w:r w:rsidRPr="00E87556">
        <w:rPr>
          <w:rFonts w:ascii="Times New Roman" w:hAnsi="Times New Roman"/>
          <w:b/>
          <w:i/>
          <w:sz w:val="24"/>
          <w:szCs w:val="24"/>
        </w:rPr>
        <w:t>М.А</w:t>
      </w:r>
      <w:r>
        <w:rPr>
          <w:rFonts w:ascii="Times New Roman" w:hAnsi="Times New Roman"/>
          <w:b/>
          <w:i/>
          <w:sz w:val="24"/>
          <w:szCs w:val="24"/>
        </w:rPr>
        <w:t>. Бисакаева,</w:t>
      </w:r>
    </w:p>
    <w:p w:rsidR="00A57091" w:rsidRDefault="00A57091" w:rsidP="00E87556">
      <w:pPr>
        <w:spacing w:after="0" w:line="240" w:lineRule="auto"/>
        <w:jc w:val="center"/>
        <w:rPr>
          <w:rFonts w:ascii="Times New Roman" w:hAnsi="Times New Roman"/>
          <w:i/>
          <w:sz w:val="24"/>
          <w:szCs w:val="24"/>
        </w:rPr>
      </w:pPr>
      <w:r w:rsidRPr="00374C17">
        <w:rPr>
          <w:rFonts w:ascii="Times New Roman" w:hAnsi="Times New Roman"/>
          <w:i/>
          <w:sz w:val="24"/>
          <w:szCs w:val="24"/>
        </w:rPr>
        <w:t>старший преподаватель кафедры экономики и антимонопольного регулирования</w:t>
      </w:r>
      <w:r>
        <w:rPr>
          <w:rFonts w:ascii="Times New Roman" w:hAnsi="Times New Roman"/>
          <w:i/>
          <w:sz w:val="24"/>
          <w:szCs w:val="24"/>
        </w:rPr>
        <w:t>,</w:t>
      </w:r>
    </w:p>
    <w:p w:rsidR="00A57091" w:rsidRPr="00374C17" w:rsidRDefault="00A57091" w:rsidP="00374C17">
      <w:pPr>
        <w:spacing w:after="0" w:line="240" w:lineRule="auto"/>
        <w:jc w:val="center"/>
        <w:rPr>
          <w:rFonts w:ascii="Times New Roman" w:hAnsi="Times New Roman"/>
          <w:b/>
          <w:i/>
          <w:sz w:val="24"/>
          <w:szCs w:val="24"/>
        </w:rPr>
      </w:pPr>
      <w:r w:rsidRPr="00E87556">
        <w:rPr>
          <w:rFonts w:ascii="Times New Roman" w:hAnsi="Times New Roman"/>
          <w:i/>
          <w:sz w:val="24"/>
          <w:szCs w:val="24"/>
        </w:rPr>
        <w:t>Северо-Кавказский институт-филиал</w:t>
      </w:r>
      <w:r w:rsidRPr="00374C17">
        <w:rPr>
          <w:rFonts w:ascii="Times New Roman" w:hAnsi="Times New Roman"/>
          <w:i/>
          <w:sz w:val="24"/>
          <w:szCs w:val="24"/>
        </w:rPr>
        <w:t xml:space="preserve"> </w:t>
      </w:r>
      <w:r>
        <w:rPr>
          <w:rFonts w:ascii="Times New Roman" w:hAnsi="Times New Roman"/>
          <w:i/>
          <w:sz w:val="24"/>
          <w:szCs w:val="24"/>
        </w:rPr>
        <w:t>Российской академии</w:t>
      </w:r>
      <w:r w:rsidRPr="00E87556">
        <w:rPr>
          <w:rFonts w:ascii="Times New Roman" w:hAnsi="Times New Roman"/>
          <w:i/>
          <w:sz w:val="24"/>
          <w:szCs w:val="24"/>
        </w:rPr>
        <w:t xml:space="preserve"> народного хозяйства и государственной службы при Президенте Российской Федерации</w:t>
      </w:r>
    </w:p>
    <w:p w:rsidR="00A57091" w:rsidRPr="00374C17" w:rsidRDefault="00A57091" w:rsidP="00374C17">
      <w:pPr>
        <w:spacing w:after="0" w:line="240" w:lineRule="auto"/>
        <w:rPr>
          <w:rFonts w:ascii="Times New Roman" w:hAnsi="Times New Roman"/>
          <w:b/>
          <w:i/>
          <w:sz w:val="24"/>
          <w:szCs w:val="24"/>
        </w:rPr>
      </w:pPr>
    </w:p>
    <w:p w:rsidR="00A57091" w:rsidRPr="00E87556" w:rsidRDefault="00A57091" w:rsidP="00E87556">
      <w:pPr>
        <w:spacing w:after="0" w:line="240" w:lineRule="auto"/>
        <w:jc w:val="center"/>
        <w:rPr>
          <w:rFonts w:ascii="Times New Roman" w:hAnsi="Times New Roman"/>
          <w:b/>
          <w:sz w:val="24"/>
          <w:szCs w:val="24"/>
          <w:lang w:val="en-US"/>
        </w:rPr>
      </w:pPr>
      <w:r w:rsidRPr="00E87556">
        <w:rPr>
          <w:rFonts w:ascii="Times New Roman" w:hAnsi="Times New Roman"/>
          <w:b/>
          <w:sz w:val="24"/>
          <w:szCs w:val="24"/>
          <w:lang w:val="en-US"/>
        </w:rPr>
        <w:t>INFLUENCE OF THE POPULATION FINANCIAL LITERACY ON SUSTAINABLE DEVELOPMENT OF THE REGION</w:t>
      </w:r>
    </w:p>
    <w:p w:rsidR="00A57091" w:rsidRPr="004821B2" w:rsidRDefault="00A57091" w:rsidP="00E87556">
      <w:pPr>
        <w:spacing w:after="0" w:line="240" w:lineRule="auto"/>
        <w:jc w:val="center"/>
        <w:rPr>
          <w:rFonts w:ascii="Times New Roman" w:hAnsi="Times New Roman"/>
          <w:b/>
          <w:i/>
          <w:sz w:val="16"/>
          <w:szCs w:val="16"/>
          <w:lang w:val="en-US"/>
        </w:rPr>
      </w:pPr>
    </w:p>
    <w:p w:rsidR="00A57091" w:rsidRPr="00B03D31" w:rsidRDefault="00A57091" w:rsidP="00E87556">
      <w:pPr>
        <w:spacing w:after="0" w:line="240" w:lineRule="auto"/>
        <w:jc w:val="center"/>
        <w:rPr>
          <w:rFonts w:ascii="Times New Roman" w:hAnsi="Times New Roman"/>
          <w:b/>
          <w:i/>
          <w:sz w:val="24"/>
          <w:szCs w:val="24"/>
          <w:lang w:val="en-US"/>
        </w:rPr>
      </w:pPr>
      <w:r w:rsidRPr="00E87556">
        <w:rPr>
          <w:rFonts w:ascii="Times New Roman" w:hAnsi="Times New Roman"/>
          <w:b/>
          <w:i/>
          <w:sz w:val="24"/>
          <w:szCs w:val="24"/>
          <w:lang w:val="en-US"/>
        </w:rPr>
        <w:t>N</w:t>
      </w:r>
      <w:r w:rsidRPr="00566CFE">
        <w:rPr>
          <w:rFonts w:ascii="Times New Roman" w:hAnsi="Times New Roman"/>
          <w:b/>
          <w:i/>
          <w:sz w:val="24"/>
          <w:szCs w:val="24"/>
          <w:lang w:val="en-US"/>
        </w:rPr>
        <w:t>.</w:t>
      </w:r>
      <w:r w:rsidRPr="00E87556">
        <w:rPr>
          <w:rFonts w:ascii="Times New Roman" w:hAnsi="Times New Roman"/>
          <w:b/>
          <w:i/>
          <w:sz w:val="24"/>
          <w:szCs w:val="24"/>
          <w:lang w:val="en-US"/>
        </w:rPr>
        <w:t>R</w:t>
      </w:r>
      <w:r w:rsidRPr="00566CFE">
        <w:rPr>
          <w:rFonts w:ascii="Times New Roman" w:hAnsi="Times New Roman"/>
          <w:b/>
          <w:i/>
          <w:sz w:val="24"/>
          <w:szCs w:val="24"/>
          <w:lang w:val="en-US"/>
        </w:rPr>
        <w:t>.</w:t>
      </w:r>
      <w:r w:rsidRPr="00E87556">
        <w:rPr>
          <w:rFonts w:ascii="Times New Roman" w:hAnsi="Times New Roman"/>
          <w:b/>
          <w:i/>
          <w:sz w:val="24"/>
          <w:szCs w:val="24"/>
          <w:lang w:val="en-US"/>
        </w:rPr>
        <w:t xml:space="preserve"> Gukasova, </w:t>
      </w:r>
    </w:p>
    <w:p w:rsidR="00A57091" w:rsidRPr="00374C17" w:rsidRDefault="00A57091" w:rsidP="00374C17">
      <w:pPr>
        <w:spacing w:after="0" w:line="240" w:lineRule="auto"/>
        <w:jc w:val="center"/>
        <w:rPr>
          <w:rFonts w:ascii="Times New Roman" w:hAnsi="Times New Roman"/>
          <w:i/>
          <w:sz w:val="24"/>
          <w:szCs w:val="24"/>
          <w:lang w:val="en-US"/>
        </w:rPr>
      </w:pPr>
      <w:r w:rsidRPr="00374C17">
        <w:rPr>
          <w:rFonts w:ascii="Times New Roman" w:hAnsi="Times New Roman"/>
          <w:i/>
          <w:sz w:val="24"/>
          <w:szCs w:val="24"/>
          <w:lang w:val="en-US"/>
        </w:rPr>
        <w:t xml:space="preserve">associate Professor of Economics and Antimonopoly regulation, </w:t>
      </w:r>
    </w:p>
    <w:p w:rsidR="00A57091" w:rsidRPr="00374C17" w:rsidRDefault="00A57091" w:rsidP="00374C17">
      <w:pPr>
        <w:spacing w:after="0" w:line="240" w:lineRule="auto"/>
        <w:jc w:val="center"/>
        <w:rPr>
          <w:rFonts w:ascii="Times New Roman" w:hAnsi="Times New Roman"/>
          <w:i/>
          <w:sz w:val="24"/>
          <w:szCs w:val="24"/>
          <w:lang w:val="en-US"/>
        </w:rPr>
      </w:pPr>
      <w:r w:rsidRPr="00374C17">
        <w:rPr>
          <w:rFonts w:ascii="Times New Roman" w:hAnsi="Times New Roman"/>
          <w:i/>
          <w:sz w:val="24"/>
          <w:szCs w:val="24"/>
          <w:lang w:val="en-US"/>
        </w:rPr>
        <w:t>North Caucasus Institute-branch of Russian presidential Academy of national economy and public administration under the President of the Russian Federation</w:t>
      </w:r>
      <w:r>
        <w:rPr>
          <w:rFonts w:ascii="Times New Roman" w:hAnsi="Times New Roman"/>
          <w:i/>
          <w:sz w:val="24"/>
          <w:szCs w:val="24"/>
          <w:lang w:val="en-US"/>
        </w:rPr>
        <w:t xml:space="preserve"> </w:t>
      </w:r>
    </w:p>
    <w:p w:rsidR="00A57091" w:rsidRPr="00E87556" w:rsidRDefault="00A57091" w:rsidP="00374C17">
      <w:pPr>
        <w:spacing w:after="0" w:line="240" w:lineRule="auto"/>
        <w:jc w:val="center"/>
        <w:rPr>
          <w:rFonts w:ascii="Times New Roman" w:hAnsi="Times New Roman"/>
          <w:b/>
          <w:i/>
          <w:sz w:val="24"/>
          <w:szCs w:val="24"/>
          <w:lang w:val="en-US"/>
        </w:rPr>
      </w:pPr>
      <w:r w:rsidRPr="00E87556">
        <w:rPr>
          <w:rFonts w:ascii="Times New Roman" w:hAnsi="Times New Roman"/>
          <w:b/>
          <w:i/>
          <w:sz w:val="24"/>
          <w:szCs w:val="24"/>
          <w:lang w:val="en-US"/>
        </w:rPr>
        <w:t>M</w:t>
      </w:r>
      <w:r w:rsidRPr="00566CFE">
        <w:rPr>
          <w:rFonts w:ascii="Times New Roman" w:hAnsi="Times New Roman"/>
          <w:b/>
          <w:i/>
          <w:sz w:val="24"/>
          <w:szCs w:val="24"/>
          <w:lang w:val="en-US"/>
        </w:rPr>
        <w:t>.</w:t>
      </w: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 xml:space="preserve"> Bisakaeva</w:t>
      </w:r>
      <w:r w:rsidRPr="00B03D31">
        <w:rPr>
          <w:rFonts w:ascii="Times New Roman" w:hAnsi="Times New Roman"/>
          <w:b/>
          <w:i/>
          <w:sz w:val="24"/>
          <w:szCs w:val="24"/>
          <w:lang w:val="en-US"/>
        </w:rPr>
        <w:t>,</w:t>
      </w:r>
      <w:r w:rsidRPr="00E87556">
        <w:rPr>
          <w:rFonts w:ascii="Times New Roman" w:hAnsi="Times New Roman"/>
          <w:b/>
          <w:i/>
          <w:sz w:val="24"/>
          <w:szCs w:val="24"/>
          <w:lang w:val="en-US"/>
        </w:rPr>
        <w:t xml:space="preserve"> </w:t>
      </w:r>
    </w:p>
    <w:p w:rsidR="00A57091" w:rsidRPr="00374C17" w:rsidRDefault="00A57091" w:rsidP="00374C17">
      <w:pPr>
        <w:spacing w:after="0" w:line="240" w:lineRule="auto"/>
        <w:jc w:val="center"/>
        <w:rPr>
          <w:rFonts w:ascii="Times New Roman" w:hAnsi="Times New Roman"/>
          <w:i/>
          <w:sz w:val="24"/>
          <w:szCs w:val="24"/>
          <w:lang w:val="en-US"/>
        </w:rPr>
      </w:pPr>
      <w:r w:rsidRPr="00374C17">
        <w:rPr>
          <w:rFonts w:ascii="Times New Roman" w:hAnsi="Times New Roman"/>
          <w:i/>
          <w:sz w:val="24"/>
          <w:szCs w:val="24"/>
          <w:lang w:val="en-US"/>
        </w:rPr>
        <w:t xml:space="preserve">senior lecturer, Department of Economics and Antimonopoly regulation, </w:t>
      </w:r>
    </w:p>
    <w:p w:rsidR="00A57091" w:rsidRPr="00374C17" w:rsidRDefault="00A57091" w:rsidP="00374C17">
      <w:pPr>
        <w:spacing w:after="0" w:line="240" w:lineRule="auto"/>
        <w:jc w:val="center"/>
        <w:rPr>
          <w:rFonts w:ascii="Times New Roman" w:hAnsi="Times New Roman"/>
          <w:i/>
          <w:sz w:val="24"/>
          <w:szCs w:val="24"/>
          <w:lang w:val="en-US"/>
        </w:rPr>
      </w:pPr>
      <w:r w:rsidRPr="00374C17">
        <w:rPr>
          <w:rFonts w:ascii="Times New Roman" w:hAnsi="Times New Roman"/>
          <w:i/>
          <w:sz w:val="24"/>
          <w:szCs w:val="24"/>
          <w:lang w:val="en-US"/>
        </w:rPr>
        <w:t>North Caucasus Institute-branch of Russian presidential Academy of national economy and public administration under the President of the Russian Federation</w:t>
      </w:r>
    </w:p>
    <w:p w:rsidR="00A57091" w:rsidRPr="004821B2" w:rsidRDefault="00A57091" w:rsidP="00E87556">
      <w:pPr>
        <w:spacing w:after="0" w:line="240" w:lineRule="auto"/>
        <w:jc w:val="center"/>
        <w:rPr>
          <w:rFonts w:ascii="Times New Roman" w:hAnsi="Times New Roman"/>
          <w:b/>
          <w:i/>
          <w:sz w:val="16"/>
          <w:szCs w:val="16"/>
          <w:lang w:val="en-US"/>
        </w:rPr>
      </w:pPr>
    </w:p>
    <w:p w:rsidR="00A57091" w:rsidRPr="00E87556" w:rsidRDefault="00A57091" w:rsidP="00566CFE">
      <w:pPr>
        <w:spacing w:after="0" w:line="240" w:lineRule="auto"/>
        <w:ind w:left="993" w:right="990"/>
        <w:contextualSpacing/>
        <w:jc w:val="both"/>
        <w:rPr>
          <w:rFonts w:ascii="Times New Roman" w:hAnsi="Times New Roman"/>
          <w:i/>
          <w:sz w:val="20"/>
          <w:szCs w:val="20"/>
        </w:rPr>
      </w:pPr>
      <w:r w:rsidRPr="00E87556">
        <w:rPr>
          <w:rFonts w:ascii="Times New Roman" w:hAnsi="Times New Roman"/>
          <w:b/>
          <w:i/>
          <w:sz w:val="20"/>
          <w:szCs w:val="20"/>
        </w:rPr>
        <w:t xml:space="preserve">Аннотация: </w:t>
      </w:r>
      <w:r w:rsidRPr="00E87556">
        <w:rPr>
          <w:rFonts w:ascii="Times New Roman" w:hAnsi="Times New Roman"/>
          <w:i/>
          <w:sz w:val="20"/>
          <w:szCs w:val="20"/>
        </w:rPr>
        <w:t xml:space="preserve">в статье рассматриваются основные причины недостаточного уровня финансовой грамотности населения России. Авторы приводят результаты анализа общественного мнения, ранжируют сформулированные проблемы по степени важности и предлагаю пути повышения финансовой грамотности населения на региональном уровне. </w:t>
      </w:r>
    </w:p>
    <w:p w:rsidR="00A57091" w:rsidRPr="00E87556" w:rsidRDefault="00A57091" w:rsidP="00566CFE">
      <w:pPr>
        <w:spacing w:after="0" w:line="240" w:lineRule="auto"/>
        <w:ind w:left="993" w:right="990"/>
        <w:contextualSpacing/>
        <w:jc w:val="both"/>
        <w:rPr>
          <w:rFonts w:ascii="Times New Roman" w:hAnsi="Times New Roman"/>
          <w:i/>
          <w:sz w:val="20"/>
          <w:szCs w:val="20"/>
        </w:rPr>
      </w:pPr>
      <w:r w:rsidRPr="00E87556">
        <w:rPr>
          <w:rFonts w:ascii="Times New Roman" w:hAnsi="Times New Roman"/>
          <w:b/>
          <w:i/>
          <w:sz w:val="20"/>
          <w:szCs w:val="20"/>
        </w:rPr>
        <w:t>Ключевые слова:</w:t>
      </w:r>
      <w:r w:rsidRPr="00E87556">
        <w:rPr>
          <w:rFonts w:ascii="Times New Roman" w:hAnsi="Times New Roman"/>
          <w:i/>
          <w:sz w:val="20"/>
          <w:szCs w:val="20"/>
        </w:rPr>
        <w:t xml:space="preserve"> финансовая грамотность, население, регион, региональный методический центр (РМЦ)</w:t>
      </w:r>
    </w:p>
    <w:p w:rsidR="00A57091" w:rsidRPr="00F74761" w:rsidRDefault="00A57091" w:rsidP="00566CFE">
      <w:pPr>
        <w:spacing w:after="0" w:line="240" w:lineRule="auto"/>
        <w:ind w:left="993" w:right="990"/>
        <w:jc w:val="both"/>
        <w:rPr>
          <w:rFonts w:ascii="Times New Roman" w:hAnsi="Times New Roman"/>
          <w:b/>
          <w:i/>
          <w:sz w:val="20"/>
          <w:szCs w:val="20"/>
        </w:rPr>
      </w:pPr>
    </w:p>
    <w:p w:rsidR="00A57091" w:rsidRPr="00E87556" w:rsidRDefault="00A57091" w:rsidP="00566CFE">
      <w:pPr>
        <w:spacing w:after="0" w:line="240" w:lineRule="auto"/>
        <w:ind w:left="993" w:right="990"/>
        <w:jc w:val="both"/>
        <w:rPr>
          <w:rFonts w:ascii="Times New Roman" w:hAnsi="Times New Roman"/>
          <w:i/>
          <w:sz w:val="20"/>
          <w:szCs w:val="20"/>
          <w:lang w:val="en-US"/>
        </w:rPr>
      </w:pPr>
      <w:r w:rsidRPr="00E87556">
        <w:rPr>
          <w:rFonts w:ascii="Times New Roman" w:hAnsi="Times New Roman"/>
          <w:b/>
          <w:i/>
          <w:sz w:val="20"/>
          <w:szCs w:val="20"/>
          <w:lang w:val="en-US"/>
        </w:rPr>
        <w:t>Abstract:</w:t>
      </w:r>
      <w:r w:rsidRPr="00E87556">
        <w:rPr>
          <w:rFonts w:ascii="Times New Roman" w:hAnsi="Times New Roman"/>
          <w:i/>
          <w:sz w:val="20"/>
          <w:szCs w:val="20"/>
          <w:lang w:val="en-US"/>
        </w:rPr>
        <w:t xml:space="preserve"> the article considers the main reasons for the insufficient level of financial literacy of the Russian population. The authors cite the results of the analysis of public opinion, rank the problems formulated in terms of importance and propose ways to increase the financial literacy of the population at the regional level.</w:t>
      </w:r>
    </w:p>
    <w:p w:rsidR="00A57091" w:rsidRPr="00374C17" w:rsidRDefault="00A57091" w:rsidP="00566CFE">
      <w:pPr>
        <w:spacing w:after="0" w:line="240" w:lineRule="auto"/>
        <w:ind w:left="993" w:right="990"/>
        <w:jc w:val="both"/>
        <w:rPr>
          <w:rFonts w:ascii="Times New Roman" w:hAnsi="Times New Roman"/>
          <w:i/>
          <w:sz w:val="20"/>
          <w:szCs w:val="20"/>
          <w:lang w:val="en-US"/>
        </w:rPr>
      </w:pPr>
      <w:r w:rsidRPr="00E87556">
        <w:rPr>
          <w:rFonts w:ascii="Times New Roman" w:hAnsi="Times New Roman"/>
          <w:b/>
          <w:i/>
          <w:sz w:val="20"/>
          <w:szCs w:val="20"/>
          <w:lang w:val="en-US"/>
        </w:rPr>
        <w:t>Keywords:</w:t>
      </w:r>
      <w:r w:rsidRPr="00E87556">
        <w:rPr>
          <w:rFonts w:ascii="Times New Roman" w:hAnsi="Times New Roman"/>
          <w:i/>
          <w:sz w:val="20"/>
          <w:szCs w:val="20"/>
          <w:lang w:val="en-US"/>
        </w:rPr>
        <w:t xml:space="preserve"> financial literacy, population, regi</w:t>
      </w:r>
      <w:r>
        <w:rPr>
          <w:rFonts w:ascii="Times New Roman" w:hAnsi="Times New Roman"/>
          <w:i/>
          <w:sz w:val="20"/>
          <w:szCs w:val="20"/>
          <w:lang w:val="en-US"/>
        </w:rPr>
        <w:t xml:space="preserve">on, regional methodical center </w:t>
      </w:r>
      <w:r w:rsidRPr="00E87556">
        <w:rPr>
          <w:rFonts w:ascii="Times New Roman" w:hAnsi="Times New Roman"/>
          <w:i/>
          <w:sz w:val="20"/>
          <w:szCs w:val="20"/>
          <w:lang w:val="en-US"/>
        </w:rPr>
        <w:t>(RMC)</w:t>
      </w:r>
      <w:r w:rsidRPr="00374C17">
        <w:rPr>
          <w:rFonts w:ascii="Times New Roman" w:hAnsi="Times New Roman"/>
          <w:i/>
          <w:sz w:val="20"/>
          <w:szCs w:val="20"/>
          <w:lang w:val="en-US"/>
        </w:rPr>
        <w:t>.</w:t>
      </w:r>
    </w:p>
    <w:p w:rsidR="00A57091" w:rsidRPr="00E87556" w:rsidRDefault="00A57091" w:rsidP="00E87556">
      <w:pPr>
        <w:spacing w:after="0" w:line="240" w:lineRule="auto"/>
        <w:ind w:firstLine="567"/>
        <w:contextualSpacing/>
        <w:jc w:val="both"/>
        <w:rPr>
          <w:rFonts w:ascii="Times New Roman" w:hAnsi="Times New Roman"/>
          <w:i/>
          <w:sz w:val="20"/>
          <w:szCs w:val="20"/>
          <w:lang w:val="en-US"/>
        </w:rPr>
      </w:pPr>
    </w:p>
    <w:p w:rsidR="00A57091" w:rsidRPr="0040467B" w:rsidRDefault="00A57091" w:rsidP="004821B2">
      <w:pPr>
        <w:widowControl w:val="0"/>
        <w:spacing w:after="0" w:line="240" w:lineRule="auto"/>
        <w:ind w:firstLine="709"/>
        <w:contextualSpacing/>
        <w:jc w:val="both"/>
        <w:rPr>
          <w:rFonts w:ascii="Times New Roman" w:hAnsi="Times New Roman"/>
          <w:sz w:val="24"/>
          <w:szCs w:val="24"/>
        </w:rPr>
      </w:pPr>
      <w:r w:rsidRPr="0040467B">
        <w:rPr>
          <w:rFonts w:ascii="Times New Roman" w:hAnsi="Times New Roman"/>
          <w:sz w:val="24"/>
          <w:szCs w:val="24"/>
        </w:rPr>
        <w:t xml:space="preserve">Финансово грамотное и экономически активное население на сегодняшний день является залогом успешного стратегического развития российской экономики, ориентированной на интенсивный сценарий. </w:t>
      </w:r>
    </w:p>
    <w:p w:rsidR="00A57091" w:rsidRPr="0040467B" w:rsidRDefault="00A57091" w:rsidP="004821B2">
      <w:pPr>
        <w:widowControl w:val="0"/>
        <w:spacing w:after="0" w:line="240" w:lineRule="auto"/>
        <w:ind w:firstLine="709"/>
        <w:contextualSpacing/>
        <w:jc w:val="both"/>
        <w:rPr>
          <w:rFonts w:ascii="Times New Roman" w:hAnsi="Times New Roman"/>
          <w:sz w:val="24"/>
          <w:szCs w:val="24"/>
        </w:rPr>
      </w:pPr>
      <w:r w:rsidRPr="0040467B">
        <w:rPr>
          <w:rFonts w:ascii="Times New Roman" w:hAnsi="Times New Roman"/>
          <w:sz w:val="24"/>
          <w:szCs w:val="24"/>
        </w:rPr>
        <w:lastRenderedPageBreak/>
        <w:t>Активность жителей страны должна проявляться, в том числе, через широкое участие всех категорий граждан в долгосрочных пенсионных, страховых и ипотечных программах, направленных на решение вопросов пенсионного накопления, социального и медицинского страхования, жилищного обеспечения и образования.</w:t>
      </w:r>
    </w:p>
    <w:p w:rsidR="00A57091" w:rsidRPr="0040467B" w:rsidRDefault="00A57091" w:rsidP="004821B2">
      <w:pPr>
        <w:widowControl w:val="0"/>
        <w:spacing w:after="0" w:line="240" w:lineRule="auto"/>
        <w:ind w:firstLine="709"/>
        <w:contextualSpacing/>
        <w:jc w:val="both"/>
        <w:rPr>
          <w:rFonts w:ascii="Times New Roman" w:hAnsi="Times New Roman"/>
          <w:sz w:val="24"/>
          <w:szCs w:val="24"/>
        </w:rPr>
      </w:pPr>
      <w:r w:rsidRPr="0040467B">
        <w:rPr>
          <w:rFonts w:ascii="Times New Roman" w:hAnsi="Times New Roman"/>
          <w:sz w:val="24"/>
          <w:szCs w:val="24"/>
        </w:rPr>
        <w:t>В России на сегодняшний день преобладает регуляторная модель финансовой грамотности, характеризующаяся преобладанием временных финансовых продуктов и пассивностью финансового поведения. Об этом свидетельствуют следующие результаты опроса, проведенного Национальным агентством финансовых исследований (НАФИ): зарплатными картами пользуется 63% жителей России, услугами ОСАГО – 22 %, услугами добровольного медицинского страхования на работе – 17% соответственно.</w:t>
      </w:r>
    </w:p>
    <w:p w:rsidR="00A57091" w:rsidRPr="0040467B" w:rsidRDefault="00A57091" w:rsidP="00566CFE">
      <w:pPr>
        <w:spacing w:after="0" w:line="240" w:lineRule="auto"/>
        <w:ind w:firstLine="709"/>
        <w:contextualSpacing/>
        <w:jc w:val="both"/>
        <w:rPr>
          <w:rFonts w:ascii="Times New Roman" w:hAnsi="Times New Roman"/>
          <w:sz w:val="24"/>
          <w:szCs w:val="24"/>
        </w:rPr>
      </w:pPr>
      <w:r w:rsidRPr="0040467B">
        <w:rPr>
          <w:rFonts w:ascii="Times New Roman" w:hAnsi="Times New Roman"/>
          <w:sz w:val="24"/>
          <w:szCs w:val="24"/>
        </w:rPr>
        <w:t xml:space="preserve">Дальнейшее развитие рынка финансовых услуг будет происходить за счет переключения потребителей на дистанционные каналы и расширения возрастных рамок целевой аудитории. По данным НАФИ на сегодняшний день граждане России от 18 до 24 лет и свыше 60 лет, проживающие в сельской местности, со средним образованием и ниже, а также с низким уровнем дохода, не имеют банковского счета. Результаты опроса подтверждают тот факт, что 71% россиян считают, что в финансовых услугах сложно разобраться; инвестиционные продукты и кредиты – наиболее сложные для них; защита прав на рынке финансовых услуг – зона уязвимости неосведомленного в финансовой сфере населения. Только треть россиян утверждают, что их права как потребителей финансовых услуг защищены. Только каждый десятый россиянин информирован об организациях, которые занимаются защитой прав потребителей на финансовом рынке. </w:t>
      </w:r>
    </w:p>
    <w:p w:rsidR="00A57091" w:rsidRPr="0040467B" w:rsidRDefault="00A57091" w:rsidP="00566CFE">
      <w:pPr>
        <w:spacing w:after="0" w:line="240" w:lineRule="auto"/>
        <w:ind w:firstLine="709"/>
        <w:contextualSpacing/>
        <w:jc w:val="both"/>
        <w:rPr>
          <w:rFonts w:ascii="Times New Roman" w:hAnsi="Times New Roman"/>
          <w:sz w:val="24"/>
          <w:szCs w:val="24"/>
        </w:rPr>
      </w:pPr>
      <w:r w:rsidRPr="0040467B">
        <w:rPr>
          <w:rFonts w:ascii="Times New Roman" w:hAnsi="Times New Roman"/>
          <w:sz w:val="24"/>
          <w:szCs w:val="24"/>
        </w:rPr>
        <w:t>Наряду с ростом финансового благосостояния российских граждан должно формироваться и их активное сберегательное поведение, основанное на использовании накопительных и страховых инструментов. Для формирования такого поведения требуется наличие достаточно высокого уровня финансовой грамотности, который должен служить основой для взаимодействия граждан с различными финансовыми институтами, осознанного использования ими продуктов банковского и страхового сектора, формирования стратегии пенсионного обеспечения.</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Согласно мнению экспертов в области финансов, на сегодняшний день в России существует проблема иллюзии осведомленности граждан в финансовых вопросах. Это связано с огромным количеством информации, которая неограниченным потоком поступает из СМИ. В реальности же финансовая грамотность населения остается на крайне низком уровне.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Существует несколько причин «лжефинансовой грамотности», первая – это историческая: участие государства и применение административного ресурса в рыночной экономике на протяжении долгого времени, замораживание счетов во время проведения реформ, кризис 1998 года, появление на рынке финансовых пирамид. Еще одна причина – ментальность. Литература и фольклор пестрят примерами нерационального отношения к финансам: Балда, работающий за щелчки, ленивый Емеля, лежащий на печи. </w:t>
      </w:r>
    </w:p>
    <w:p w:rsidR="00A57091"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Последствия финансовой безграмотности населения подтверждаются результатами опросов. На сегодняшний день четверть всех россиян не имеет представления о том, какими вопросами занимается Центральный банк, и каждый десятый не отличает его от Сбербанка.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Лишь небольшая часть российского населения ориентируется в услугах и продуктах, предлагаемых финансовыми институтами. Почти половина россиян (49%) предпочитают хранить сбережения дома, а 62% находят финансовые услуги сложными и непонятными [2]. </w:t>
      </w:r>
    </w:p>
    <w:p w:rsidR="00A57091" w:rsidRPr="0040467B" w:rsidRDefault="00A57091" w:rsidP="004821B2">
      <w:pPr>
        <w:widowControl w:val="0"/>
        <w:autoSpaceDE w:val="0"/>
        <w:autoSpaceDN w:val="0"/>
        <w:adjustRightInd w:val="0"/>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Россияне обладают низким уровнем знаний о грамотном использовании отдельных финансово-экономических продуктов. О системе страхования вкладов осведомлено 45% взрослого населения России. При этом 58% респондентов, информированных о системе страхования вкладов, лишь слышали о ее существовании, </w:t>
      </w:r>
      <w:r w:rsidRPr="0040467B">
        <w:rPr>
          <w:rFonts w:ascii="Times New Roman" w:hAnsi="Times New Roman"/>
          <w:sz w:val="24"/>
          <w:szCs w:val="24"/>
        </w:rPr>
        <w:lastRenderedPageBreak/>
        <w:t>33% знают о работе системы в общих чертах и лишь 9% оценили свои знания по данному вопросу как уверенные. Лишь 25% россиян пользуются банковскими картами. При этом у владельцев кредитных карт наблюдается низкий уровень осведомленности о рисках, связанных с данным кредитным продуктом. Подавляющему большинству неизвестно, как правильно осуществлять финансовые накопления и инвестиции; лишь малая часть людей читает литературу по экономике и заинтересована в повышении уровня своей финансовой грамотности [1].</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Несомненно, безграмотность людей отражается на уровне личных доходов и состоянии экономики. Наивные ожидания быстрой прибыли, необдуманные решения, задолженности по кредитам </w:t>
      </w:r>
      <w:r w:rsidR="0084443F">
        <w:rPr>
          <w:rFonts w:ascii="Times New Roman" w:hAnsi="Times New Roman"/>
          <w:sz w:val="24"/>
          <w:szCs w:val="24"/>
        </w:rPr>
        <w:t>–</w:t>
      </w:r>
      <w:r w:rsidRPr="0040467B">
        <w:rPr>
          <w:rFonts w:ascii="Times New Roman" w:hAnsi="Times New Roman"/>
          <w:sz w:val="24"/>
          <w:szCs w:val="24"/>
        </w:rPr>
        <w:t xml:space="preserve"> из-за подобных действий непросвещенных граждан рынок наполняется «некачественными» деньгами. Увеличение числа подобных потребителей снижает экономическую стабильность, способствует росту нечестных конкурентов. При таких условиях рынок начинает «лихорадить», возникает опасность появления массовых спекулятивных и панических настроений у населения.</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Перед правительством сегодня стоит важная цель – повышение финансовой грамотности населения. Это должно помочь оздоровить ситуацию на рынке кредитов, создать условия для появления к 2020 году целого класса частных инвесторов, научить людей создавать стратегию своего будущего на период пенсии.</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Финансово грамотный человек сохраняет баланс между потреблением и инвестициями, он ставит перед собой четкие финансовые цели и успешно достигает их, планирует свое будущее на 10-20-50 лет вперед и следует личному финансовому плану, умело используя различные финансовые инструменты для достижения различных целей. У финансово грамотного человека несколько источников дохода и, естественно, он осуществляет рациональный выбор финансовых услуг. «Подушка безопасности» (на случай непредвиденных обстоятельств) это само собой разумеющееся для такого человека.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Исходя из вышеизложенного, развитие финансовой грамотности населения регионов является насущной проблемой, требующей планомерного решения с привлечением образовательных организаций и научного сообщества.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На сегодняшний день на территории Ставропольского края действует региональ</w:t>
      </w:r>
      <w:r w:rsidR="004821B2">
        <w:rPr>
          <w:rFonts w:ascii="Times New Roman" w:hAnsi="Times New Roman"/>
          <w:sz w:val="24"/>
          <w:szCs w:val="24"/>
        </w:rPr>
        <w:t>-</w:t>
      </w:r>
      <w:r w:rsidRPr="0040467B">
        <w:rPr>
          <w:rFonts w:ascii="Times New Roman" w:hAnsi="Times New Roman"/>
          <w:sz w:val="24"/>
          <w:szCs w:val="24"/>
        </w:rPr>
        <w:t xml:space="preserve">ный методический центр (далее – РМЦ) повышения финансовой грамотности населения.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Целью данного РМЦ является обучение педагогов образовательных организаций основам финансовой грамотности для транслирования полученных знаний своим ученикам в рамках элективных и факультативных курсов. Одной их особенностей такого обучения возрастное ранжирование и обучение по категориям. Эксперты и методисты РМЦ в процесс курсов повышения квалификации систематизируют знания педагогов, дают им ценные советы о том, как в аудитории преподносить основы финансовой грамотности, используя различные методы в зависимости от возраста своих подопечных: от начальных классов до старшей школы. Ведь то, что хорошо старшекласснику, будет неприемлемо ребенку восьмилетнего возраста.</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Педагогический состав РМЦ постоянно совершенствует и расширяет перечень педагогических приемов и методов, несмотря на то, что уже обучено более 300 педагогов школ и организаций СПО Ставропольского края на базе Северо-Кавказского института-филиала РАНХиГС. Деятельности подход в обучении финансовой грамотности – это тот краеугольный камень, вокруг которого сейчас движется Всероссийский проект, реализуемый совместно с Всемирным банком. </w:t>
      </w:r>
    </w:p>
    <w:p w:rsidR="00A57091" w:rsidRPr="0040467B" w:rsidRDefault="00A57091" w:rsidP="00566CFE">
      <w:pPr>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В начале марта 2017 года преподаватели и методисты РМЦ по Ставропольскому краю прошли курс обучения по внедрению игротехник в процесс повышения финансовой грамотности на базе Российской академии народного хозяйства и государственной службы при Президенте Российской Федерации. </w:t>
      </w:r>
    </w:p>
    <w:p w:rsidR="00A57091" w:rsidRPr="0040467B" w:rsidRDefault="00A57091" w:rsidP="004821B2">
      <w:pPr>
        <w:widowControl w:val="0"/>
        <w:spacing w:after="0" w:line="240" w:lineRule="auto"/>
        <w:ind w:firstLine="709"/>
        <w:jc w:val="both"/>
        <w:rPr>
          <w:rFonts w:ascii="Times New Roman" w:hAnsi="Times New Roman"/>
          <w:sz w:val="24"/>
          <w:szCs w:val="24"/>
        </w:rPr>
      </w:pPr>
      <w:r w:rsidRPr="0040467B">
        <w:rPr>
          <w:rFonts w:ascii="Times New Roman" w:hAnsi="Times New Roman"/>
          <w:sz w:val="24"/>
          <w:szCs w:val="24"/>
        </w:rPr>
        <w:t>На сегодняшний день существует огромный выбор различных бизнес-игр, разви</w:t>
      </w:r>
      <w:r>
        <w:rPr>
          <w:rFonts w:ascii="Times New Roman" w:hAnsi="Times New Roman"/>
          <w:sz w:val="24"/>
          <w:szCs w:val="24"/>
        </w:rPr>
        <w:t>-</w:t>
      </w:r>
      <w:r w:rsidRPr="0040467B">
        <w:rPr>
          <w:rFonts w:ascii="Times New Roman" w:hAnsi="Times New Roman"/>
          <w:sz w:val="24"/>
          <w:szCs w:val="24"/>
        </w:rPr>
        <w:t xml:space="preserve">вающих навыки грамотного обращения с финансовыми средствами (от планирования </w:t>
      </w:r>
      <w:r w:rsidRPr="0040467B">
        <w:rPr>
          <w:rFonts w:ascii="Times New Roman" w:hAnsi="Times New Roman"/>
          <w:sz w:val="24"/>
          <w:szCs w:val="24"/>
        </w:rPr>
        <w:lastRenderedPageBreak/>
        <w:t>личных расходов до осуществления крупных инвестиций). Это реальный способ испытать различные идеи и стратегии в действии, увидеть, насколько они резуль</w:t>
      </w:r>
      <w:r>
        <w:rPr>
          <w:rFonts w:ascii="Times New Roman" w:hAnsi="Times New Roman"/>
          <w:sz w:val="24"/>
          <w:szCs w:val="24"/>
        </w:rPr>
        <w:t>-</w:t>
      </w:r>
      <w:r w:rsidRPr="0040467B">
        <w:rPr>
          <w:rFonts w:ascii="Times New Roman" w:hAnsi="Times New Roman"/>
          <w:sz w:val="24"/>
          <w:szCs w:val="24"/>
        </w:rPr>
        <w:t>тативны. Огромный плюс игры заключается в том, что в случае ошибки вы не понесете финансовых потерь, но при этом обретете необходимые знания и полезный опыт.</w:t>
      </w:r>
    </w:p>
    <w:p w:rsidR="00A57091" w:rsidRPr="0040467B" w:rsidRDefault="00A57091" w:rsidP="004821B2">
      <w:pPr>
        <w:widowControl w:val="0"/>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Консультационная компания «ПАКК» любезно предоставляет свои разработки действующим РМЦ, проводит выездные сессии и дает возможность на практике не просто поиграть, но и самим сконструировать такие игры, четко освоив их алгоритм. </w:t>
      </w:r>
    </w:p>
    <w:p w:rsidR="00A57091" w:rsidRPr="0040467B" w:rsidRDefault="00A57091" w:rsidP="004821B2">
      <w:pPr>
        <w:widowControl w:val="0"/>
        <w:spacing w:after="0" w:line="240" w:lineRule="auto"/>
        <w:ind w:firstLine="709"/>
        <w:jc w:val="both"/>
        <w:rPr>
          <w:rFonts w:ascii="Times New Roman" w:hAnsi="Times New Roman"/>
          <w:sz w:val="24"/>
          <w:szCs w:val="24"/>
        </w:rPr>
      </w:pPr>
      <w:r w:rsidRPr="0040467B">
        <w:rPr>
          <w:rFonts w:ascii="Times New Roman" w:hAnsi="Times New Roman"/>
          <w:sz w:val="24"/>
          <w:szCs w:val="24"/>
        </w:rPr>
        <w:t xml:space="preserve">Тем не менее, следует с осторожностью относиться к огромному количеству приглашений на мероприятия для повышения финансовой грамотности. Старайтесь выбирать из существующих курсов и тренингов именно те, которые принесут максимальную пользу, а не будут ориентированы на то, чтобы сделать вас своим клиентом или склонить к приобретению предлагаемых ими услуг. </w:t>
      </w:r>
    </w:p>
    <w:p w:rsidR="00A57091" w:rsidRPr="0040467B" w:rsidRDefault="00A57091" w:rsidP="004821B2">
      <w:pPr>
        <w:widowControl w:val="0"/>
        <w:spacing w:after="0" w:line="240" w:lineRule="auto"/>
        <w:ind w:firstLine="709"/>
        <w:jc w:val="both"/>
        <w:rPr>
          <w:rFonts w:ascii="Times New Roman" w:hAnsi="Times New Roman"/>
          <w:sz w:val="24"/>
          <w:szCs w:val="24"/>
        </w:rPr>
      </w:pPr>
      <w:r w:rsidRPr="0040467B">
        <w:rPr>
          <w:rFonts w:ascii="Times New Roman" w:hAnsi="Times New Roman"/>
          <w:sz w:val="24"/>
          <w:szCs w:val="24"/>
        </w:rPr>
        <w:t>Подытожив вышесказанное, сгруппируем перечень тех полезных привычек, которые нужно вырабатывать в себе, обучаясь и постоянно совершенствуя свою финансовую компетентность:</w:t>
      </w:r>
    </w:p>
    <w:p w:rsidR="00A57091" w:rsidRPr="0040467B" w:rsidRDefault="00A57091" w:rsidP="006A39A0">
      <w:pPr>
        <w:numPr>
          <w:ilvl w:val="0"/>
          <w:numId w:val="8"/>
        </w:numPr>
        <w:tabs>
          <w:tab w:val="clear" w:pos="720"/>
          <w:tab w:val="left" w:pos="142"/>
          <w:tab w:val="left" w:pos="993"/>
        </w:tabs>
        <w:spacing w:after="0" w:line="240" w:lineRule="auto"/>
        <w:ind w:left="0" w:firstLine="709"/>
        <w:jc w:val="both"/>
        <w:rPr>
          <w:rFonts w:ascii="Times New Roman" w:hAnsi="Times New Roman"/>
          <w:sz w:val="24"/>
          <w:szCs w:val="24"/>
        </w:rPr>
      </w:pPr>
      <w:r w:rsidRPr="0040467B">
        <w:rPr>
          <w:rFonts w:ascii="Times New Roman" w:hAnsi="Times New Roman"/>
          <w:sz w:val="24"/>
          <w:szCs w:val="24"/>
        </w:rPr>
        <w:t>Не вступайте в долги и кредитные отношения – живите в соответствии со своими доходами.</w:t>
      </w:r>
    </w:p>
    <w:p w:rsidR="00A57091" w:rsidRPr="0040467B" w:rsidRDefault="00A57091" w:rsidP="006A39A0">
      <w:pPr>
        <w:numPr>
          <w:ilvl w:val="0"/>
          <w:numId w:val="8"/>
        </w:numPr>
        <w:tabs>
          <w:tab w:val="clear" w:pos="720"/>
          <w:tab w:val="left" w:pos="142"/>
          <w:tab w:val="left" w:pos="993"/>
        </w:tabs>
        <w:spacing w:after="0" w:line="240" w:lineRule="auto"/>
        <w:ind w:left="0" w:firstLine="709"/>
        <w:jc w:val="both"/>
        <w:rPr>
          <w:rFonts w:ascii="Times New Roman" w:hAnsi="Times New Roman"/>
          <w:sz w:val="24"/>
          <w:szCs w:val="24"/>
        </w:rPr>
      </w:pPr>
      <w:r w:rsidRPr="0040467B">
        <w:rPr>
          <w:rFonts w:ascii="Times New Roman" w:hAnsi="Times New Roman"/>
          <w:sz w:val="24"/>
          <w:szCs w:val="24"/>
        </w:rPr>
        <w:t>Заранее составляйте примерный план расходов на предстоящий месяц. Записывайте все доходы и расходы.</w:t>
      </w:r>
    </w:p>
    <w:p w:rsidR="00A57091" w:rsidRPr="0040467B" w:rsidRDefault="00A57091" w:rsidP="006A39A0">
      <w:pPr>
        <w:numPr>
          <w:ilvl w:val="0"/>
          <w:numId w:val="8"/>
        </w:numPr>
        <w:tabs>
          <w:tab w:val="clear" w:pos="720"/>
          <w:tab w:val="left" w:pos="142"/>
          <w:tab w:val="left" w:pos="993"/>
        </w:tabs>
        <w:spacing w:after="0" w:line="240" w:lineRule="auto"/>
        <w:ind w:left="0" w:firstLine="709"/>
        <w:jc w:val="both"/>
        <w:rPr>
          <w:rFonts w:ascii="Times New Roman" w:hAnsi="Times New Roman"/>
          <w:sz w:val="24"/>
          <w:szCs w:val="24"/>
        </w:rPr>
      </w:pPr>
      <w:r w:rsidRPr="0040467B">
        <w:rPr>
          <w:rFonts w:ascii="Times New Roman" w:hAnsi="Times New Roman"/>
          <w:sz w:val="24"/>
          <w:szCs w:val="24"/>
        </w:rPr>
        <w:t>Приучите себя откладывать каждый раз около 10 % от суммы своего дохода.</w:t>
      </w:r>
    </w:p>
    <w:p w:rsidR="00A57091" w:rsidRPr="0040467B" w:rsidRDefault="00A57091" w:rsidP="006A39A0">
      <w:pPr>
        <w:numPr>
          <w:ilvl w:val="0"/>
          <w:numId w:val="8"/>
        </w:numPr>
        <w:tabs>
          <w:tab w:val="clear" w:pos="720"/>
          <w:tab w:val="left" w:pos="142"/>
          <w:tab w:val="left" w:pos="993"/>
        </w:tabs>
        <w:spacing w:after="0" w:line="240" w:lineRule="auto"/>
        <w:ind w:left="0" w:firstLine="709"/>
        <w:jc w:val="both"/>
        <w:rPr>
          <w:rFonts w:ascii="Times New Roman" w:hAnsi="Times New Roman"/>
          <w:sz w:val="24"/>
          <w:szCs w:val="24"/>
        </w:rPr>
      </w:pPr>
      <w:r w:rsidRPr="0040467B">
        <w:rPr>
          <w:rFonts w:ascii="Times New Roman" w:hAnsi="Times New Roman"/>
          <w:sz w:val="24"/>
          <w:szCs w:val="24"/>
        </w:rPr>
        <w:t>Прислушивайтесь к советам финансового консультанта, если вы решили инвестировать.</w:t>
      </w:r>
    </w:p>
    <w:p w:rsidR="00A57091" w:rsidRPr="00C86B7E" w:rsidRDefault="00A57091" w:rsidP="00E87556">
      <w:pPr>
        <w:spacing w:after="0" w:line="240" w:lineRule="auto"/>
        <w:jc w:val="center"/>
        <w:rPr>
          <w:rFonts w:ascii="Times New Roman" w:hAnsi="Times New Roman"/>
          <w:b/>
          <w:i/>
          <w:sz w:val="16"/>
          <w:szCs w:val="16"/>
        </w:rPr>
      </w:pPr>
    </w:p>
    <w:p w:rsidR="00A57091" w:rsidRPr="00566CFE" w:rsidRDefault="00A57091" w:rsidP="00E87556">
      <w:pPr>
        <w:spacing w:after="0" w:line="240" w:lineRule="auto"/>
        <w:jc w:val="center"/>
        <w:rPr>
          <w:rFonts w:ascii="Times New Roman" w:hAnsi="Times New Roman"/>
          <w:b/>
          <w:sz w:val="24"/>
          <w:szCs w:val="24"/>
        </w:rPr>
      </w:pPr>
      <w:r w:rsidRPr="00566CFE">
        <w:rPr>
          <w:rFonts w:ascii="Times New Roman" w:hAnsi="Times New Roman"/>
          <w:b/>
          <w:sz w:val="24"/>
          <w:szCs w:val="24"/>
        </w:rPr>
        <w:t>Список</w:t>
      </w:r>
      <w:r>
        <w:rPr>
          <w:rFonts w:ascii="Times New Roman" w:hAnsi="Times New Roman"/>
          <w:b/>
          <w:sz w:val="24"/>
          <w:szCs w:val="24"/>
        </w:rPr>
        <w:t xml:space="preserve"> литературы:</w:t>
      </w:r>
    </w:p>
    <w:p w:rsidR="00A57091" w:rsidRPr="00E87556" w:rsidRDefault="00A57091" w:rsidP="006A39A0">
      <w:pPr>
        <w:pStyle w:val="a5"/>
        <w:numPr>
          <w:ilvl w:val="0"/>
          <w:numId w:val="9"/>
        </w:numPr>
        <w:spacing w:after="0" w:line="240" w:lineRule="auto"/>
        <w:ind w:left="1349" w:right="992" w:hanging="357"/>
        <w:jc w:val="both"/>
        <w:rPr>
          <w:rFonts w:ascii="Times New Roman" w:hAnsi="Times New Roman"/>
          <w:sz w:val="20"/>
          <w:szCs w:val="20"/>
        </w:rPr>
      </w:pPr>
      <w:r w:rsidRPr="00E87556">
        <w:rPr>
          <w:rFonts w:ascii="Times New Roman" w:hAnsi="Times New Roman"/>
          <w:color w:val="000000"/>
          <w:sz w:val="20"/>
          <w:szCs w:val="20"/>
        </w:rPr>
        <w:t>Гукасова Н.Р., Ступникова О.Е. Финансовая грамотность населения: состояние и направления развития / Вестник экспертного совета. 2016. № 4 (7). С. 11-19.</w:t>
      </w:r>
    </w:p>
    <w:p w:rsidR="00A57091" w:rsidRPr="00E87556" w:rsidRDefault="00A57091" w:rsidP="006A39A0">
      <w:pPr>
        <w:pStyle w:val="a5"/>
        <w:numPr>
          <w:ilvl w:val="0"/>
          <w:numId w:val="9"/>
        </w:numPr>
        <w:spacing w:after="0" w:line="240" w:lineRule="auto"/>
        <w:ind w:left="1349" w:right="992" w:hanging="357"/>
        <w:jc w:val="both"/>
        <w:rPr>
          <w:rFonts w:ascii="Times New Roman" w:hAnsi="Times New Roman"/>
          <w:sz w:val="20"/>
          <w:szCs w:val="20"/>
        </w:rPr>
      </w:pPr>
      <w:r w:rsidRPr="00E87556">
        <w:rPr>
          <w:rFonts w:ascii="Times New Roman" w:hAnsi="Times New Roman"/>
          <w:sz w:val="20"/>
          <w:szCs w:val="20"/>
        </w:rPr>
        <w:t xml:space="preserve">Офицальный сайт Федеральной службы государственной статистики  </w:t>
      </w:r>
      <w:hyperlink r:id="rId44" w:history="1">
        <w:r w:rsidRPr="00E87556">
          <w:rPr>
            <w:rStyle w:val="a7"/>
            <w:rFonts w:ascii="Times New Roman" w:hAnsi="Times New Roman"/>
            <w:sz w:val="20"/>
            <w:szCs w:val="20"/>
          </w:rPr>
          <w:t>www.gks.ru</w:t>
        </w:r>
      </w:hyperlink>
    </w:p>
    <w:p w:rsidR="00A57091" w:rsidRPr="00BB0057" w:rsidRDefault="00A57091" w:rsidP="007B055F">
      <w:pPr>
        <w:spacing w:after="0" w:line="240" w:lineRule="auto"/>
        <w:ind w:firstLine="567"/>
        <w:rPr>
          <w:rFonts w:ascii="Times New Roman" w:hAnsi="Times New Roman"/>
          <w:sz w:val="24"/>
          <w:szCs w:val="24"/>
        </w:rPr>
      </w:pPr>
    </w:p>
    <w:p w:rsidR="00A57091" w:rsidRDefault="00A57091" w:rsidP="007B055F">
      <w:pPr>
        <w:spacing w:after="0" w:line="240" w:lineRule="auto"/>
        <w:ind w:firstLine="567"/>
        <w:rPr>
          <w:rFonts w:ascii="Times New Roman" w:hAnsi="Times New Roman"/>
          <w:sz w:val="24"/>
          <w:szCs w:val="24"/>
        </w:rPr>
      </w:pPr>
    </w:p>
    <w:p w:rsidR="00A57091" w:rsidRPr="00E87556" w:rsidRDefault="00A57091" w:rsidP="00E87556">
      <w:pPr>
        <w:spacing w:after="0" w:line="240" w:lineRule="auto"/>
        <w:jc w:val="both"/>
        <w:rPr>
          <w:rFonts w:ascii="Times New Roman" w:hAnsi="Times New Roman"/>
          <w:b/>
          <w:sz w:val="24"/>
          <w:szCs w:val="24"/>
        </w:rPr>
      </w:pPr>
      <w:r w:rsidRPr="00E87556">
        <w:rPr>
          <w:rFonts w:ascii="Times New Roman" w:hAnsi="Times New Roman"/>
          <w:b/>
          <w:sz w:val="24"/>
          <w:szCs w:val="24"/>
        </w:rPr>
        <w:t>УДК 368(075.8)</w:t>
      </w:r>
    </w:p>
    <w:p w:rsidR="00A57091" w:rsidRDefault="00A57091" w:rsidP="00E87556">
      <w:pPr>
        <w:spacing w:after="0" w:line="240" w:lineRule="auto"/>
        <w:jc w:val="center"/>
        <w:rPr>
          <w:rFonts w:ascii="Times New Roman" w:hAnsi="Times New Roman"/>
          <w:b/>
          <w:sz w:val="24"/>
          <w:szCs w:val="24"/>
        </w:rPr>
      </w:pPr>
    </w:p>
    <w:p w:rsidR="00A57091" w:rsidRPr="007010A7" w:rsidRDefault="00A57091" w:rsidP="00E87556">
      <w:pPr>
        <w:spacing w:after="0" w:line="240" w:lineRule="auto"/>
        <w:jc w:val="center"/>
        <w:rPr>
          <w:rFonts w:ascii="Times New Roman" w:hAnsi="Times New Roman"/>
          <w:b/>
          <w:sz w:val="24"/>
          <w:szCs w:val="24"/>
        </w:rPr>
      </w:pPr>
      <w:r w:rsidRPr="007010A7">
        <w:rPr>
          <w:rFonts w:ascii="Times New Roman" w:hAnsi="Times New Roman"/>
          <w:b/>
          <w:sz w:val="24"/>
          <w:szCs w:val="24"/>
        </w:rPr>
        <w:t>ЭКОНОМИЧЕСКАЯ САМОДОСТАТОЧНОСТЬ РЕГИОНОВ РОССИЙСКОЙ ФЕДЕРАЦИИ НА ПРИМЕРЕ РЕСПУБЛИКИ ИНГУШЕТИЯ</w:t>
      </w:r>
    </w:p>
    <w:p w:rsidR="00A57091" w:rsidRPr="00E87556" w:rsidRDefault="00A57091" w:rsidP="00E87556">
      <w:pPr>
        <w:spacing w:after="0" w:line="240" w:lineRule="auto"/>
        <w:jc w:val="center"/>
        <w:rPr>
          <w:rFonts w:ascii="Times New Roman" w:hAnsi="Times New Roman"/>
          <w:i/>
          <w:sz w:val="24"/>
          <w:szCs w:val="24"/>
        </w:rPr>
      </w:pPr>
    </w:p>
    <w:p w:rsidR="00A57091" w:rsidRDefault="00A57091" w:rsidP="00566CFE">
      <w:pPr>
        <w:spacing w:after="0" w:line="240" w:lineRule="auto"/>
        <w:jc w:val="center"/>
        <w:rPr>
          <w:rFonts w:ascii="Times New Roman" w:hAnsi="Times New Roman"/>
          <w:b/>
          <w:i/>
          <w:sz w:val="24"/>
          <w:szCs w:val="24"/>
        </w:rPr>
      </w:pPr>
      <w:r w:rsidRPr="00E87556">
        <w:rPr>
          <w:rFonts w:ascii="Times New Roman" w:hAnsi="Times New Roman"/>
          <w:b/>
          <w:i/>
          <w:sz w:val="24"/>
          <w:szCs w:val="24"/>
        </w:rPr>
        <w:t>А.А</w:t>
      </w:r>
      <w:r>
        <w:rPr>
          <w:rFonts w:ascii="Times New Roman" w:hAnsi="Times New Roman"/>
          <w:b/>
          <w:i/>
          <w:sz w:val="24"/>
          <w:szCs w:val="24"/>
        </w:rPr>
        <w:t>.</w:t>
      </w:r>
      <w:r w:rsidRPr="00E87556">
        <w:rPr>
          <w:rFonts w:ascii="Times New Roman" w:hAnsi="Times New Roman"/>
          <w:b/>
          <w:i/>
          <w:sz w:val="24"/>
          <w:szCs w:val="24"/>
        </w:rPr>
        <w:t xml:space="preserve"> Даулетова, З.П.</w:t>
      </w:r>
      <w:r>
        <w:rPr>
          <w:rFonts w:ascii="Times New Roman" w:hAnsi="Times New Roman"/>
          <w:b/>
          <w:i/>
          <w:sz w:val="24"/>
          <w:szCs w:val="24"/>
        </w:rPr>
        <w:t xml:space="preserve"> </w:t>
      </w:r>
      <w:r w:rsidRPr="00E87556">
        <w:rPr>
          <w:rFonts w:ascii="Times New Roman" w:hAnsi="Times New Roman"/>
          <w:b/>
          <w:i/>
          <w:sz w:val="24"/>
          <w:szCs w:val="24"/>
        </w:rPr>
        <w:t>Саркитова</w:t>
      </w:r>
      <w:r>
        <w:rPr>
          <w:rFonts w:ascii="Times New Roman" w:hAnsi="Times New Roman"/>
          <w:b/>
          <w:i/>
          <w:sz w:val="24"/>
          <w:szCs w:val="24"/>
        </w:rPr>
        <w:t>,</w:t>
      </w:r>
    </w:p>
    <w:p w:rsidR="00A57091" w:rsidRPr="00374C17" w:rsidRDefault="00A57091" w:rsidP="00374C17">
      <w:pPr>
        <w:spacing w:after="0" w:line="240" w:lineRule="auto"/>
        <w:jc w:val="center"/>
        <w:rPr>
          <w:rFonts w:ascii="Times New Roman" w:hAnsi="Times New Roman"/>
          <w:i/>
          <w:sz w:val="24"/>
          <w:szCs w:val="24"/>
        </w:rPr>
      </w:pPr>
      <w:r w:rsidRPr="00374C17">
        <w:rPr>
          <w:rFonts w:ascii="Times New Roman" w:hAnsi="Times New Roman"/>
          <w:i/>
          <w:sz w:val="24"/>
          <w:szCs w:val="24"/>
        </w:rPr>
        <w:t xml:space="preserve">студентки 2 курса, </w:t>
      </w:r>
    </w:p>
    <w:p w:rsidR="004062EB" w:rsidRDefault="00A57091" w:rsidP="00566CFE">
      <w:pPr>
        <w:spacing w:after="0" w:line="240" w:lineRule="auto"/>
        <w:jc w:val="center"/>
        <w:rPr>
          <w:rFonts w:ascii="Times New Roman" w:hAnsi="Times New Roman"/>
          <w:i/>
          <w:sz w:val="24"/>
          <w:szCs w:val="24"/>
        </w:rPr>
      </w:pPr>
      <w:r w:rsidRPr="00E87556">
        <w:rPr>
          <w:rFonts w:ascii="Times New Roman" w:hAnsi="Times New Roman"/>
          <w:i/>
          <w:sz w:val="24"/>
          <w:szCs w:val="24"/>
        </w:rPr>
        <w:t xml:space="preserve">Российская академия народного хозяйства и государственной службы </w:t>
      </w:r>
    </w:p>
    <w:p w:rsidR="00A57091" w:rsidRPr="00793C0C" w:rsidRDefault="00A57091" w:rsidP="00566CFE">
      <w:pPr>
        <w:spacing w:after="0" w:line="240" w:lineRule="auto"/>
        <w:jc w:val="center"/>
        <w:rPr>
          <w:rFonts w:ascii="Times New Roman" w:hAnsi="Times New Roman"/>
          <w:i/>
          <w:sz w:val="24"/>
          <w:szCs w:val="24"/>
          <w:lang w:val="en-US"/>
        </w:rPr>
      </w:pPr>
      <w:r w:rsidRPr="00E87556">
        <w:rPr>
          <w:rFonts w:ascii="Times New Roman" w:hAnsi="Times New Roman"/>
          <w:i/>
          <w:sz w:val="24"/>
          <w:szCs w:val="24"/>
        </w:rPr>
        <w:t>при</w:t>
      </w:r>
      <w:r w:rsidRPr="00793C0C">
        <w:rPr>
          <w:rFonts w:ascii="Times New Roman" w:hAnsi="Times New Roman"/>
          <w:i/>
          <w:sz w:val="24"/>
          <w:szCs w:val="24"/>
          <w:lang w:val="en-US"/>
        </w:rPr>
        <w:t xml:space="preserve"> </w:t>
      </w:r>
      <w:r w:rsidRPr="00E87556">
        <w:rPr>
          <w:rFonts w:ascii="Times New Roman" w:hAnsi="Times New Roman"/>
          <w:i/>
          <w:sz w:val="24"/>
          <w:szCs w:val="24"/>
        </w:rPr>
        <w:t>Президенте</w:t>
      </w:r>
      <w:r w:rsidRPr="00793C0C">
        <w:rPr>
          <w:rFonts w:ascii="Times New Roman" w:hAnsi="Times New Roman"/>
          <w:i/>
          <w:sz w:val="24"/>
          <w:szCs w:val="24"/>
          <w:lang w:val="en-US"/>
        </w:rPr>
        <w:t xml:space="preserve"> </w:t>
      </w:r>
      <w:r w:rsidRPr="00E87556">
        <w:rPr>
          <w:rFonts w:ascii="Times New Roman" w:hAnsi="Times New Roman"/>
          <w:i/>
          <w:sz w:val="24"/>
          <w:szCs w:val="24"/>
        </w:rPr>
        <w:t>Российской</w:t>
      </w:r>
      <w:r w:rsidRPr="00793C0C">
        <w:rPr>
          <w:rFonts w:ascii="Times New Roman" w:hAnsi="Times New Roman"/>
          <w:i/>
          <w:sz w:val="24"/>
          <w:szCs w:val="24"/>
          <w:lang w:val="en-US"/>
        </w:rPr>
        <w:t xml:space="preserve"> </w:t>
      </w:r>
      <w:r w:rsidRPr="00E87556">
        <w:rPr>
          <w:rFonts w:ascii="Times New Roman" w:hAnsi="Times New Roman"/>
          <w:i/>
          <w:sz w:val="24"/>
          <w:szCs w:val="24"/>
        </w:rPr>
        <w:t>Федерации</w:t>
      </w:r>
      <w:r w:rsidRPr="00793C0C">
        <w:rPr>
          <w:rFonts w:ascii="Times New Roman" w:hAnsi="Times New Roman"/>
          <w:i/>
          <w:sz w:val="24"/>
          <w:szCs w:val="24"/>
          <w:lang w:val="en-US"/>
        </w:rPr>
        <w:t xml:space="preserve">, </w:t>
      </w:r>
      <w:r w:rsidRPr="00E87556">
        <w:rPr>
          <w:rFonts w:ascii="Times New Roman" w:hAnsi="Times New Roman"/>
          <w:i/>
          <w:sz w:val="24"/>
          <w:szCs w:val="24"/>
        </w:rPr>
        <w:t>Пятигорск</w:t>
      </w:r>
    </w:p>
    <w:p w:rsidR="00A57091" w:rsidRPr="00793C0C" w:rsidRDefault="00A57091" w:rsidP="00566CFE">
      <w:pPr>
        <w:spacing w:after="0" w:line="240" w:lineRule="auto"/>
        <w:jc w:val="both"/>
        <w:rPr>
          <w:rFonts w:ascii="Times New Roman" w:hAnsi="Times New Roman"/>
          <w:sz w:val="24"/>
          <w:szCs w:val="24"/>
          <w:lang w:val="en-US"/>
        </w:rPr>
      </w:pPr>
    </w:p>
    <w:p w:rsidR="00A57091" w:rsidRPr="007010A7" w:rsidRDefault="00A57091" w:rsidP="00566CFE">
      <w:pPr>
        <w:spacing w:after="0" w:line="240" w:lineRule="auto"/>
        <w:jc w:val="center"/>
        <w:rPr>
          <w:rFonts w:ascii="Times New Roman" w:hAnsi="Times New Roman"/>
          <w:b/>
          <w:sz w:val="24"/>
          <w:szCs w:val="24"/>
          <w:lang w:val="en-US"/>
        </w:rPr>
      </w:pPr>
      <w:r w:rsidRPr="007010A7">
        <w:rPr>
          <w:rFonts w:ascii="Times New Roman" w:hAnsi="Times New Roman"/>
          <w:b/>
          <w:sz w:val="24"/>
          <w:szCs w:val="24"/>
          <w:lang w:val="en-US"/>
        </w:rPr>
        <w:t>ECONOMIC SELF-SUFFICIENCY OF THE REGIONS OF THE RUSSIAN FEDERATION ON THE EXAMPLE OF THE REPUBLIC OF INGUSHETIA</w:t>
      </w:r>
    </w:p>
    <w:p w:rsidR="00A57091" w:rsidRDefault="00A57091" w:rsidP="00E87556">
      <w:pPr>
        <w:spacing w:after="0" w:line="240" w:lineRule="auto"/>
        <w:jc w:val="center"/>
        <w:rPr>
          <w:rFonts w:ascii="Times New Roman" w:hAnsi="Times New Roman"/>
          <w:b/>
          <w:i/>
          <w:sz w:val="24"/>
          <w:szCs w:val="24"/>
          <w:lang w:val="en-US"/>
        </w:rPr>
      </w:pPr>
    </w:p>
    <w:p w:rsidR="00A57091" w:rsidRPr="00B03D31" w:rsidRDefault="00A57091" w:rsidP="00E87556">
      <w:pPr>
        <w:spacing w:after="0" w:line="240" w:lineRule="auto"/>
        <w:jc w:val="center"/>
        <w:rPr>
          <w:rFonts w:ascii="Times New Roman" w:hAnsi="Times New Roman"/>
          <w:b/>
          <w:i/>
          <w:sz w:val="24"/>
          <w:szCs w:val="24"/>
          <w:lang w:val="en-US"/>
        </w:rPr>
      </w:pP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 xml:space="preserve"> Dauletova, Z.P.</w:t>
      </w:r>
      <w:r w:rsidRPr="00566CFE">
        <w:rPr>
          <w:rFonts w:ascii="Times New Roman" w:hAnsi="Times New Roman"/>
          <w:b/>
          <w:i/>
          <w:sz w:val="24"/>
          <w:szCs w:val="24"/>
          <w:lang w:val="en-US"/>
        </w:rPr>
        <w:t xml:space="preserve"> </w:t>
      </w:r>
      <w:r w:rsidRPr="00E87556">
        <w:rPr>
          <w:rFonts w:ascii="Times New Roman" w:hAnsi="Times New Roman"/>
          <w:b/>
          <w:i/>
          <w:sz w:val="24"/>
          <w:szCs w:val="24"/>
          <w:lang w:val="en-US"/>
        </w:rPr>
        <w:t>Sarkisova</w:t>
      </w:r>
      <w:r w:rsidRPr="00566CFE">
        <w:rPr>
          <w:rFonts w:ascii="Times New Roman" w:hAnsi="Times New Roman"/>
          <w:b/>
          <w:i/>
          <w:sz w:val="24"/>
          <w:szCs w:val="24"/>
          <w:lang w:val="en-US"/>
        </w:rPr>
        <w:t>,</w:t>
      </w:r>
      <w:r w:rsidRPr="00E87556">
        <w:rPr>
          <w:rFonts w:ascii="Times New Roman" w:hAnsi="Times New Roman"/>
          <w:b/>
          <w:i/>
          <w:sz w:val="24"/>
          <w:szCs w:val="24"/>
          <w:lang w:val="en-US"/>
        </w:rPr>
        <w:t xml:space="preserve"> </w:t>
      </w:r>
    </w:p>
    <w:p w:rsidR="00A57091" w:rsidRPr="00374C17" w:rsidRDefault="00A57091" w:rsidP="00E87556">
      <w:pPr>
        <w:spacing w:after="0" w:line="240" w:lineRule="auto"/>
        <w:jc w:val="center"/>
        <w:rPr>
          <w:rFonts w:ascii="Times New Roman" w:hAnsi="Times New Roman"/>
          <w:i/>
          <w:sz w:val="24"/>
          <w:szCs w:val="24"/>
          <w:lang w:val="en-US"/>
        </w:rPr>
      </w:pPr>
      <w:r w:rsidRPr="00374C17">
        <w:rPr>
          <w:rFonts w:ascii="Times New Roman" w:hAnsi="Times New Roman"/>
          <w:i/>
          <w:sz w:val="24"/>
          <w:szCs w:val="24"/>
          <w:lang w:val="en-US"/>
        </w:rPr>
        <w:t>students of the 2nd course,</w:t>
      </w:r>
    </w:p>
    <w:p w:rsidR="004062EB" w:rsidRDefault="00A57091" w:rsidP="00E87556">
      <w:pPr>
        <w:spacing w:after="0" w:line="240" w:lineRule="auto"/>
        <w:jc w:val="center"/>
        <w:rPr>
          <w:rFonts w:ascii="Times New Roman" w:hAnsi="Times New Roman"/>
          <w:i/>
          <w:sz w:val="24"/>
          <w:szCs w:val="24"/>
          <w:lang w:val="en-US"/>
        </w:rPr>
      </w:pPr>
      <w:r w:rsidRPr="00E87556">
        <w:rPr>
          <w:rFonts w:ascii="Times New Roman" w:hAnsi="Times New Roman"/>
          <w:i/>
          <w:sz w:val="24"/>
          <w:szCs w:val="24"/>
          <w:lang w:val="en-US"/>
        </w:rPr>
        <w:t xml:space="preserve">Russian Academy of national economy and public administration under </w:t>
      </w:r>
    </w:p>
    <w:p w:rsidR="00A57091" w:rsidRPr="00E87556" w:rsidRDefault="00A57091" w:rsidP="00E87556">
      <w:pPr>
        <w:spacing w:after="0" w:line="240" w:lineRule="auto"/>
        <w:jc w:val="center"/>
        <w:rPr>
          <w:rFonts w:ascii="Times New Roman" w:hAnsi="Times New Roman"/>
          <w:i/>
          <w:sz w:val="24"/>
          <w:szCs w:val="24"/>
          <w:lang w:val="en-US"/>
        </w:rPr>
      </w:pPr>
      <w:r w:rsidRPr="00E87556">
        <w:rPr>
          <w:rFonts w:ascii="Times New Roman" w:hAnsi="Times New Roman"/>
          <w:i/>
          <w:sz w:val="24"/>
          <w:szCs w:val="24"/>
          <w:lang w:val="en-US"/>
        </w:rPr>
        <w:t>the President of the Russian Federation, Pyatigorsk</w:t>
      </w:r>
    </w:p>
    <w:p w:rsidR="00A57091" w:rsidRPr="00E87556" w:rsidRDefault="00A57091" w:rsidP="00E87556">
      <w:pPr>
        <w:spacing w:after="0" w:line="240" w:lineRule="auto"/>
        <w:jc w:val="center"/>
        <w:rPr>
          <w:rFonts w:ascii="Times New Roman" w:hAnsi="Times New Roman"/>
          <w:b/>
          <w:i/>
          <w:sz w:val="20"/>
          <w:szCs w:val="20"/>
          <w:lang w:val="en-US"/>
        </w:rPr>
      </w:pPr>
    </w:p>
    <w:p w:rsidR="00A57091" w:rsidRPr="00F74761" w:rsidRDefault="00A57091" w:rsidP="00566CFE">
      <w:pPr>
        <w:spacing w:after="0" w:line="240" w:lineRule="auto"/>
        <w:ind w:left="993" w:right="990"/>
        <w:jc w:val="both"/>
        <w:rPr>
          <w:rFonts w:ascii="Times New Roman" w:hAnsi="Times New Roman"/>
          <w:i/>
          <w:sz w:val="20"/>
          <w:szCs w:val="20"/>
        </w:rPr>
      </w:pPr>
      <w:r w:rsidRPr="00E87556">
        <w:rPr>
          <w:rFonts w:ascii="Times New Roman" w:hAnsi="Times New Roman"/>
          <w:b/>
          <w:i/>
          <w:sz w:val="20"/>
          <w:szCs w:val="20"/>
        </w:rPr>
        <w:t>Аннотация</w:t>
      </w:r>
      <w:r>
        <w:rPr>
          <w:rFonts w:ascii="Times New Roman" w:hAnsi="Times New Roman"/>
          <w:b/>
          <w:sz w:val="20"/>
          <w:szCs w:val="20"/>
        </w:rPr>
        <w:t>:</w:t>
      </w:r>
      <w:r w:rsidRPr="00E87556">
        <w:rPr>
          <w:rFonts w:ascii="Times New Roman" w:hAnsi="Times New Roman"/>
          <w:sz w:val="20"/>
          <w:szCs w:val="20"/>
        </w:rPr>
        <w:t xml:space="preserve"> </w:t>
      </w:r>
      <w:r>
        <w:rPr>
          <w:rFonts w:ascii="Times New Roman" w:hAnsi="Times New Roman"/>
          <w:i/>
          <w:sz w:val="20"/>
          <w:szCs w:val="20"/>
        </w:rPr>
        <w:t>в</w:t>
      </w:r>
      <w:r w:rsidRPr="00E87556">
        <w:rPr>
          <w:rFonts w:ascii="Times New Roman" w:hAnsi="Times New Roman"/>
          <w:i/>
          <w:sz w:val="20"/>
          <w:szCs w:val="20"/>
        </w:rPr>
        <w:t xml:space="preserve"> статье рассматривается вопрос бюджетной самодостаточности регионов Российской Федерации, подробно описывается экономическая ситуация в Республике Ингушетия. Раскрывается современное состояние федерального бюджета, проблемы экономической самостоятельности регионов и пути решения поставленных проблем. Особое внимание уделяется проблеме теневой экономике и слабой развитости малого и среднего бизнеса. Выделен</w:t>
      </w:r>
      <w:r w:rsidRPr="00F74761">
        <w:rPr>
          <w:rFonts w:ascii="Times New Roman" w:hAnsi="Times New Roman"/>
          <w:i/>
          <w:sz w:val="20"/>
          <w:szCs w:val="20"/>
        </w:rPr>
        <w:t xml:space="preserve"> </w:t>
      </w:r>
      <w:r w:rsidRPr="00E87556">
        <w:rPr>
          <w:rFonts w:ascii="Times New Roman" w:hAnsi="Times New Roman"/>
          <w:i/>
          <w:sz w:val="20"/>
          <w:szCs w:val="20"/>
        </w:rPr>
        <w:t>ряд</w:t>
      </w:r>
      <w:r w:rsidRPr="00F74761">
        <w:rPr>
          <w:rFonts w:ascii="Times New Roman" w:hAnsi="Times New Roman"/>
          <w:i/>
          <w:sz w:val="20"/>
          <w:szCs w:val="20"/>
        </w:rPr>
        <w:t xml:space="preserve"> </w:t>
      </w:r>
      <w:r w:rsidRPr="00E87556">
        <w:rPr>
          <w:rFonts w:ascii="Times New Roman" w:hAnsi="Times New Roman"/>
          <w:i/>
          <w:sz w:val="20"/>
          <w:szCs w:val="20"/>
        </w:rPr>
        <w:t>предложений</w:t>
      </w:r>
      <w:r w:rsidRPr="00F74761">
        <w:rPr>
          <w:rFonts w:ascii="Times New Roman" w:hAnsi="Times New Roman"/>
          <w:i/>
          <w:sz w:val="20"/>
          <w:szCs w:val="20"/>
        </w:rPr>
        <w:t xml:space="preserve">, </w:t>
      </w:r>
      <w:r w:rsidRPr="00E87556">
        <w:rPr>
          <w:rFonts w:ascii="Times New Roman" w:hAnsi="Times New Roman"/>
          <w:i/>
          <w:sz w:val="20"/>
          <w:szCs w:val="20"/>
        </w:rPr>
        <w:t>которые</w:t>
      </w:r>
      <w:r w:rsidRPr="00F74761">
        <w:rPr>
          <w:rFonts w:ascii="Times New Roman" w:hAnsi="Times New Roman"/>
          <w:i/>
          <w:sz w:val="20"/>
          <w:szCs w:val="20"/>
        </w:rPr>
        <w:t xml:space="preserve"> </w:t>
      </w:r>
      <w:r w:rsidRPr="00E87556">
        <w:rPr>
          <w:rFonts w:ascii="Times New Roman" w:hAnsi="Times New Roman"/>
          <w:i/>
          <w:sz w:val="20"/>
          <w:szCs w:val="20"/>
        </w:rPr>
        <w:t>послужат</w:t>
      </w:r>
      <w:r w:rsidRPr="00F74761">
        <w:rPr>
          <w:rFonts w:ascii="Times New Roman" w:hAnsi="Times New Roman"/>
          <w:i/>
          <w:sz w:val="20"/>
          <w:szCs w:val="20"/>
        </w:rPr>
        <w:t xml:space="preserve"> </w:t>
      </w:r>
      <w:r w:rsidRPr="00E87556">
        <w:rPr>
          <w:rFonts w:ascii="Times New Roman" w:hAnsi="Times New Roman"/>
          <w:i/>
          <w:sz w:val="20"/>
          <w:szCs w:val="20"/>
        </w:rPr>
        <w:t>решением</w:t>
      </w:r>
      <w:r w:rsidRPr="00F74761">
        <w:rPr>
          <w:rFonts w:ascii="Times New Roman" w:hAnsi="Times New Roman"/>
          <w:i/>
          <w:sz w:val="20"/>
          <w:szCs w:val="20"/>
        </w:rPr>
        <w:t xml:space="preserve"> </w:t>
      </w:r>
      <w:r w:rsidRPr="00E87556">
        <w:rPr>
          <w:rFonts w:ascii="Times New Roman" w:hAnsi="Times New Roman"/>
          <w:i/>
          <w:sz w:val="20"/>
          <w:szCs w:val="20"/>
        </w:rPr>
        <w:t>обозначенной</w:t>
      </w:r>
      <w:r w:rsidRPr="00F74761">
        <w:rPr>
          <w:rFonts w:ascii="Times New Roman" w:hAnsi="Times New Roman"/>
          <w:i/>
          <w:sz w:val="20"/>
          <w:szCs w:val="20"/>
        </w:rPr>
        <w:t xml:space="preserve"> </w:t>
      </w:r>
      <w:r w:rsidRPr="00E87556">
        <w:rPr>
          <w:rFonts w:ascii="Times New Roman" w:hAnsi="Times New Roman"/>
          <w:i/>
          <w:sz w:val="20"/>
          <w:szCs w:val="20"/>
        </w:rPr>
        <w:t>проблемы</w:t>
      </w:r>
      <w:r w:rsidRPr="00F74761">
        <w:rPr>
          <w:rFonts w:ascii="Times New Roman" w:hAnsi="Times New Roman"/>
          <w:i/>
          <w:sz w:val="20"/>
          <w:szCs w:val="20"/>
        </w:rPr>
        <w:t>.</w:t>
      </w:r>
    </w:p>
    <w:p w:rsidR="00A57091" w:rsidRPr="00E87556" w:rsidRDefault="00A57091" w:rsidP="00566CFE">
      <w:pPr>
        <w:spacing w:after="0" w:line="240" w:lineRule="auto"/>
        <w:ind w:left="993" w:right="990"/>
        <w:jc w:val="both"/>
        <w:rPr>
          <w:rFonts w:ascii="Times New Roman" w:hAnsi="Times New Roman"/>
          <w:sz w:val="20"/>
          <w:szCs w:val="20"/>
        </w:rPr>
      </w:pPr>
      <w:r w:rsidRPr="00E87556">
        <w:rPr>
          <w:rFonts w:ascii="Times New Roman" w:hAnsi="Times New Roman"/>
          <w:b/>
          <w:i/>
          <w:sz w:val="20"/>
          <w:szCs w:val="20"/>
        </w:rPr>
        <w:lastRenderedPageBreak/>
        <w:t>Ключевые слова</w:t>
      </w:r>
      <w:r w:rsidRPr="00E87556">
        <w:rPr>
          <w:rFonts w:ascii="Times New Roman" w:hAnsi="Times New Roman"/>
          <w:sz w:val="20"/>
          <w:szCs w:val="20"/>
        </w:rPr>
        <w:t xml:space="preserve">: </w:t>
      </w:r>
      <w:r w:rsidRPr="00E87556">
        <w:rPr>
          <w:rFonts w:ascii="Times New Roman" w:hAnsi="Times New Roman"/>
          <w:i/>
          <w:sz w:val="20"/>
          <w:szCs w:val="20"/>
        </w:rPr>
        <w:t>бюджетная самодостаточность, федеральный бюджет, регионы-доноры, дотации</w:t>
      </w:r>
      <w:r w:rsidRPr="00E87556">
        <w:rPr>
          <w:rFonts w:ascii="Times New Roman" w:hAnsi="Times New Roman"/>
          <w:sz w:val="20"/>
          <w:szCs w:val="20"/>
        </w:rPr>
        <w:t>.</w:t>
      </w:r>
    </w:p>
    <w:p w:rsidR="00A57091" w:rsidRPr="00E87556" w:rsidRDefault="00A57091" w:rsidP="00566CFE">
      <w:pPr>
        <w:spacing w:after="0" w:line="240" w:lineRule="auto"/>
        <w:ind w:left="993" w:right="990"/>
        <w:jc w:val="both"/>
        <w:rPr>
          <w:rFonts w:ascii="Times New Roman" w:hAnsi="Times New Roman"/>
          <w:i/>
          <w:sz w:val="20"/>
          <w:szCs w:val="20"/>
          <w:lang w:val="en-US"/>
        </w:rPr>
      </w:pPr>
      <w:r w:rsidRPr="00E87556">
        <w:rPr>
          <w:rFonts w:ascii="Times New Roman" w:hAnsi="Times New Roman"/>
          <w:b/>
          <w:i/>
          <w:sz w:val="20"/>
          <w:szCs w:val="20"/>
          <w:lang w:val="en-US"/>
        </w:rPr>
        <w:t>Abstract</w:t>
      </w:r>
      <w:r w:rsidRPr="00C86B7E">
        <w:rPr>
          <w:rFonts w:ascii="Times New Roman" w:hAnsi="Times New Roman"/>
          <w:b/>
          <w:i/>
          <w:sz w:val="20"/>
          <w:szCs w:val="20"/>
          <w:lang w:val="en-US"/>
        </w:rPr>
        <w:t>:</w:t>
      </w:r>
      <w:r w:rsidRPr="00E87556">
        <w:rPr>
          <w:rFonts w:ascii="Times New Roman" w:hAnsi="Times New Roman"/>
          <w:b/>
          <w:i/>
          <w:sz w:val="20"/>
          <w:szCs w:val="20"/>
          <w:lang w:val="en-US"/>
        </w:rPr>
        <w:t xml:space="preserve"> </w:t>
      </w:r>
      <w:r w:rsidRPr="00E87556">
        <w:rPr>
          <w:rFonts w:ascii="Times New Roman" w:hAnsi="Times New Roman"/>
          <w:i/>
          <w:sz w:val="20"/>
          <w:szCs w:val="20"/>
          <w:lang w:val="en-US"/>
        </w:rPr>
        <w:t>the article discusses the issue of fiscal sustainability of the regions, describes in detail the economic situation in the Republic of Ingushetia. Describes the modern state of the Federal budget, the problems of economic independence of regions and ways of solving problems. Special attention is paid to the problem of the shadow economy and weak development of small and medium business. Highlighted a number of proposals that would serve as a solution to the problems identified.</w:t>
      </w:r>
    </w:p>
    <w:p w:rsidR="00A57091" w:rsidRPr="00E87556" w:rsidRDefault="00A57091" w:rsidP="00566CFE">
      <w:pPr>
        <w:spacing w:after="0" w:line="240" w:lineRule="auto"/>
        <w:ind w:left="993" w:right="990"/>
        <w:jc w:val="both"/>
        <w:rPr>
          <w:rFonts w:ascii="Times New Roman" w:hAnsi="Times New Roman"/>
          <w:i/>
          <w:sz w:val="20"/>
          <w:szCs w:val="20"/>
          <w:lang w:val="en-US"/>
        </w:rPr>
      </w:pPr>
      <w:r w:rsidRPr="00E87556">
        <w:rPr>
          <w:rFonts w:ascii="Times New Roman" w:hAnsi="Times New Roman"/>
          <w:b/>
          <w:i/>
          <w:sz w:val="20"/>
          <w:szCs w:val="20"/>
          <w:lang w:val="en-US"/>
        </w:rPr>
        <w:t xml:space="preserve">Keywords: </w:t>
      </w:r>
      <w:r w:rsidRPr="00E87556">
        <w:rPr>
          <w:rFonts w:ascii="Times New Roman" w:hAnsi="Times New Roman"/>
          <w:i/>
          <w:sz w:val="20"/>
          <w:szCs w:val="20"/>
          <w:lang w:val="en-US"/>
        </w:rPr>
        <w:t>fiscal sustainability, the Federal budget, regions-donors, grants.</w:t>
      </w:r>
    </w:p>
    <w:p w:rsidR="00A57091" w:rsidRPr="004062EB" w:rsidRDefault="00A57091" w:rsidP="00E87556">
      <w:pPr>
        <w:spacing w:after="0" w:line="240" w:lineRule="auto"/>
        <w:ind w:firstLine="709"/>
        <w:jc w:val="both"/>
        <w:rPr>
          <w:rFonts w:ascii="Times New Roman" w:hAnsi="Times New Roman"/>
          <w:sz w:val="16"/>
          <w:szCs w:val="16"/>
          <w:lang w:val="en-US"/>
        </w:rPr>
      </w:pP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В последние годы федеральный бюджет играет основную роль в обеспечении общей сбалансированности региональных бюджетов. Безусловно, это приводит к тому, что федеральный бюджет становится дефицитным, а российская экономика переживает тяжелые времена. Снижение объема трансфертов, темпов экономического роста, финансовых показателей предприятий </w:t>
      </w:r>
      <w:r>
        <w:rPr>
          <w:rFonts w:ascii="Times New Roman" w:hAnsi="Times New Roman"/>
          <w:sz w:val="24"/>
          <w:szCs w:val="24"/>
        </w:rPr>
        <w:t>–</w:t>
      </w:r>
      <w:r w:rsidRPr="007010A7">
        <w:rPr>
          <w:rFonts w:ascii="Times New Roman" w:hAnsi="Times New Roman"/>
          <w:sz w:val="24"/>
          <w:szCs w:val="24"/>
        </w:rPr>
        <w:t xml:space="preserve"> лишь малая часть итогов федеральных трансфертов в регионы. Уровень бюджетной обеспеченности регионов Российской Федерации снизился за последние 5 лет по сравнению с 2000 годами. Так, в 2006 году было 24 региона </w:t>
      </w:r>
      <w:r w:rsidR="004062EB">
        <w:rPr>
          <w:rFonts w:ascii="Times New Roman" w:hAnsi="Times New Roman"/>
          <w:sz w:val="24"/>
          <w:szCs w:val="24"/>
        </w:rPr>
        <w:t>–</w:t>
      </w:r>
      <w:r w:rsidRPr="007010A7">
        <w:rPr>
          <w:rFonts w:ascii="Times New Roman" w:hAnsi="Times New Roman"/>
          <w:sz w:val="24"/>
          <w:szCs w:val="24"/>
        </w:rPr>
        <w:t xml:space="preserve"> донора, тогда как в 2016 году их число составило всего 10 регионов. Председатель Счетной палаты Российской Федерации Татьяна Голикова отметила, что государственный внутренний долг регионов на 2016 год составляет 2,352 трлн руб. и имеет тенденцию к росту [1]. Эта цифра больше, чем консолидированный бюджеты субъектов в 2015 году – 803 млрд. рублей (по состоянию на 01.03.15). По сравнению с предыдущим годом долг регионов увеличился на 229 млн. рублей [3].</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Регионы России по позитивному сценарию должны представлять экономически самоуправляемые территории. Бюджетная обеспеченность российских регионов характеризуется сильной дифференциацией. Её степень зависит от неоднородности социально-экономического пространства, ресурсной обеспеченности, климатической, географической и этнокультурной специфики отдельных территорий [1].</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Большую часть (75%) доходов субъектов России составляют налоговые платежи. Безвозмездные поступления и неналоговые доходы составляют соответственно 18% и 7% [4]. Стоит также отметить, что в России значительна неравномерность социально-экономического развития, как между регионами, так и между муниципальными образо</w:t>
      </w:r>
      <w:r>
        <w:rPr>
          <w:rFonts w:ascii="Times New Roman" w:hAnsi="Times New Roman"/>
          <w:sz w:val="24"/>
          <w:szCs w:val="24"/>
        </w:rPr>
        <w:t>-</w:t>
      </w:r>
      <w:r w:rsidRPr="007010A7">
        <w:rPr>
          <w:rFonts w:ascii="Times New Roman" w:hAnsi="Times New Roman"/>
          <w:sz w:val="24"/>
          <w:szCs w:val="24"/>
        </w:rPr>
        <w:t>ваниями. Так, например, налоговые и неналоговые доходы Москвы более чем в 500 раз превышают такие же доходы Республики Ингушетия. В бюджетах городских округов аккумулируется 61% налоговых доходов, в бюджетах муниципальных районов – 28,1% и в бюджетах поселений – 10,9% [4]. Таким образом, доходная база региональных бюджетов крайне чувствительна к решениям федеральных и региональных властей.</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В связи с этим можно сделать вывод о том, что сегодня мы наблюдаем несовер</w:t>
      </w:r>
      <w:r>
        <w:rPr>
          <w:rFonts w:ascii="Times New Roman" w:hAnsi="Times New Roman"/>
          <w:sz w:val="24"/>
          <w:szCs w:val="24"/>
        </w:rPr>
        <w:t>-</w:t>
      </w:r>
      <w:r w:rsidRPr="007010A7">
        <w:rPr>
          <w:rFonts w:ascii="Times New Roman" w:hAnsi="Times New Roman"/>
          <w:sz w:val="24"/>
          <w:szCs w:val="24"/>
        </w:rPr>
        <w:t>шенную систему межбюджетного регулирования в субъектах Российской Федерации и муниципальных образованиях. Зачастую законы субъектов Российской Федерации либо нормативные акты органов местного самоуправления, регламентирующие порядок направления межбюджетных трансфертов из бюджетов субъектов (муниципальных образований в бюджеты поселений), в том числе дотаций на выравнивание бюджетной обеспеченности, не соответствуют требованиям федерального законодательства.</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Практика распределения дотаций на выравнивание бюджетной обеспеченности на субфедеральном уровне разнообразна. Большинство субъектов Российской Федерации идут по пути самостоятельной регламентации порядков предоставления дотаций на выравнивание бюджетной обеспеченности поселений, руководствуясь общим правилом ч. 1 ст. 137 БК РФ [6]. </w:t>
      </w:r>
    </w:p>
    <w:p w:rsidR="00A57091" w:rsidRPr="007010A7" w:rsidRDefault="00A57091" w:rsidP="00E87556">
      <w:pPr>
        <w:spacing w:after="0" w:line="240" w:lineRule="auto"/>
        <w:ind w:firstLine="709"/>
        <w:jc w:val="both"/>
        <w:rPr>
          <w:rFonts w:ascii="Times New Roman" w:hAnsi="Times New Roman"/>
          <w:sz w:val="24"/>
          <w:szCs w:val="24"/>
          <w:shd w:val="clear" w:color="auto" w:fill="FFFFFF"/>
        </w:rPr>
      </w:pPr>
      <w:r w:rsidRPr="007010A7">
        <w:rPr>
          <w:rFonts w:ascii="Times New Roman" w:hAnsi="Times New Roman"/>
          <w:sz w:val="24"/>
          <w:szCs w:val="24"/>
        </w:rPr>
        <w:t xml:space="preserve">Изучив и проанализировав бюджеты регионов Российской Федерации, наше внимание привлекла Республика Ингушетия. </w:t>
      </w:r>
      <w:r w:rsidRPr="007010A7">
        <w:rPr>
          <w:rFonts w:ascii="Times New Roman" w:hAnsi="Times New Roman"/>
          <w:sz w:val="24"/>
          <w:szCs w:val="24"/>
          <w:shd w:val="clear" w:color="auto" w:fill="FFFFFF"/>
        </w:rPr>
        <w:t>Республика Ингушетия</w:t>
      </w:r>
      <w:r w:rsidRPr="007010A7">
        <w:rPr>
          <w:rFonts w:ascii="Times New Roman" w:hAnsi="Times New Roman"/>
          <w:b/>
          <w:sz w:val="24"/>
          <w:szCs w:val="24"/>
          <w:shd w:val="clear" w:color="auto" w:fill="FFFFFF"/>
        </w:rPr>
        <w:t xml:space="preserve"> </w:t>
      </w:r>
      <w:r w:rsidRPr="007010A7">
        <w:rPr>
          <w:rFonts w:ascii="Times New Roman" w:hAnsi="Times New Roman"/>
          <w:sz w:val="24"/>
          <w:szCs w:val="24"/>
          <w:shd w:val="clear" w:color="auto" w:fill="FFFFFF"/>
        </w:rPr>
        <w:t xml:space="preserve">– регион Российской Федерации, входящий в состав Северо-Кавказского Федерального округа. На карте страны появилась позже всех остальных – лишь в 1992 г. Численность населения Республики Ингушетия на 1 января 2015 года составляет 463 893 чел., </w:t>
      </w:r>
      <w:r w:rsidRPr="007010A7">
        <w:rPr>
          <w:rFonts w:ascii="Times New Roman" w:hAnsi="Times New Roman"/>
          <w:sz w:val="24"/>
          <w:szCs w:val="24"/>
          <w:shd w:val="clear" w:color="auto" w:fill="FFFFFF"/>
        </w:rPr>
        <w:lastRenderedPageBreak/>
        <w:t xml:space="preserve">площадь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3700 км</w:t>
      </w:r>
      <w:r w:rsidRPr="007010A7">
        <w:rPr>
          <w:rFonts w:ascii="Times New Roman" w:hAnsi="Times New Roman"/>
          <w:sz w:val="24"/>
          <w:szCs w:val="24"/>
          <w:shd w:val="clear" w:color="auto" w:fill="FFFFFF"/>
          <w:vertAlign w:val="superscript"/>
        </w:rPr>
        <w:t>2</w:t>
      </w:r>
      <w:r w:rsidRPr="007010A7">
        <w:rPr>
          <w:rFonts w:ascii="Times New Roman" w:hAnsi="Times New Roman"/>
          <w:sz w:val="24"/>
          <w:szCs w:val="24"/>
          <w:shd w:val="clear" w:color="auto" w:fill="FFFFFF"/>
        </w:rPr>
        <w:t xml:space="preserve">, плотность населения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147,7 чел./кв</w:t>
      </w:r>
      <w:r w:rsidRPr="007010A7">
        <w:rPr>
          <w:rFonts w:ascii="Times New Roman" w:hAnsi="Times New Roman"/>
          <w:sz w:val="24"/>
          <w:szCs w:val="24"/>
          <w:shd w:val="clear" w:color="auto" w:fill="FFFFFF"/>
          <w:vertAlign w:val="superscript"/>
        </w:rPr>
        <w:t>2</w:t>
      </w:r>
      <w:r w:rsidRPr="007010A7">
        <w:rPr>
          <w:rFonts w:ascii="Times New Roman" w:hAnsi="Times New Roman"/>
          <w:sz w:val="24"/>
          <w:szCs w:val="24"/>
          <w:shd w:val="clear" w:color="auto" w:fill="FFFFFF"/>
        </w:rPr>
        <w:t xml:space="preserve">. Городское население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41%, сельское население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59%, </w:t>
      </w:r>
      <w:r w:rsidRPr="007010A7">
        <w:rPr>
          <w:rFonts w:ascii="Times New Roman" w:hAnsi="Times New Roman"/>
          <w:sz w:val="24"/>
          <w:szCs w:val="24"/>
        </w:rPr>
        <w:t>что не может не влиять на специализацию республики</w:t>
      </w:r>
      <w:r w:rsidRPr="007010A7">
        <w:rPr>
          <w:rFonts w:ascii="Times New Roman" w:hAnsi="Times New Roman"/>
          <w:sz w:val="24"/>
          <w:szCs w:val="24"/>
          <w:shd w:val="clear" w:color="auto" w:fill="FFFFFF"/>
        </w:rPr>
        <w:t xml:space="preserve">. Трудоспособное население составляет 58,6%, дети и подростки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33,6%, пенсионеры </w:t>
      </w:r>
      <w:r>
        <w:rPr>
          <w:rFonts w:ascii="Times New Roman" w:hAnsi="Times New Roman"/>
          <w:sz w:val="24"/>
          <w:szCs w:val="24"/>
          <w:shd w:val="clear" w:color="auto" w:fill="FFFFFF"/>
        </w:rPr>
        <w:t>–</w:t>
      </w:r>
      <w:r w:rsidRPr="007010A7">
        <w:rPr>
          <w:rFonts w:ascii="Times New Roman" w:hAnsi="Times New Roman"/>
          <w:sz w:val="24"/>
          <w:szCs w:val="24"/>
          <w:shd w:val="clear" w:color="auto" w:fill="FFFFFF"/>
        </w:rPr>
        <w:t xml:space="preserve">- 7,8% [8]. </w:t>
      </w:r>
    </w:p>
    <w:p w:rsidR="00A57091" w:rsidRPr="007010A7" w:rsidRDefault="00A57091" w:rsidP="00E87556">
      <w:pPr>
        <w:spacing w:after="0" w:line="240" w:lineRule="auto"/>
        <w:ind w:firstLine="709"/>
        <w:jc w:val="both"/>
        <w:rPr>
          <w:rFonts w:ascii="Times New Roman" w:hAnsi="Times New Roman"/>
          <w:color w:val="000000"/>
          <w:sz w:val="24"/>
          <w:szCs w:val="24"/>
        </w:rPr>
      </w:pPr>
      <w:r w:rsidRPr="007010A7">
        <w:rPr>
          <w:rFonts w:ascii="Times New Roman" w:hAnsi="Times New Roman"/>
          <w:sz w:val="24"/>
          <w:szCs w:val="24"/>
        </w:rPr>
        <w:t xml:space="preserve">Несмотря на все трудности, которые возникли перед молодой республикой, руководству удалось добиться положительных результатов в различных сферах деятельности. Республика имеет все необходимое для успешного развития: выгодное географическое положение, благоприятные климатические условия, минерально-сырьевую базу [9]. При всех имеющихся ресурсах, Правительство Республики, понимая важность активизации инвестиционной деятельности в социально-экономическом развитии, ведет интенсивную работу в данном направлении. Но в рейтинге инвестиционной привлекательности республика имеет низкий инвестиционный потенциал и экстремальные риски (3D) [10]. Следует отметить, что основным инвестором продолжает оставаться бюджет: как на федеральном, так и на региональном уровнях. Институты финансовой инфраструктуры проявляют сравнительно невысокую инвестиционную активность. Более того, инвесторы – выходцы из республики. В целях эффективной инвестиционной региональной политики, принят ряд нормативно-правовых документов, разработаны механизмы поддержки инвесторов, </w:t>
      </w:r>
      <w:r w:rsidRPr="007010A7">
        <w:rPr>
          <w:rFonts w:ascii="Times New Roman" w:hAnsi="Times New Roman"/>
          <w:color w:val="000000"/>
          <w:sz w:val="24"/>
          <w:szCs w:val="24"/>
        </w:rPr>
        <w:t xml:space="preserve">Министерство экономического развития республики гарантирует должное содействие. Так, объем привлеченных в регион внебюджетных инвестиций в 2013 году составил </w:t>
      </w:r>
      <w:r>
        <w:rPr>
          <w:rFonts w:ascii="Times New Roman" w:hAnsi="Times New Roman"/>
          <w:color w:val="000000"/>
          <w:sz w:val="24"/>
          <w:szCs w:val="24"/>
        </w:rPr>
        <w:t>–</w:t>
      </w:r>
      <w:r w:rsidRPr="007010A7">
        <w:rPr>
          <w:rFonts w:ascii="Times New Roman" w:hAnsi="Times New Roman"/>
          <w:color w:val="000000"/>
          <w:sz w:val="24"/>
          <w:szCs w:val="24"/>
        </w:rPr>
        <w:t xml:space="preserve"> 600 млн. рублей, 2014 году </w:t>
      </w:r>
      <w:r>
        <w:rPr>
          <w:rFonts w:ascii="Times New Roman" w:hAnsi="Times New Roman"/>
          <w:color w:val="000000"/>
          <w:sz w:val="24"/>
          <w:szCs w:val="24"/>
        </w:rPr>
        <w:t>–</w:t>
      </w:r>
      <w:r w:rsidRPr="007010A7">
        <w:rPr>
          <w:rFonts w:ascii="Times New Roman" w:hAnsi="Times New Roman"/>
          <w:color w:val="000000"/>
          <w:sz w:val="24"/>
          <w:szCs w:val="24"/>
        </w:rPr>
        <w:t xml:space="preserve"> 2,2 млрд. рублей, 2015 году </w:t>
      </w:r>
      <w:r>
        <w:rPr>
          <w:rFonts w:ascii="Times New Roman" w:hAnsi="Times New Roman"/>
          <w:color w:val="000000"/>
          <w:sz w:val="24"/>
          <w:szCs w:val="24"/>
        </w:rPr>
        <w:t>–</w:t>
      </w:r>
      <w:r w:rsidRPr="007010A7">
        <w:rPr>
          <w:rFonts w:ascii="Times New Roman" w:hAnsi="Times New Roman"/>
          <w:color w:val="000000"/>
          <w:sz w:val="24"/>
          <w:szCs w:val="24"/>
        </w:rPr>
        <w:t xml:space="preserve"> 4,3 млрд. рублей, в 2016 году начало реализаций 24 инвестиционных проектов, в 2017 году реализация уже 34 инвестиционных проектов на общую сумму 38,2 млрд. рублей [11].</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В последние годы в Республике Ингушетия наметились положительные сдвиги в экономике, но вопреки этому сохраняются негативные тенденции в данной сфере. Республика Ингушетия на ряду с соседями по округу относится к числу самых дотационных регионов страны. Экономика Республики Ингушетия характеризуется низким уровнем валового регионального продукта на душу населения </w:t>
      </w:r>
      <w:r>
        <w:rPr>
          <w:rFonts w:ascii="Times New Roman" w:hAnsi="Times New Roman"/>
          <w:sz w:val="24"/>
          <w:szCs w:val="24"/>
        </w:rPr>
        <w:t>–</w:t>
      </w:r>
      <w:r w:rsidRPr="007010A7">
        <w:rPr>
          <w:rFonts w:ascii="Times New Roman" w:hAnsi="Times New Roman"/>
          <w:sz w:val="24"/>
          <w:szCs w:val="24"/>
        </w:rPr>
        <w:t xml:space="preserve"> он составляет 2015 году лишь 113791,2 рубля, в то время как по стране средний уровень валового регионального продукта на душу населения составляет </w:t>
      </w:r>
      <w:r w:rsidRPr="007010A7">
        <w:rPr>
          <w:rFonts w:ascii="Times New Roman" w:hAnsi="Times New Roman"/>
          <w:color w:val="000000"/>
          <w:sz w:val="24"/>
          <w:szCs w:val="24"/>
        </w:rPr>
        <w:t xml:space="preserve">376 383,0 </w:t>
      </w:r>
      <w:r w:rsidRPr="007010A7">
        <w:rPr>
          <w:rFonts w:ascii="Times New Roman" w:hAnsi="Times New Roman"/>
          <w:sz w:val="24"/>
          <w:szCs w:val="24"/>
        </w:rPr>
        <w:t xml:space="preserve">рубля [3]. В 2017 году из 515 млрд. рублей государственных субсидий регионам страны Северо-Кавказский федеральный округ получит 112 млрд. рублей (21%), из них 9,3 млрд. рублей (8%) отправятся в Ингушетия, в то время, как весь Южный федеральный округ в 2016 году получил госдотаций на сумму около 30 млрд. рублей (5%). Все бюджеты регионов Северного Кавказа дефицитные, а собранные в регионах налоги намного уступают бюджетным расходам [12]. Промышленность в Республике Ингушетия развита слабо, а аграрно-промышленный комплекс Республики Ингушетия за 2016 год составил лишь 6,1%, оптовая и розничная торговля составила 18%, здравоохранение 6,5%, образование 8,0% валовой добавленной стоимости [9]. </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По нашему мнению, основными сдерживающими факторами являются: </w:t>
      </w:r>
    </w:p>
    <w:p w:rsidR="00A57091" w:rsidRPr="007010A7" w:rsidRDefault="00A57091" w:rsidP="004062EB">
      <w:pPr>
        <w:widowControl w:val="0"/>
        <w:spacing w:after="0" w:line="240" w:lineRule="auto"/>
        <w:ind w:firstLine="709"/>
        <w:jc w:val="both"/>
        <w:rPr>
          <w:rFonts w:ascii="Times New Roman" w:hAnsi="Times New Roman"/>
          <w:sz w:val="24"/>
          <w:szCs w:val="24"/>
        </w:rPr>
      </w:pPr>
      <w:r w:rsidRPr="007010A7">
        <w:rPr>
          <w:rFonts w:ascii="Times New Roman" w:hAnsi="Times New Roman"/>
          <w:sz w:val="24"/>
          <w:szCs w:val="24"/>
        </w:rPr>
        <w:t>во-первых, теневая экономика, которая является сегодня составным элементом хозяйственной системы. В региональном разрезе, так называемая подпольная экономика находит свое проявление в следующих показателях: доля капитала, доля населения региона, задействованных в теневом секторе; капиталовооруженность труда; коррумпированность бизнеса и власти. Низкий уровень доходов трудоспособного населения Республики Ингушетия обусловлен его занятостью преимущественно в секторах с низким уровнем производительности труда. С точки зрения экономики в целом недостаточный уровень финансовая грамотности означает низкую степень вовлечения широких слоев населения в их потребление, что ограничивает уровень и качество сбережений и инвестиций, определяющих потенциал экономического роста. Кроме того, наблюдается низкая платежеспособность населения. Несбалансированность рынка труда является следствием утраты инженерно-технического кадрового потен</w:t>
      </w:r>
      <w:r>
        <w:rPr>
          <w:rFonts w:ascii="Times New Roman" w:hAnsi="Times New Roman"/>
          <w:sz w:val="24"/>
          <w:szCs w:val="24"/>
        </w:rPr>
        <w:t>-</w:t>
      </w:r>
      <w:r w:rsidRPr="007010A7">
        <w:rPr>
          <w:rFonts w:ascii="Times New Roman" w:hAnsi="Times New Roman"/>
          <w:sz w:val="24"/>
          <w:szCs w:val="24"/>
        </w:rPr>
        <w:lastRenderedPageBreak/>
        <w:t xml:space="preserve">циала, а также наличием свободной рабочей силы и отсутствием мест приложения труда; </w:t>
      </w:r>
    </w:p>
    <w:p w:rsidR="00A57091" w:rsidRPr="007010A7" w:rsidRDefault="00A57091" w:rsidP="004062EB">
      <w:pPr>
        <w:widowControl w:val="0"/>
        <w:spacing w:after="0" w:line="240" w:lineRule="auto"/>
        <w:ind w:firstLine="709"/>
        <w:jc w:val="both"/>
        <w:rPr>
          <w:rFonts w:ascii="Times New Roman" w:hAnsi="Times New Roman"/>
          <w:color w:val="FFFF00"/>
          <w:sz w:val="24"/>
          <w:szCs w:val="24"/>
        </w:rPr>
      </w:pPr>
      <w:r w:rsidRPr="007010A7">
        <w:rPr>
          <w:rFonts w:ascii="Times New Roman" w:hAnsi="Times New Roman"/>
          <w:sz w:val="24"/>
          <w:szCs w:val="24"/>
        </w:rPr>
        <w:t xml:space="preserve">во-вторых, основным фактором является слабая развитость малого и среднего бизнеса, что напрямую сказывается на количестве бюджетообразующих предприятий. На основе имеющихся статистических и аналитических данных о состояние и динамике развития малого предпринимательства приходится констатировать, что на сегодняшний день малый и средний бизнес Ингушетии и, в целом по России, все еще не стал стратегическим фактором социально-экономического развития страны и региона, не смотря на его огромный потенциал и те многочисленные социальные, экономические и политические проблемы общества, которые могут быть решены на основе его свободного и полноценного развития. </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в-третьих, несовершенная налоговая система, которая связана с рудиментами прошлого. Большое количество крупных предприятий на территории регионов зарегистрированы в крупных городах страны, бюджет которых они пополняют своими налогами. Важнейшая задача экономических реформ в современной России заключается в формировании адекватных условий экономического развития налоговой системы. Надо признать, что реализации этой задачи государство уделяло гораздо большего внимания, чем формированию гражданского правосознания общества, воспитанию нового человека </w:t>
      </w:r>
      <w:r w:rsidR="004062EB">
        <w:rPr>
          <w:rFonts w:ascii="Times New Roman" w:hAnsi="Times New Roman"/>
          <w:sz w:val="24"/>
          <w:szCs w:val="24"/>
        </w:rPr>
        <w:t>–</w:t>
      </w:r>
      <w:r w:rsidRPr="007010A7">
        <w:rPr>
          <w:rFonts w:ascii="Times New Roman" w:hAnsi="Times New Roman"/>
          <w:sz w:val="24"/>
          <w:szCs w:val="24"/>
        </w:rPr>
        <w:t xml:space="preserve"> бизнесмена и гражданина. В результате, в нашей стране не сформирована эффективно функционирующая в соответствии с рыночными условиями налоговая система и гражданское общество с высоким уровнем налоговой культуры. Некоторыми современными исследователями было подмечено, что «российским предпринимателям, взращенным на агрессивных формах присвоения собственности, характерны нравственные устои раннего капитализма, когда личные интересы, собственное обогащение возводятся в ранг высших приоритетов предпринимательства, несмотря ни на какие последствия для общества». </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И, в-четвертых, это неэффективное государственное управление, высокий уровень коррупции, клановость. Проблемой всех регионов СКФО являются достаточно высокие расходы на их содержание госаппарата – выше, чем в среднем по РФ. В настоящее время в среднем по России на одну тысячу жителей приходится 1,8 госслужащих, а в Ингушетии, например, – 4,6; в Дагестане – 3,5. В связи с этим, округ нуждается в оптимизации числа госслужащих [12].</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Проанализировав проблему большого количества высокодотационных регионов в РФ, нами был разработан ряд предложений, которые, при эффективной их реализации, послужат решением обозначенной проблеме.</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1. Провести оптимизацию расходов регионального бюджета в целях сокращения неэффективного расходования бюджетных средств;</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 xml:space="preserve">2. Разработать «Стратегию социально экономического развития СКФО» с под программами: </w:t>
      </w:r>
    </w:p>
    <w:p w:rsidR="00A57091" w:rsidRDefault="00544DCA" w:rsidP="00C86B7E">
      <w:pPr>
        <w:spacing w:after="0" w:line="240" w:lineRule="auto"/>
        <w:jc w:val="center"/>
        <w:rPr>
          <w:rFonts w:ascii="Times New Roman" w:hAnsi="Times New Roman"/>
          <w:sz w:val="24"/>
          <w:szCs w:val="24"/>
        </w:rPr>
      </w:pPr>
      <w:r>
        <w:rPr>
          <w:noProof/>
          <w:sz w:val="28"/>
          <w:szCs w:val="28"/>
        </w:rPr>
        <w:drawing>
          <wp:inline distT="0" distB="0" distL="0" distR="0">
            <wp:extent cx="5097585" cy="2537064"/>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b="4658"/>
                    <a:stretch/>
                  </pic:blipFill>
                  <pic:spPr bwMode="auto">
                    <a:xfrm>
                      <a:off x="0" y="0"/>
                      <a:ext cx="5132529" cy="2554456"/>
                    </a:xfrm>
                    <a:prstGeom prst="rect">
                      <a:avLst/>
                    </a:prstGeom>
                    <a:noFill/>
                    <a:ln>
                      <a:noFill/>
                    </a:ln>
                    <a:extLst>
                      <a:ext uri="{53640926-AAD7-44D8-BBD7-CCE9431645EC}">
                        <a14:shadowObscured xmlns:a14="http://schemas.microsoft.com/office/drawing/2010/main"/>
                      </a:ext>
                    </a:extLst>
                  </pic:spPr>
                </pic:pic>
              </a:graphicData>
            </a:graphic>
          </wp:inline>
        </w:drawing>
      </w:r>
    </w:p>
    <w:p w:rsidR="00A57091" w:rsidRPr="009B490E" w:rsidRDefault="00A57091" w:rsidP="00B03D31">
      <w:pPr>
        <w:spacing w:after="0" w:line="240" w:lineRule="auto"/>
        <w:ind w:left="180"/>
        <w:rPr>
          <w:rFonts w:ascii="Times New Roman" w:hAnsi="Times New Roman"/>
          <w:i/>
          <w:sz w:val="20"/>
          <w:szCs w:val="20"/>
        </w:rPr>
      </w:pPr>
      <w:r w:rsidRPr="009B490E">
        <w:rPr>
          <w:rFonts w:ascii="Times New Roman" w:hAnsi="Times New Roman"/>
          <w:i/>
          <w:sz w:val="20"/>
          <w:szCs w:val="20"/>
        </w:rPr>
        <w:lastRenderedPageBreak/>
        <w:t>Источник: Проект Стратегии</w:t>
      </w:r>
    </w:p>
    <w:p w:rsidR="00A57091" w:rsidRDefault="00A57091" w:rsidP="009B490E">
      <w:pPr>
        <w:spacing w:after="0" w:line="240" w:lineRule="auto"/>
        <w:ind w:firstLine="709"/>
        <w:jc w:val="center"/>
        <w:rPr>
          <w:rFonts w:ascii="Times New Roman" w:hAnsi="Times New Roman"/>
          <w:i/>
          <w:sz w:val="18"/>
          <w:szCs w:val="18"/>
        </w:rPr>
      </w:pPr>
      <w:r w:rsidRPr="009B490E">
        <w:rPr>
          <w:rFonts w:ascii="Times New Roman" w:hAnsi="Times New Roman"/>
          <w:b/>
          <w:i/>
          <w:sz w:val="18"/>
          <w:szCs w:val="18"/>
        </w:rPr>
        <w:t>Рисунок 1</w:t>
      </w:r>
      <w:r w:rsidRPr="009B490E">
        <w:rPr>
          <w:rFonts w:ascii="Times New Roman" w:hAnsi="Times New Roman"/>
          <w:i/>
          <w:sz w:val="18"/>
          <w:szCs w:val="18"/>
        </w:rPr>
        <w:t xml:space="preserve"> – Составляющие </w:t>
      </w:r>
      <w:r>
        <w:rPr>
          <w:rFonts w:ascii="Times New Roman" w:hAnsi="Times New Roman"/>
          <w:i/>
          <w:sz w:val="18"/>
          <w:szCs w:val="18"/>
        </w:rPr>
        <w:t>части С</w:t>
      </w:r>
      <w:r w:rsidRPr="009B490E">
        <w:rPr>
          <w:rFonts w:ascii="Times New Roman" w:hAnsi="Times New Roman"/>
          <w:i/>
          <w:sz w:val="18"/>
          <w:szCs w:val="18"/>
        </w:rPr>
        <w:t>тратегии</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3. Разработать наиболее эффективные механизмы поддержки малого и среднего бизнеса, в частности налоговые каникулы, повышение степени информированности граждан о программах государственной поддержки; облегчение доступа к офисным и производственным площадям (в т.ч. обеспечение муниципальными помещениями на льготных условиях); развитие инфраструктуры поддержки малого и среднего предпринимательства; формирование инновационно-производственного сектора; повышение уровня финансовой грамотности субъектов предпринимательства; создание микрофинансовых организаций. Одной из основных целей в сфере развития малого и среднего предпринимательства является увеличение доли малого и среднего бизнеса в экономике региона.</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4. Пересмотреть денежно-кредитную политику, ориентированную на жесткое ограничение денежного предложения, что, в отсутствии налаженной системы рефинансирования коммерческих банков, сокращает их возможности в удовлетворении растущего спроса на кредиты и негативно отражается на развитии малого и среднего бизнеса и всего банковского сектора.</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5. Рассмотреть идею создания “точек роста” с учетом специфики и особенностей каждого региона, которые позволят регионам стать платформой бурного роста национальной и региональной экономики;</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6. Обратить особое внимание органов государственной власти на значимость развития высокотехнологичных и наукоемких отраслей, территорий опережающего развития и технопарков для повышения налогового потенциала регионов;</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7. Улучшить инвестиционную привлекательность региона с целью привлечения иностранных и отечественных инвесторов для создания новых производств и предприятий;</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8. Внести корректировки в законодательство для адаптации налоговой системы РФ к современной конъюнктуре, а именно: пересмотреть регистрацию юридических лиц и индивидуальных предпринимателей по месту осуществления основной операционной деятельности;</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9. Рассмотреть вопрос об увеличении доли акцизов на бензин, перечисляемый в региональный бюджет, принимая во внимание возможность отмены транспортного налога;</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10. Провести постепенное уменьшение финансовой поддержки регионального бюджета из федерального для создания стимула к достижению субъектами РФ самодостаточности и продолжать активно заниматься решением данной проблемы;</w:t>
      </w:r>
    </w:p>
    <w:p w:rsidR="00A57091" w:rsidRPr="007010A7" w:rsidRDefault="00A57091" w:rsidP="00E87556">
      <w:pPr>
        <w:spacing w:after="0" w:line="240" w:lineRule="auto"/>
        <w:ind w:firstLine="709"/>
        <w:jc w:val="both"/>
        <w:rPr>
          <w:rFonts w:ascii="Times New Roman" w:hAnsi="Times New Roman"/>
          <w:sz w:val="24"/>
          <w:szCs w:val="24"/>
        </w:rPr>
      </w:pPr>
      <w:r w:rsidRPr="007010A7">
        <w:rPr>
          <w:rFonts w:ascii="Times New Roman" w:hAnsi="Times New Roman"/>
          <w:sz w:val="24"/>
          <w:szCs w:val="24"/>
        </w:rPr>
        <w:t>Бюджетная обеспеченность региона, бесспорно, является фактором, определяющим его жизнеобеспечение и устойчивое развитие. Данный показатель положен в основу механизма бюджетного регулирования, применяемого как в России, так и за рубежом. И, исходя из всего вышеизложенного, можно сделать вывод, что своевременное выявление дисбаланса бюджетных процессов и принятие важных управленческих решений являются основным инструментом для предотвращения имеющихся угроз и поиска дополнительных резервов экономического роста, а, следовательно, повышения бюджетного обеспечения региона в целях достижения его устойчивого развития.</w:t>
      </w:r>
    </w:p>
    <w:p w:rsidR="00A57091" w:rsidRPr="004062EB" w:rsidRDefault="00A57091" w:rsidP="00E87556">
      <w:pPr>
        <w:spacing w:after="0" w:line="240" w:lineRule="auto"/>
        <w:ind w:firstLine="709"/>
        <w:jc w:val="both"/>
        <w:rPr>
          <w:rFonts w:ascii="Times New Roman" w:hAnsi="Times New Roman"/>
          <w:b/>
          <w:sz w:val="10"/>
          <w:szCs w:val="10"/>
        </w:rPr>
      </w:pPr>
    </w:p>
    <w:p w:rsidR="00A57091" w:rsidRPr="007010A7" w:rsidRDefault="00A57091" w:rsidP="00C86B7E">
      <w:pPr>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 xml:space="preserve">Теоретико-методологические аспекты бюджетной обеспеченности региона. [Электронный ресурс]. Режим доступа: </w:t>
      </w:r>
      <w:hyperlink r:id="rId46">
        <w:r w:rsidRPr="009B490E">
          <w:rPr>
            <w:rFonts w:ascii="Times New Roman" w:hAnsi="Times New Roman"/>
            <w:color w:val="0000FF"/>
            <w:sz w:val="20"/>
            <w:szCs w:val="20"/>
            <w:u w:val="single"/>
          </w:rPr>
          <w:t xml:space="preserve">http://pdt.vscc.ac.ru/file.php?module=Articles HYPERLINK </w:t>
        </w:r>
      </w:hyperlink>
      <w:r w:rsidRPr="009B490E">
        <w:rPr>
          <w:rFonts w:ascii="Times New Roman" w:hAnsi="Times New Roman"/>
          <w:sz w:val="20"/>
          <w:szCs w:val="20"/>
        </w:rPr>
        <w:t>. Дата обращения: 20.08.2016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 xml:space="preserve">Министерство Финансов Российской Федерации. [Электронный ресурс]. Режим доступа: </w:t>
      </w:r>
      <w:hyperlink r:id="rId47">
        <w:r w:rsidRPr="009B490E">
          <w:rPr>
            <w:rFonts w:ascii="Times New Roman" w:hAnsi="Times New Roman"/>
            <w:color w:val="0000FF"/>
            <w:sz w:val="20"/>
            <w:szCs w:val="20"/>
            <w:u w:val="single"/>
          </w:rPr>
          <w:t>http://minfin.ru/common/upload/library/2015/07/main/Rezultaty_provedeniya_monitoringa_mestnykh_budzhetov_2014.pdf</w:t>
        </w:r>
      </w:hyperlink>
      <w:r w:rsidRPr="009B490E">
        <w:rPr>
          <w:rFonts w:ascii="Times New Roman" w:hAnsi="Times New Roman"/>
          <w:sz w:val="20"/>
          <w:szCs w:val="20"/>
        </w:rPr>
        <w:t>. Дата обращения: 21.08.2016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 xml:space="preserve">Федеральная служба государственной статистики. [Электронный ресурс]. Режим </w:t>
      </w:r>
      <w:r w:rsidRPr="009B490E">
        <w:rPr>
          <w:rFonts w:ascii="Times New Roman" w:hAnsi="Times New Roman"/>
          <w:sz w:val="20"/>
          <w:szCs w:val="20"/>
        </w:rPr>
        <w:lastRenderedPageBreak/>
        <w:t xml:space="preserve">доступа: </w:t>
      </w:r>
      <w:hyperlink r:id="rId48">
        <w:r w:rsidRPr="009B490E">
          <w:rPr>
            <w:rFonts w:ascii="Times New Roman" w:hAnsi="Times New Roman"/>
            <w:color w:val="0000FF"/>
            <w:sz w:val="20"/>
            <w:szCs w:val="20"/>
            <w:u w:val="single"/>
          </w:rPr>
          <w:t>http://www.gks.ru/</w:t>
        </w:r>
      </w:hyperlink>
      <w:r w:rsidRPr="009B490E">
        <w:rPr>
          <w:rFonts w:ascii="Times New Roman" w:hAnsi="Times New Roman"/>
          <w:sz w:val="20"/>
          <w:szCs w:val="20"/>
        </w:rPr>
        <w:t>. Дата обращения: 22.08.2016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Укрепление до</w:t>
      </w:r>
      <w:r w:rsidRPr="009B490E">
        <w:rPr>
          <w:rFonts w:ascii="Times New Roman" w:hAnsi="Times New Roman"/>
          <w:spacing w:val="-3"/>
          <w:sz w:val="20"/>
          <w:szCs w:val="20"/>
        </w:rPr>
        <w:t xml:space="preserve">ходной </w:t>
      </w:r>
      <w:r w:rsidRPr="009B490E">
        <w:rPr>
          <w:rFonts w:ascii="Times New Roman" w:hAnsi="Times New Roman"/>
          <w:sz w:val="20"/>
          <w:szCs w:val="20"/>
        </w:rPr>
        <w:t>базы региональных и местных бюджетов в России – налоговые</w:t>
      </w:r>
      <w:r w:rsidRPr="009B490E">
        <w:rPr>
          <w:rFonts w:ascii="Times New Roman" w:hAnsi="Times New Roman"/>
          <w:spacing w:val="-26"/>
          <w:sz w:val="20"/>
          <w:szCs w:val="20"/>
        </w:rPr>
        <w:t xml:space="preserve"> </w:t>
      </w:r>
      <w:r w:rsidRPr="009B490E">
        <w:rPr>
          <w:rFonts w:ascii="Times New Roman" w:hAnsi="Times New Roman"/>
          <w:sz w:val="20"/>
          <w:szCs w:val="20"/>
        </w:rPr>
        <w:t xml:space="preserve">меры. [Электронный ресурс]. Режим доступа: </w:t>
      </w:r>
      <w:hyperlink r:id="rId49">
        <w:r w:rsidRPr="009B490E">
          <w:rPr>
            <w:rFonts w:ascii="Times New Roman" w:hAnsi="Times New Roman"/>
            <w:color w:val="0000FF"/>
            <w:sz w:val="20"/>
            <w:szCs w:val="20"/>
            <w:u w:val="single"/>
          </w:rPr>
          <w:t>http://ecsocman.hse.ru/data/2013/02/13/1251421922/1.pdf</w:t>
        </w:r>
      </w:hyperlink>
      <w:r w:rsidRPr="009B490E">
        <w:rPr>
          <w:rFonts w:ascii="Times New Roman" w:hAnsi="Times New Roman"/>
          <w:sz w:val="20"/>
          <w:szCs w:val="20"/>
        </w:rPr>
        <w:t>. Дата обращения: 22.08.2016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Отчет о результатах контрольного мероприятия "Проверка эффективности межбюджетных отношений в Московской области и ее муниципальных образованиях" утвержден Коллегией Счетной палаты Российской Федерации (протокол от 9 апреля 2010 г. N 17К (719), п. 3.1) // Бюллетень Счетной палаты Российской Федерации. 2010. N 12 (156). Дата обращения: 22.08.2016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Бюджетный кодекс Российской Федерации от 31.07.1998 г. Дата обращения: 22.08.2016 г.</w:t>
      </w:r>
    </w:p>
    <w:p w:rsidR="00A57091" w:rsidRPr="009B490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9B490E">
        <w:rPr>
          <w:rFonts w:ascii="Times New Roman" w:hAnsi="Times New Roman"/>
          <w:sz w:val="20"/>
          <w:szCs w:val="20"/>
        </w:rPr>
        <w:t xml:space="preserve">Пути совершенствования механизмов выравнивания бюджетной обеспеченности субъектов Российской Федерации и муниципальных образований. [Электронный ресурс]. Режим доступа: </w:t>
      </w:r>
      <w:hyperlink r:id="rId50">
        <w:r w:rsidRPr="009B490E">
          <w:rPr>
            <w:rFonts w:ascii="Times New Roman" w:hAnsi="Times New Roman"/>
            <w:color w:val="0000FF"/>
            <w:sz w:val="20"/>
            <w:szCs w:val="20"/>
            <w:u w:val="single"/>
          </w:rPr>
          <w:t xml:space="preserve">http://justicemaker.ru/view-article.php?id=23 HYPERLINK </w:t>
        </w:r>
      </w:hyperlink>
      <w:r w:rsidRPr="009B490E">
        <w:rPr>
          <w:rFonts w:ascii="Times New Roman" w:hAnsi="Times New Roman"/>
          <w:sz w:val="20"/>
          <w:szCs w:val="20"/>
          <w:u w:val="single"/>
        </w:rPr>
        <w:t>. Дата обращения: 22.08.2016 г.</w:t>
      </w:r>
    </w:p>
    <w:p w:rsidR="00A57091" w:rsidRPr="00C86B7E" w:rsidRDefault="00A57091" w:rsidP="004D2D3E">
      <w:pPr>
        <w:pStyle w:val="a5"/>
        <w:widowControl w:val="0"/>
        <w:numPr>
          <w:ilvl w:val="0"/>
          <w:numId w:val="118"/>
        </w:numPr>
        <w:spacing w:after="0" w:line="240" w:lineRule="auto"/>
        <w:ind w:left="1078" w:right="867" w:hanging="284"/>
        <w:jc w:val="both"/>
        <w:rPr>
          <w:rFonts w:ascii="Times New Roman" w:hAnsi="Times New Roman"/>
          <w:sz w:val="20"/>
          <w:szCs w:val="20"/>
        </w:rPr>
      </w:pPr>
      <w:r w:rsidRPr="00C86B7E">
        <w:rPr>
          <w:rFonts w:ascii="Times New Roman" w:hAnsi="Times New Roman"/>
          <w:sz w:val="20"/>
          <w:szCs w:val="20"/>
        </w:rPr>
        <w:t xml:space="preserve">Население Республики Ингушетия 2015. [Электронный ресурс]. Режим доступа: </w:t>
      </w:r>
      <w:hyperlink r:id="rId51">
        <w:r w:rsidRPr="00C86B7E">
          <w:rPr>
            <w:rFonts w:ascii="Times New Roman" w:hAnsi="Times New Roman"/>
            <w:color w:val="0000FF"/>
            <w:sz w:val="20"/>
            <w:szCs w:val="20"/>
            <w:u w:val="single"/>
          </w:rPr>
          <w:t>http://www.statdata.ru/naselenie/respubliki-ingushetiya</w:t>
        </w:r>
      </w:hyperlink>
      <w:r w:rsidRPr="00C86B7E">
        <w:rPr>
          <w:rFonts w:ascii="Times New Roman" w:hAnsi="Times New Roman"/>
          <w:sz w:val="20"/>
          <w:szCs w:val="20"/>
        </w:rPr>
        <w:t>. Дата обращения: 25.08.2016 г.</w:t>
      </w:r>
    </w:p>
    <w:p w:rsidR="00A57091" w:rsidRPr="00C86B7E" w:rsidRDefault="00A57091" w:rsidP="004D2D3E">
      <w:pPr>
        <w:pStyle w:val="a5"/>
        <w:numPr>
          <w:ilvl w:val="0"/>
          <w:numId w:val="118"/>
        </w:numPr>
        <w:spacing w:after="0" w:line="240" w:lineRule="auto"/>
        <w:ind w:left="1078" w:right="867" w:hanging="284"/>
        <w:jc w:val="both"/>
        <w:rPr>
          <w:rFonts w:ascii="Times New Roman" w:hAnsi="Times New Roman"/>
          <w:sz w:val="20"/>
          <w:szCs w:val="20"/>
        </w:rPr>
      </w:pPr>
      <w:r w:rsidRPr="00C86B7E">
        <w:rPr>
          <w:rFonts w:ascii="Times New Roman" w:hAnsi="Times New Roman"/>
          <w:sz w:val="20"/>
          <w:szCs w:val="20"/>
        </w:rPr>
        <w:t>Федеральная целевая программа «Социально-экономическое развитие Республики Ингушетия 2010-2016 годы». Дата обращения: 25.08.2016 г.</w:t>
      </w:r>
    </w:p>
    <w:p w:rsidR="00A57091" w:rsidRPr="00C86B7E" w:rsidRDefault="00A57091" w:rsidP="004D2D3E">
      <w:pPr>
        <w:pStyle w:val="a5"/>
        <w:numPr>
          <w:ilvl w:val="0"/>
          <w:numId w:val="118"/>
        </w:numPr>
        <w:spacing w:after="0" w:line="240" w:lineRule="auto"/>
        <w:ind w:left="1078" w:right="867" w:hanging="284"/>
        <w:jc w:val="both"/>
        <w:rPr>
          <w:rFonts w:ascii="Times New Roman" w:hAnsi="Times New Roman"/>
          <w:sz w:val="20"/>
          <w:szCs w:val="20"/>
        </w:rPr>
      </w:pPr>
      <w:r w:rsidRPr="00C86B7E">
        <w:rPr>
          <w:rFonts w:ascii="Times New Roman" w:hAnsi="Times New Roman"/>
          <w:sz w:val="20"/>
          <w:szCs w:val="20"/>
        </w:rPr>
        <w:t xml:space="preserve">Распределение российских регионов по рейтингу инвестиционного климата в 2015 году. [Электронный ресурс]. Режим доступа: </w:t>
      </w:r>
      <w:hyperlink r:id="rId52">
        <w:r w:rsidRPr="00C86B7E">
          <w:rPr>
            <w:rFonts w:ascii="Times New Roman" w:hAnsi="Times New Roman"/>
            <w:color w:val="0000FF"/>
            <w:sz w:val="20"/>
            <w:szCs w:val="20"/>
            <w:u w:val="single"/>
          </w:rPr>
          <w:t>http://www.raexpert.ru/ratings/regions/2015/</w:t>
        </w:r>
      </w:hyperlink>
      <w:r w:rsidRPr="00C86B7E">
        <w:rPr>
          <w:rFonts w:ascii="Times New Roman" w:hAnsi="Times New Roman"/>
          <w:sz w:val="20"/>
          <w:szCs w:val="20"/>
        </w:rPr>
        <w:t>. Дата обращения: 25.08.2016 г.</w:t>
      </w:r>
    </w:p>
    <w:p w:rsidR="00A57091" w:rsidRPr="00C86B7E" w:rsidRDefault="00A57091" w:rsidP="004D2D3E">
      <w:pPr>
        <w:pStyle w:val="a5"/>
        <w:numPr>
          <w:ilvl w:val="0"/>
          <w:numId w:val="118"/>
        </w:numPr>
        <w:spacing w:after="0" w:line="240" w:lineRule="auto"/>
        <w:ind w:left="1078" w:right="867" w:hanging="284"/>
        <w:jc w:val="both"/>
        <w:rPr>
          <w:rFonts w:ascii="Times New Roman" w:hAnsi="Times New Roman"/>
          <w:sz w:val="20"/>
          <w:szCs w:val="20"/>
        </w:rPr>
      </w:pPr>
      <w:r w:rsidRPr="00C86B7E">
        <w:rPr>
          <w:rFonts w:ascii="Times New Roman" w:hAnsi="Times New Roman"/>
          <w:sz w:val="20"/>
          <w:szCs w:val="20"/>
        </w:rPr>
        <w:t xml:space="preserve">Итоги социально - экономического развития Республики Ингушетия за период с 1 января 2014 года по 1 сентября 2014 года. [Электронный ресурс]. Режим доступа: </w:t>
      </w:r>
      <w:hyperlink r:id="rId53">
        <w:r w:rsidRPr="00C86B7E">
          <w:rPr>
            <w:rFonts w:ascii="Times New Roman" w:hAnsi="Times New Roman"/>
            <w:color w:val="0000FF"/>
            <w:sz w:val="20"/>
            <w:szCs w:val="20"/>
            <w:u w:val="single"/>
          </w:rPr>
          <w:t>https://pravitelstvori.ru/republic/</w:t>
        </w:r>
      </w:hyperlink>
      <w:r w:rsidRPr="00C86B7E">
        <w:rPr>
          <w:rFonts w:ascii="Times New Roman" w:hAnsi="Times New Roman"/>
          <w:sz w:val="20"/>
          <w:szCs w:val="20"/>
        </w:rPr>
        <w:t>. Дата обращения: 25.08.2016 г.</w:t>
      </w:r>
    </w:p>
    <w:p w:rsidR="00A57091" w:rsidRPr="004062EB" w:rsidRDefault="00A57091" w:rsidP="004D2D3E">
      <w:pPr>
        <w:pStyle w:val="a5"/>
        <w:numPr>
          <w:ilvl w:val="0"/>
          <w:numId w:val="118"/>
        </w:numPr>
        <w:spacing w:after="0" w:line="240" w:lineRule="auto"/>
        <w:ind w:left="1078" w:right="867" w:hanging="284"/>
        <w:jc w:val="both"/>
        <w:rPr>
          <w:rFonts w:ascii="Times New Roman" w:hAnsi="Times New Roman"/>
          <w:sz w:val="18"/>
          <w:szCs w:val="18"/>
        </w:rPr>
      </w:pPr>
      <w:r w:rsidRPr="00C86B7E">
        <w:rPr>
          <w:rFonts w:ascii="Times New Roman" w:hAnsi="Times New Roman"/>
          <w:sz w:val="20"/>
          <w:szCs w:val="20"/>
        </w:rPr>
        <w:t xml:space="preserve">Бюджетная обеспеченность регионов и муниципалитетов СКФО и инструменты ее повышения. [Электронный ресурс]. Режим доступа: </w:t>
      </w:r>
      <w:hyperlink r:id="rId54">
        <w:r w:rsidRPr="00C86B7E">
          <w:rPr>
            <w:rFonts w:ascii="Times New Roman" w:hAnsi="Times New Roman"/>
            <w:color w:val="0000FF"/>
            <w:sz w:val="20"/>
            <w:szCs w:val="20"/>
            <w:u w:val="single"/>
          </w:rPr>
          <w:t>http://pglu.ru/upload/iblock/642/uch_2014_ix_05.pdf</w:t>
        </w:r>
      </w:hyperlink>
      <w:r w:rsidRPr="00C86B7E">
        <w:rPr>
          <w:rFonts w:ascii="Times New Roman" w:hAnsi="Times New Roman"/>
          <w:sz w:val="20"/>
          <w:szCs w:val="20"/>
        </w:rPr>
        <w:t xml:space="preserve">. Дата обращения: 26.08.2016 </w:t>
      </w:r>
      <w:r w:rsidRPr="004062EB">
        <w:rPr>
          <w:rFonts w:ascii="Times New Roman" w:hAnsi="Times New Roman"/>
          <w:sz w:val="18"/>
          <w:szCs w:val="18"/>
        </w:rPr>
        <w:t>г.</w:t>
      </w:r>
    </w:p>
    <w:p w:rsidR="00A57091" w:rsidRPr="00C86B7E" w:rsidRDefault="00A57091" w:rsidP="004D2D3E">
      <w:pPr>
        <w:pStyle w:val="a5"/>
        <w:numPr>
          <w:ilvl w:val="0"/>
          <w:numId w:val="118"/>
        </w:numPr>
        <w:spacing w:after="0" w:line="240" w:lineRule="auto"/>
        <w:ind w:left="1078" w:right="867" w:hanging="284"/>
        <w:jc w:val="both"/>
        <w:rPr>
          <w:rFonts w:ascii="Times New Roman" w:hAnsi="Times New Roman"/>
          <w:sz w:val="20"/>
          <w:szCs w:val="20"/>
        </w:rPr>
      </w:pPr>
      <w:r w:rsidRPr="00C86B7E">
        <w:rPr>
          <w:rFonts w:ascii="Times New Roman" w:hAnsi="Times New Roman"/>
          <w:sz w:val="20"/>
          <w:szCs w:val="20"/>
        </w:rPr>
        <w:t>Курс «Эффективное управление личными финансами» (АНО «Институт финансового планирования»). Дата обращения: 26.08.2016 г.</w:t>
      </w:r>
    </w:p>
    <w:p w:rsidR="00A57091" w:rsidRDefault="00A57091" w:rsidP="007B055F">
      <w:pPr>
        <w:spacing w:after="0" w:line="240" w:lineRule="auto"/>
        <w:ind w:firstLine="567"/>
        <w:rPr>
          <w:rFonts w:ascii="Times New Roman" w:hAnsi="Times New Roman"/>
          <w:sz w:val="24"/>
          <w:szCs w:val="24"/>
        </w:rPr>
      </w:pPr>
    </w:p>
    <w:p w:rsidR="00A57091" w:rsidRDefault="00A57091" w:rsidP="007B055F">
      <w:pPr>
        <w:spacing w:after="0" w:line="240" w:lineRule="auto"/>
        <w:ind w:firstLine="567"/>
        <w:rPr>
          <w:rFonts w:ascii="Times New Roman" w:hAnsi="Times New Roman"/>
          <w:sz w:val="24"/>
          <w:szCs w:val="24"/>
        </w:rPr>
      </w:pPr>
    </w:p>
    <w:p w:rsidR="00A57091" w:rsidRPr="00C127FB" w:rsidRDefault="00A57091" w:rsidP="00C127FB">
      <w:pPr>
        <w:pStyle w:val="af4"/>
        <w:shd w:val="clear" w:color="auto" w:fill="FFFFFF"/>
        <w:spacing w:before="0" w:beforeAutospacing="0" w:after="0" w:afterAutospacing="0"/>
        <w:rPr>
          <w:b/>
        </w:rPr>
      </w:pPr>
      <w:r w:rsidRPr="00C127FB">
        <w:rPr>
          <w:b/>
        </w:rPr>
        <w:t xml:space="preserve">УДК </w:t>
      </w:r>
      <w:hyperlink r:id="rId55" w:history="1">
        <w:r w:rsidRPr="00C127FB">
          <w:rPr>
            <w:b/>
          </w:rPr>
          <w:t>334.02</w:t>
        </w:r>
      </w:hyperlink>
    </w:p>
    <w:p w:rsidR="00A57091" w:rsidRPr="005F0162" w:rsidRDefault="00A57091" w:rsidP="00C127FB">
      <w:pPr>
        <w:pStyle w:val="af4"/>
        <w:shd w:val="clear" w:color="auto" w:fill="FFFFFF"/>
        <w:spacing w:before="0" w:beforeAutospacing="0" w:after="0" w:afterAutospacing="0"/>
        <w:jc w:val="center"/>
        <w:rPr>
          <w:b/>
          <w:sz w:val="16"/>
          <w:szCs w:val="16"/>
        </w:rPr>
      </w:pPr>
    </w:p>
    <w:p w:rsidR="00A57091" w:rsidRPr="00C127FB" w:rsidRDefault="00A57091" w:rsidP="00C127FB">
      <w:pPr>
        <w:pStyle w:val="af4"/>
        <w:shd w:val="clear" w:color="auto" w:fill="FFFFFF"/>
        <w:spacing w:before="0" w:beforeAutospacing="0" w:after="0" w:afterAutospacing="0"/>
        <w:jc w:val="center"/>
        <w:rPr>
          <w:b/>
        </w:rPr>
      </w:pPr>
      <w:r w:rsidRPr="00C127FB">
        <w:rPr>
          <w:b/>
        </w:rPr>
        <w:t>ТЕОРЕТИЧЕСКИЕ АСПЕКТЫ ПРИМЕНЕНИЯ ПРОЦЕССНОГО ПОДХОДА ПРИ ФОРМИРОВАНИИ КЛАСТЕРОВ В ПРОМЫШЛЕННОМ РЕГИОНЕ</w:t>
      </w:r>
    </w:p>
    <w:p w:rsidR="00A57091" w:rsidRDefault="00A57091" w:rsidP="00C127FB">
      <w:pPr>
        <w:pStyle w:val="af4"/>
        <w:shd w:val="clear" w:color="auto" w:fill="FFFFFF"/>
        <w:spacing w:before="0" w:beforeAutospacing="0" w:after="0" w:afterAutospacing="0"/>
        <w:jc w:val="center"/>
        <w:rPr>
          <w:b/>
          <w:color w:val="000000"/>
        </w:rPr>
      </w:pPr>
    </w:p>
    <w:p w:rsidR="00A57091" w:rsidRPr="009B490E" w:rsidRDefault="00A57091" w:rsidP="005F0162">
      <w:pPr>
        <w:pStyle w:val="af4"/>
        <w:shd w:val="clear" w:color="auto" w:fill="FFFFFF"/>
        <w:spacing w:before="0" w:beforeAutospacing="0" w:after="0" w:afterAutospacing="0"/>
        <w:jc w:val="center"/>
        <w:rPr>
          <w:b/>
          <w:i/>
          <w:color w:val="000000"/>
          <w:szCs w:val="24"/>
        </w:rPr>
      </w:pPr>
      <w:r w:rsidRPr="009B490E">
        <w:rPr>
          <w:b/>
          <w:i/>
          <w:color w:val="000000"/>
          <w:szCs w:val="24"/>
        </w:rPr>
        <w:t>А.Н. Якупов,</w:t>
      </w:r>
    </w:p>
    <w:p w:rsidR="00A57091" w:rsidRPr="00B03D31" w:rsidRDefault="00A57091" w:rsidP="005F0162">
      <w:pPr>
        <w:spacing w:after="0" w:line="240" w:lineRule="auto"/>
        <w:jc w:val="center"/>
        <w:rPr>
          <w:rFonts w:ascii="Times New Roman" w:hAnsi="Times New Roman"/>
          <w:i/>
          <w:sz w:val="24"/>
          <w:szCs w:val="24"/>
          <w:lang w:eastAsia="ko-KR"/>
        </w:rPr>
      </w:pPr>
      <w:r w:rsidRPr="00B03D31">
        <w:rPr>
          <w:rFonts w:ascii="Times New Roman" w:hAnsi="Times New Roman"/>
          <w:i/>
          <w:sz w:val="24"/>
          <w:szCs w:val="24"/>
          <w:lang w:eastAsia="ko-KR"/>
        </w:rPr>
        <w:t>магистрант 2 курса,</w:t>
      </w:r>
    </w:p>
    <w:p w:rsidR="00A57091" w:rsidRPr="00B03D31" w:rsidRDefault="00A57091" w:rsidP="005F0162">
      <w:pPr>
        <w:tabs>
          <w:tab w:val="left" w:pos="990"/>
        </w:tabs>
        <w:spacing w:after="0" w:line="240" w:lineRule="auto"/>
        <w:jc w:val="center"/>
        <w:rPr>
          <w:rFonts w:ascii="Times New Roman" w:hAnsi="Times New Roman"/>
          <w:i/>
          <w:sz w:val="24"/>
          <w:szCs w:val="24"/>
        </w:rPr>
      </w:pPr>
      <w:r w:rsidRPr="00B03D31">
        <w:rPr>
          <w:rFonts w:ascii="Times New Roman" w:hAnsi="Times New Roman"/>
          <w:i/>
          <w:lang w:eastAsia="ko-KR"/>
        </w:rPr>
        <w:t>Казанский Федеральный университет</w:t>
      </w:r>
    </w:p>
    <w:p w:rsidR="00A57091" w:rsidRPr="009B490E" w:rsidRDefault="00A57091" w:rsidP="005F0162">
      <w:pPr>
        <w:pStyle w:val="af4"/>
        <w:shd w:val="clear" w:color="auto" w:fill="FFFFFF"/>
        <w:spacing w:before="0" w:beforeAutospacing="0" w:after="0" w:afterAutospacing="0"/>
        <w:jc w:val="center"/>
        <w:rPr>
          <w:i/>
          <w:color w:val="000000"/>
        </w:rPr>
      </w:pPr>
      <w:r w:rsidRPr="009B490E">
        <w:rPr>
          <w:b/>
          <w:i/>
          <w:color w:val="000000"/>
        </w:rPr>
        <w:t>О.В. Демьянова,</w:t>
      </w:r>
      <w:r w:rsidRPr="009B490E">
        <w:rPr>
          <w:i/>
          <w:color w:val="000000"/>
        </w:rPr>
        <w:t xml:space="preserve"> </w:t>
      </w:r>
    </w:p>
    <w:p w:rsidR="00A57091" w:rsidRPr="009B490E" w:rsidRDefault="00A57091" w:rsidP="005F0162">
      <w:pPr>
        <w:spacing w:after="0" w:line="240" w:lineRule="auto"/>
        <w:jc w:val="center"/>
        <w:rPr>
          <w:rFonts w:ascii="Times New Roman" w:hAnsi="Times New Roman"/>
          <w:i/>
          <w:sz w:val="24"/>
          <w:szCs w:val="24"/>
        </w:rPr>
      </w:pPr>
      <w:r w:rsidRPr="009B490E">
        <w:rPr>
          <w:rFonts w:ascii="Times New Roman" w:hAnsi="Times New Roman"/>
          <w:i/>
          <w:sz w:val="24"/>
          <w:szCs w:val="24"/>
          <w:lang w:eastAsia="ko-KR"/>
        </w:rPr>
        <w:t>д.э.н., доцент</w:t>
      </w:r>
      <w:r w:rsidRPr="009B490E">
        <w:rPr>
          <w:rFonts w:ascii="Times New Roman" w:hAnsi="Times New Roman"/>
          <w:i/>
          <w:sz w:val="24"/>
          <w:szCs w:val="24"/>
        </w:rPr>
        <w:t xml:space="preserve">, </w:t>
      </w:r>
      <w:r w:rsidRPr="009B490E">
        <w:rPr>
          <w:rFonts w:ascii="Times New Roman" w:hAnsi="Times New Roman"/>
          <w:i/>
          <w:sz w:val="24"/>
          <w:szCs w:val="24"/>
          <w:lang w:eastAsia="ko-KR"/>
        </w:rPr>
        <w:t>заведующая кафедрой экономики производства,</w:t>
      </w:r>
    </w:p>
    <w:p w:rsidR="00A57091" w:rsidRPr="00B03D31" w:rsidRDefault="00A57091" w:rsidP="005F0162">
      <w:pPr>
        <w:tabs>
          <w:tab w:val="left" w:pos="990"/>
        </w:tabs>
        <w:spacing w:after="0" w:line="240" w:lineRule="auto"/>
        <w:jc w:val="center"/>
        <w:rPr>
          <w:rFonts w:ascii="Times New Roman" w:hAnsi="Times New Roman"/>
          <w:i/>
          <w:sz w:val="24"/>
          <w:szCs w:val="24"/>
          <w:lang w:val="en-US"/>
        </w:rPr>
      </w:pPr>
      <w:r w:rsidRPr="009B490E">
        <w:rPr>
          <w:rFonts w:ascii="Times New Roman" w:hAnsi="Times New Roman"/>
          <w:i/>
          <w:sz w:val="24"/>
          <w:szCs w:val="24"/>
          <w:lang w:eastAsia="ko-KR"/>
        </w:rPr>
        <w:t>Казанский</w:t>
      </w:r>
      <w:r w:rsidRPr="00B03D31">
        <w:rPr>
          <w:rFonts w:ascii="Times New Roman" w:hAnsi="Times New Roman"/>
          <w:i/>
          <w:sz w:val="24"/>
          <w:szCs w:val="24"/>
          <w:lang w:val="en-US" w:eastAsia="ko-KR"/>
        </w:rPr>
        <w:t xml:space="preserve"> </w:t>
      </w:r>
      <w:r w:rsidRPr="009B490E">
        <w:rPr>
          <w:rFonts w:ascii="Times New Roman" w:hAnsi="Times New Roman"/>
          <w:i/>
          <w:sz w:val="24"/>
          <w:szCs w:val="24"/>
          <w:lang w:eastAsia="ko-KR"/>
        </w:rPr>
        <w:t>Федеральный</w:t>
      </w:r>
      <w:r w:rsidRPr="00B03D31">
        <w:rPr>
          <w:rFonts w:ascii="Times New Roman" w:hAnsi="Times New Roman"/>
          <w:i/>
          <w:sz w:val="24"/>
          <w:szCs w:val="24"/>
          <w:lang w:val="en-US" w:eastAsia="ko-KR"/>
        </w:rPr>
        <w:t xml:space="preserve"> </w:t>
      </w:r>
      <w:r w:rsidRPr="009B490E">
        <w:rPr>
          <w:rFonts w:ascii="Times New Roman" w:hAnsi="Times New Roman"/>
          <w:i/>
          <w:sz w:val="24"/>
          <w:szCs w:val="24"/>
          <w:lang w:eastAsia="ko-KR"/>
        </w:rPr>
        <w:t>университет</w:t>
      </w:r>
    </w:p>
    <w:p w:rsidR="00A57091" w:rsidRPr="00B03D31" w:rsidRDefault="00A57091" w:rsidP="005F0162">
      <w:pPr>
        <w:spacing w:after="0" w:line="240" w:lineRule="auto"/>
        <w:rPr>
          <w:rFonts w:ascii="Times New Roman" w:hAnsi="Times New Roman"/>
          <w:b/>
          <w:bCs/>
          <w:sz w:val="24"/>
          <w:szCs w:val="24"/>
          <w:lang w:val="en-US"/>
        </w:rPr>
      </w:pPr>
    </w:p>
    <w:p w:rsidR="00A57091" w:rsidRPr="00C127FB" w:rsidRDefault="00A57091" w:rsidP="005F0162">
      <w:pPr>
        <w:pStyle w:val="af4"/>
        <w:shd w:val="clear" w:color="auto" w:fill="FFFFFF"/>
        <w:spacing w:before="0" w:beforeAutospacing="0" w:after="0" w:afterAutospacing="0"/>
        <w:jc w:val="center"/>
        <w:rPr>
          <w:b/>
          <w:lang w:val="en-US"/>
        </w:rPr>
      </w:pPr>
      <w:r w:rsidRPr="00C127FB">
        <w:rPr>
          <w:b/>
          <w:lang w:val="en-US"/>
        </w:rPr>
        <w:t>THEORETICAL ASPECTS OF APPLICATION OF THE PROCESS APPROACH WHEN FORMING CLUSTERS IN THE INDUSTRIAL REGION</w:t>
      </w:r>
    </w:p>
    <w:p w:rsidR="00A57091" w:rsidRDefault="00A57091" w:rsidP="005F0162">
      <w:pPr>
        <w:spacing w:after="0" w:line="240" w:lineRule="auto"/>
        <w:jc w:val="right"/>
        <w:rPr>
          <w:rFonts w:ascii="Times New Roman" w:hAnsi="Times New Roman"/>
          <w:b/>
          <w:bCs/>
          <w:sz w:val="24"/>
          <w:szCs w:val="24"/>
          <w:lang w:val="en-US"/>
        </w:rPr>
      </w:pPr>
    </w:p>
    <w:p w:rsidR="00A57091" w:rsidRPr="00B03D31" w:rsidRDefault="00A57091" w:rsidP="005F0162">
      <w:pPr>
        <w:spacing w:after="0" w:line="240" w:lineRule="auto"/>
        <w:jc w:val="center"/>
        <w:rPr>
          <w:rFonts w:ascii="Times New Roman" w:hAnsi="Times New Roman"/>
          <w:b/>
          <w:i/>
          <w:iCs/>
          <w:sz w:val="24"/>
          <w:szCs w:val="24"/>
          <w:lang w:val="en-US"/>
        </w:rPr>
      </w:pPr>
      <w:r w:rsidRPr="00C86B7E">
        <w:rPr>
          <w:rFonts w:ascii="Times New Roman" w:hAnsi="Times New Roman"/>
          <w:b/>
          <w:i/>
          <w:iCs/>
          <w:sz w:val="24"/>
          <w:szCs w:val="24"/>
          <w:lang w:val="en-US"/>
        </w:rPr>
        <w:t>A.N. Yakupov,</w:t>
      </w:r>
    </w:p>
    <w:p w:rsidR="00A57091" w:rsidRPr="009B490E" w:rsidRDefault="00A57091" w:rsidP="005F0162">
      <w:pPr>
        <w:pStyle w:val="af4"/>
        <w:shd w:val="clear" w:color="auto" w:fill="FFFFFF"/>
        <w:spacing w:before="0" w:beforeAutospacing="0" w:after="0" w:afterAutospacing="0"/>
        <w:jc w:val="center"/>
        <w:rPr>
          <w:i/>
          <w:color w:val="000000"/>
          <w:lang w:val="en-US"/>
        </w:rPr>
      </w:pPr>
      <w:r>
        <w:rPr>
          <w:i/>
          <w:color w:val="000000"/>
          <w:lang w:val="en-US"/>
        </w:rPr>
        <w:t>t</w:t>
      </w:r>
      <w:r w:rsidRPr="009B490E">
        <w:rPr>
          <w:i/>
          <w:color w:val="000000"/>
          <w:lang w:val="en-US"/>
        </w:rPr>
        <w:t xml:space="preserve">he 2-year student, </w:t>
      </w:r>
    </w:p>
    <w:p w:rsidR="00A57091" w:rsidRPr="009B490E" w:rsidRDefault="00A57091" w:rsidP="005F0162">
      <w:pPr>
        <w:pStyle w:val="af4"/>
        <w:shd w:val="clear" w:color="auto" w:fill="FFFFFF"/>
        <w:spacing w:before="0" w:beforeAutospacing="0" w:after="0" w:afterAutospacing="0"/>
        <w:jc w:val="center"/>
        <w:rPr>
          <w:i/>
          <w:color w:val="000000"/>
          <w:lang w:val="en-US"/>
        </w:rPr>
      </w:pPr>
      <w:r w:rsidRPr="009B490E">
        <w:rPr>
          <w:i/>
          <w:lang w:val="en-US"/>
        </w:rPr>
        <w:t xml:space="preserve">Kazan Federal University </w:t>
      </w:r>
    </w:p>
    <w:p w:rsidR="00A57091" w:rsidRPr="009B490E" w:rsidRDefault="00A57091" w:rsidP="005F0162">
      <w:pPr>
        <w:spacing w:after="0" w:line="240" w:lineRule="auto"/>
        <w:jc w:val="center"/>
        <w:rPr>
          <w:rFonts w:ascii="Times New Roman" w:hAnsi="Times New Roman"/>
          <w:b/>
          <w:i/>
          <w:iCs/>
          <w:sz w:val="24"/>
          <w:szCs w:val="24"/>
          <w:lang w:val="en-US"/>
        </w:rPr>
      </w:pPr>
      <w:r w:rsidRPr="00C86B7E">
        <w:rPr>
          <w:rFonts w:ascii="Times New Roman" w:hAnsi="Times New Roman"/>
          <w:b/>
          <w:bCs/>
          <w:i/>
          <w:sz w:val="24"/>
          <w:szCs w:val="24"/>
          <w:lang w:val="en-US"/>
        </w:rPr>
        <w:t>O.V. Demyanova,</w:t>
      </w:r>
    </w:p>
    <w:p w:rsidR="00A57091" w:rsidRPr="009B490E" w:rsidRDefault="00A57091" w:rsidP="005F0162">
      <w:pPr>
        <w:pStyle w:val="af4"/>
        <w:shd w:val="clear" w:color="auto" w:fill="FFFFFF"/>
        <w:spacing w:before="0" w:beforeAutospacing="0" w:after="0" w:afterAutospacing="0"/>
        <w:jc w:val="center"/>
        <w:rPr>
          <w:i/>
          <w:color w:val="000000"/>
          <w:lang w:val="en-US"/>
        </w:rPr>
      </w:pPr>
      <w:r w:rsidRPr="009B490E">
        <w:rPr>
          <w:i/>
          <w:color w:val="000000"/>
          <w:lang w:val="en-US"/>
        </w:rPr>
        <w:t xml:space="preserve">doctor of Economics, Professor, head of Department of production Economics, </w:t>
      </w:r>
    </w:p>
    <w:p w:rsidR="00A57091" w:rsidRPr="009B490E" w:rsidRDefault="00A57091" w:rsidP="005F0162">
      <w:pPr>
        <w:pStyle w:val="af4"/>
        <w:shd w:val="clear" w:color="auto" w:fill="FFFFFF"/>
        <w:spacing w:before="0" w:beforeAutospacing="0" w:after="0" w:afterAutospacing="0"/>
        <w:jc w:val="center"/>
        <w:rPr>
          <w:i/>
          <w:color w:val="000000"/>
        </w:rPr>
      </w:pPr>
      <w:r w:rsidRPr="009B490E">
        <w:rPr>
          <w:i/>
          <w:color w:val="000000"/>
        </w:rPr>
        <w:t>Kazan Federal University</w:t>
      </w:r>
    </w:p>
    <w:p w:rsidR="00A57091" w:rsidRPr="005F0162" w:rsidRDefault="00A57091" w:rsidP="00C127FB">
      <w:pPr>
        <w:spacing w:after="0" w:line="240" w:lineRule="auto"/>
        <w:contextualSpacing/>
        <w:jc w:val="both"/>
        <w:rPr>
          <w:rFonts w:ascii="Times New Roman" w:hAnsi="Times New Roman"/>
          <w:sz w:val="16"/>
          <w:szCs w:val="16"/>
        </w:rPr>
      </w:pPr>
    </w:p>
    <w:p w:rsidR="00A57091" w:rsidRPr="00C127FB" w:rsidRDefault="00A57091" w:rsidP="005F0162">
      <w:pPr>
        <w:widowControl w:val="0"/>
        <w:spacing w:after="0" w:line="240" w:lineRule="auto"/>
        <w:ind w:left="992" w:right="992"/>
        <w:contextualSpacing/>
        <w:jc w:val="both"/>
        <w:rPr>
          <w:rFonts w:ascii="Times New Roman" w:hAnsi="Times New Roman"/>
          <w:i/>
          <w:color w:val="000000"/>
          <w:sz w:val="20"/>
          <w:szCs w:val="20"/>
        </w:rPr>
      </w:pPr>
      <w:r w:rsidRPr="00C127FB">
        <w:rPr>
          <w:rFonts w:ascii="Times New Roman" w:hAnsi="Times New Roman"/>
          <w:b/>
          <w:i/>
          <w:sz w:val="20"/>
          <w:szCs w:val="20"/>
        </w:rPr>
        <w:t>Аннотация:</w:t>
      </w:r>
      <w:r w:rsidRPr="00C127FB">
        <w:rPr>
          <w:rFonts w:ascii="Times New Roman" w:hAnsi="Times New Roman"/>
          <w:i/>
          <w:sz w:val="20"/>
          <w:szCs w:val="20"/>
        </w:rPr>
        <w:t xml:space="preserve"> п</w:t>
      </w:r>
      <w:r w:rsidRPr="00C127FB">
        <w:rPr>
          <w:rFonts w:ascii="Times New Roman" w:hAnsi="Times New Roman"/>
          <w:i/>
          <w:color w:val="000000"/>
          <w:sz w:val="20"/>
          <w:szCs w:val="20"/>
        </w:rPr>
        <w:t xml:space="preserve">роцесс кластеризации экономики выступает сегодня в качестве одного из инструментов повышения эффективности и конкурентоспособности регионов. Данная статья раскрывает теоретические аспекты применения процессного подхода </w:t>
      </w:r>
      <w:r w:rsidRPr="00C127FB">
        <w:rPr>
          <w:rFonts w:ascii="Times New Roman" w:hAnsi="Times New Roman"/>
          <w:i/>
          <w:sz w:val="20"/>
          <w:szCs w:val="20"/>
        </w:rPr>
        <w:t>при формировании кластеров в промышленном регионе.</w:t>
      </w:r>
      <w:r w:rsidRPr="00C127FB">
        <w:rPr>
          <w:rFonts w:ascii="Times New Roman" w:hAnsi="Times New Roman"/>
          <w:i/>
          <w:color w:val="000000"/>
          <w:sz w:val="20"/>
          <w:szCs w:val="20"/>
        </w:rPr>
        <w:t xml:space="preserve"> </w:t>
      </w:r>
      <w:r w:rsidRPr="00C127FB">
        <w:rPr>
          <w:rFonts w:ascii="Times New Roman" w:hAnsi="Times New Roman"/>
          <w:i/>
          <w:color w:val="000000"/>
          <w:sz w:val="20"/>
          <w:szCs w:val="20"/>
        </w:rPr>
        <w:lastRenderedPageBreak/>
        <w:t>Анализ экономических теорий позволил сделать вывод о том, что с развитием промышленного производства и усложнением потребительских предпочтений, эволюционируют и инструменты процессного подхода: от разделения труда на последовательность производственных операций до построения процесса в форме сетевого взаимодействия, основанного на инфраструктурной и кластерной платформе, что повышает уровень промышленного развития региона и позволяет объединять различные бизнес-процессы региона в единый процесс создания конечного продукта. Применение процессного подхода в данном случае позволяет установить региональные и межрегиональные взаимосвязи, а также более детально рассмотреть систему накопления стоимости в кластере конкретного региона.</w:t>
      </w:r>
    </w:p>
    <w:p w:rsidR="00A57091" w:rsidRPr="00C127FB" w:rsidRDefault="00A57091" w:rsidP="005F0162">
      <w:pPr>
        <w:pStyle w:val="af4"/>
        <w:widowControl w:val="0"/>
        <w:spacing w:before="0" w:beforeAutospacing="0" w:after="0" w:afterAutospacing="0"/>
        <w:ind w:left="992" w:right="992"/>
        <w:jc w:val="both"/>
        <w:rPr>
          <w:i/>
          <w:color w:val="000000"/>
          <w:sz w:val="20"/>
          <w:lang w:val="en-US"/>
        </w:rPr>
      </w:pPr>
      <w:r w:rsidRPr="00C127FB">
        <w:rPr>
          <w:b/>
          <w:i/>
          <w:color w:val="000000"/>
          <w:sz w:val="20"/>
        </w:rPr>
        <w:t>Ключевые слова:</w:t>
      </w:r>
      <w:r w:rsidRPr="00C127FB">
        <w:rPr>
          <w:i/>
          <w:color w:val="000000"/>
          <w:sz w:val="20"/>
        </w:rPr>
        <w:t xml:space="preserve"> производство, процессный подход. Развитие</w:t>
      </w:r>
      <w:r w:rsidRPr="00C127FB">
        <w:rPr>
          <w:i/>
          <w:color w:val="000000"/>
          <w:sz w:val="20"/>
          <w:lang w:val="en-US"/>
        </w:rPr>
        <w:t xml:space="preserve">, </w:t>
      </w:r>
      <w:r w:rsidRPr="00C127FB">
        <w:rPr>
          <w:i/>
          <w:color w:val="000000"/>
          <w:sz w:val="20"/>
        </w:rPr>
        <w:t>конкурентоспособность</w:t>
      </w:r>
      <w:r w:rsidRPr="00C127FB">
        <w:rPr>
          <w:i/>
          <w:color w:val="000000"/>
          <w:sz w:val="20"/>
          <w:lang w:val="en-US"/>
        </w:rPr>
        <w:t xml:space="preserve">, </w:t>
      </w:r>
      <w:r w:rsidRPr="00C127FB">
        <w:rPr>
          <w:i/>
          <w:color w:val="000000"/>
          <w:sz w:val="20"/>
        </w:rPr>
        <w:t>кластер</w:t>
      </w:r>
      <w:r w:rsidRPr="00C127FB">
        <w:rPr>
          <w:i/>
          <w:color w:val="000000"/>
          <w:sz w:val="20"/>
          <w:lang w:val="en-US"/>
        </w:rPr>
        <w:t>.</w:t>
      </w:r>
    </w:p>
    <w:p w:rsidR="00A57091" w:rsidRPr="00F74761" w:rsidRDefault="00A57091" w:rsidP="00C86B7E">
      <w:pPr>
        <w:pStyle w:val="af4"/>
        <w:spacing w:before="0" w:beforeAutospacing="0" w:after="0" w:afterAutospacing="0"/>
        <w:ind w:left="993" w:right="990"/>
        <w:jc w:val="both"/>
        <w:rPr>
          <w:i/>
          <w:color w:val="000000"/>
          <w:sz w:val="20"/>
          <w:lang w:val="en-US"/>
        </w:rPr>
      </w:pPr>
    </w:p>
    <w:p w:rsidR="00A57091" w:rsidRPr="00C127FB" w:rsidRDefault="00A57091" w:rsidP="00C86B7E">
      <w:pPr>
        <w:pStyle w:val="af4"/>
        <w:spacing w:before="0" w:beforeAutospacing="0" w:after="0" w:afterAutospacing="0"/>
        <w:ind w:left="993" w:right="990"/>
        <w:jc w:val="both"/>
        <w:rPr>
          <w:i/>
          <w:color w:val="000000"/>
          <w:sz w:val="20"/>
          <w:lang w:val="en-US"/>
        </w:rPr>
      </w:pPr>
      <w:r w:rsidRPr="00E87556">
        <w:rPr>
          <w:b/>
          <w:i/>
          <w:sz w:val="20"/>
          <w:lang w:val="en-US"/>
        </w:rPr>
        <w:t>Abstract</w:t>
      </w:r>
      <w:r w:rsidRPr="00C86B7E">
        <w:rPr>
          <w:b/>
          <w:i/>
          <w:sz w:val="20"/>
          <w:lang w:val="en-US"/>
        </w:rPr>
        <w:t xml:space="preserve">: </w:t>
      </w:r>
      <w:r w:rsidRPr="00C127FB">
        <w:rPr>
          <w:i/>
          <w:color w:val="000000"/>
          <w:sz w:val="20"/>
          <w:lang w:val="en-US"/>
        </w:rPr>
        <w:t>process of clusterization of economy acts as one of instruments of increase in efficiency and competitiveness of regions today. This article discloses theoretical aspects of application of the process approach when forming clusters in the industrial region. The analysis of economic theories allowed to draw a conclusion that with development of industrial production and complication of consumer preferences, also tools of the process approach evolve: from job specialization on the sequence of production operations before creation of process in the form of network interaction, based on an infrastructure and cluster platform that increases the level of an industrial development of the region and allows to unite various business processes of the region in single process of creation of an end product. Application of the process approach in this case allows to establish regional and interregional interrelations, and also in more detail to consider system of accumulating of cost in a cluster of the specific region.</w:t>
      </w:r>
    </w:p>
    <w:p w:rsidR="00A57091" w:rsidRPr="00C127FB" w:rsidRDefault="00A57091" w:rsidP="00C86B7E">
      <w:pPr>
        <w:pStyle w:val="af4"/>
        <w:spacing w:before="0" w:beforeAutospacing="0" w:after="0" w:afterAutospacing="0"/>
        <w:ind w:left="993" w:right="990"/>
        <w:jc w:val="both"/>
        <w:rPr>
          <w:i/>
          <w:color w:val="000000"/>
          <w:sz w:val="20"/>
          <w:lang w:val="en-US"/>
        </w:rPr>
      </w:pPr>
      <w:r w:rsidRPr="00C127FB">
        <w:rPr>
          <w:i/>
          <w:color w:val="000000"/>
          <w:sz w:val="20"/>
          <w:lang w:val="en-US"/>
        </w:rPr>
        <w:t>Article is devoted to historical and methodological questions of application of process approach in science and practice of economic activity of the industrial enterprises. The analysis of economic theories has allowed to draw a conclusion that with development of industrial production and complication of consumer preferences, also instruments of process approach evolve: from division of labor on the sequence of production operations before creation of process in the form of the network interaction based on an infrastructure platform.</w:t>
      </w:r>
    </w:p>
    <w:p w:rsidR="00A57091" w:rsidRPr="00C127FB" w:rsidRDefault="00A57091" w:rsidP="00C86B7E">
      <w:pPr>
        <w:pStyle w:val="af4"/>
        <w:spacing w:before="0" w:beforeAutospacing="0" w:after="0" w:afterAutospacing="0"/>
        <w:ind w:left="993" w:right="990"/>
        <w:jc w:val="both"/>
        <w:rPr>
          <w:i/>
          <w:color w:val="000000"/>
          <w:sz w:val="20"/>
          <w:lang w:val="en-US"/>
        </w:rPr>
      </w:pPr>
      <w:r w:rsidRPr="00C127FB">
        <w:rPr>
          <w:b/>
          <w:i/>
          <w:color w:val="000000"/>
          <w:sz w:val="20"/>
          <w:lang w:val="en-US"/>
        </w:rPr>
        <w:t>Keywords:</w:t>
      </w:r>
      <w:r w:rsidRPr="00C127FB">
        <w:rPr>
          <w:i/>
          <w:color w:val="000000"/>
          <w:sz w:val="20"/>
          <w:lang w:val="en-US"/>
        </w:rPr>
        <w:t xml:space="preserve"> production, process approach. Development, competitiveness, cluster.</w:t>
      </w:r>
    </w:p>
    <w:p w:rsidR="00A57091" w:rsidRPr="00C127FB" w:rsidRDefault="00A57091" w:rsidP="00C127FB">
      <w:pPr>
        <w:pStyle w:val="af4"/>
        <w:spacing w:before="0" w:beforeAutospacing="0" w:after="0" w:afterAutospacing="0"/>
        <w:ind w:firstLine="709"/>
        <w:jc w:val="both"/>
        <w:rPr>
          <w:i/>
          <w:color w:val="000000"/>
          <w:sz w:val="20"/>
          <w:lang w:val="en-US"/>
        </w:rPr>
      </w:pPr>
    </w:p>
    <w:p w:rsidR="00A57091" w:rsidRPr="00100E29" w:rsidRDefault="00A57091" w:rsidP="00C127FB">
      <w:pPr>
        <w:pStyle w:val="af4"/>
        <w:spacing w:before="0" w:beforeAutospacing="0" w:after="0" w:afterAutospacing="0"/>
        <w:ind w:firstLine="709"/>
        <w:jc w:val="both"/>
        <w:rPr>
          <w:color w:val="000000"/>
        </w:rPr>
      </w:pPr>
      <w:r w:rsidRPr="00100E29">
        <w:rPr>
          <w:color w:val="000000"/>
        </w:rPr>
        <w:t xml:space="preserve">Процессный подход является важнейшим признаком совершенного управления не только отдельных организаций, но и их объединений и регионов в целом. </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 xml:space="preserve">История процессного подхода уходит далеко в XVIII в., в трудах А. Смита показана объективность выделения специализированных производственных операций в составе производственного процесса [6]. Смит делает вывод о том, что разделение труда имеет важное значение для повышения производительности труда работников, когда работники выполняют отдельные операции могут произвести гораздо больше, чем рабочие, выполняющие все операции производства конечной продукции. Ученый ввел понятие трудовой специализации. </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Следующие революционные изменения в процессном управлени</w:t>
      </w:r>
      <w:r w:rsidR="005F0162">
        <w:rPr>
          <w:color w:val="000000"/>
        </w:rPr>
        <w:t>и</w:t>
      </w:r>
      <w:r w:rsidRPr="00100E29">
        <w:rPr>
          <w:color w:val="000000"/>
        </w:rPr>
        <w:t xml:space="preserve"> связаны с работами Фредерика У. Тейлора и Генри Форда. Тейлор развил идею трудовой специализации Смита введением научного метода и измерения производственных процессов и инструментов [7]. Он систематизировал изучение поточного метода организации труда, разбивая производственные задания на более мелкие операции и определяя способы их более быстрого выполнения.</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 xml:space="preserve">Форд на практике применил теорию научного управления Тейлора, создав компанию Ford Motor в 1913 году. В своей концепции сборочной линии Форд рассматривал производство автомобилей как единый процесс последовательной деятельности. </w:t>
      </w:r>
      <w:r w:rsidRPr="00100E29">
        <w:t>Организация поточного производства создала жестко стандартизированный производственный процесс, тем самым увеличив производительность труда</w:t>
      </w:r>
      <w:r w:rsidRPr="00100E29">
        <w:rPr>
          <w:color w:val="000000"/>
        </w:rPr>
        <w:t xml:space="preserve"> [2]. </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А.</w:t>
      </w:r>
      <w:r w:rsidR="00D10605" w:rsidRPr="00D10605">
        <w:rPr>
          <w:color w:val="000000"/>
        </w:rPr>
        <w:t xml:space="preserve"> </w:t>
      </w:r>
      <w:r w:rsidRPr="00100E29">
        <w:rPr>
          <w:color w:val="000000"/>
        </w:rPr>
        <w:t xml:space="preserve">Файоль сфокусировался на процессном подходе в управленческой деятельности как последовательного ряда функций, а управление – как один из шести </w:t>
      </w:r>
      <w:r w:rsidRPr="00100E29">
        <w:rPr>
          <w:color w:val="000000"/>
        </w:rPr>
        <w:lastRenderedPageBreak/>
        <w:t xml:space="preserve">видов деятельности наряду с технической, коммерческой, финансовой, обеспечением безопасности и учетной деятельностями. </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Важным этапом развития процессного принципа стала стандартизация управленческих действий. Г.</w:t>
      </w:r>
      <w:r w:rsidR="00D10605" w:rsidRPr="00D10605">
        <w:rPr>
          <w:color w:val="000000"/>
        </w:rPr>
        <w:t xml:space="preserve"> </w:t>
      </w:r>
      <w:r w:rsidRPr="00100E29">
        <w:rPr>
          <w:color w:val="000000"/>
        </w:rPr>
        <w:t>Эмерсон, предложив среди своих 12 принципов управления принцип создания на предприятии «писанных стандартных инструкций» [1,</w:t>
      </w:r>
      <w:r w:rsidR="00D10605" w:rsidRPr="00D10605">
        <w:rPr>
          <w:color w:val="000000"/>
        </w:rPr>
        <w:t xml:space="preserve"> </w:t>
      </w:r>
      <w:r w:rsidR="00D10605">
        <w:rPr>
          <w:color w:val="000000"/>
        </w:rPr>
        <w:t xml:space="preserve">с. </w:t>
      </w:r>
      <w:r w:rsidRPr="00100E29">
        <w:rPr>
          <w:color w:val="000000"/>
        </w:rPr>
        <w:t xml:space="preserve">201]. Процессное понимание постоянного совершенствования процессов раскрывали В. Шухарт, Уильям Эдвардс Деминг, Джозеф Джуран и Каору Исикава (W. A. Shewhart [11], William Edwards Deming, Joseph Juran, Kaoru Ishikawa). Идеи ученых расширяют применяемость процессного подхода. Так, Деминг акцентировал свое внимание на организационной практике и поведении персонала, Джуран на роли высшего руководства и расширению сферы улучшения качества бизнес-процессов. Каору Исикава ввёл концепцию цикла качества (quality circle organization), философию постоянного совершенствования (continuous improvement philosophy), а так же восходящие (bottom-up – снизу вверх) аналитические методы, такие как диаграммы причины и следствия. </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Весомый вклад в развитие процессного подхода внесла кибернетика, создателем которой является Н.</w:t>
      </w:r>
      <w:r w:rsidR="00D10605" w:rsidRPr="00D10605">
        <w:rPr>
          <w:color w:val="000000"/>
        </w:rPr>
        <w:t xml:space="preserve"> </w:t>
      </w:r>
      <w:r w:rsidRPr="00100E29">
        <w:rPr>
          <w:color w:val="000000"/>
        </w:rPr>
        <w:t>Винер. Бизнес-процесс стал рассматриваться как совокупность видов деятельности (подпроцессов), потребляющих определенные ресурсы на входе и дающая продукт (результат), ценный для потребителя, на выходе. Ценностная ориентация деятельности организации была активно восп</w:t>
      </w:r>
      <w:r>
        <w:rPr>
          <w:color w:val="000000"/>
        </w:rPr>
        <w:t xml:space="preserve">ринята в трудах М. Портера, Дж. </w:t>
      </w:r>
      <w:r w:rsidRPr="00100E29">
        <w:rPr>
          <w:color w:val="000000"/>
        </w:rPr>
        <w:t>Т</w:t>
      </w:r>
      <w:r>
        <w:rPr>
          <w:color w:val="000000"/>
        </w:rPr>
        <w:t xml:space="preserve">омпсона, М. Хаммера, Д. </w:t>
      </w:r>
      <w:r w:rsidRPr="00100E29">
        <w:rPr>
          <w:color w:val="000000"/>
        </w:rPr>
        <w:t xml:space="preserve">Чапми, Д. Харрингтона, В. Шеера, Т. Давенпорта. Считается, что современное понимание процессной ориентации бизнеса на ценность было предложено М. Портером в 1985 г. при обосновании теории конкурентных преимуществ в виде </w:t>
      </w:r>
      <w:r w:rsidRPr="00100E29">
        <w:rPr>
          <w:iCs/>
        </w:rPr>
        <w:t>цепочки создания ценности</w:t>
      </w:r>
      <w:r w:rsidRPr="00100E29">
        <w:rPr>
          <w:color w:val="000000"/>
        </w:rPr>
        <w:t xml:space="preserve">. Дж. Томпсон предложил структурировать процессы в организации на «технологическое ядро», обеспечивающее устойчивость, воспроизводимость и производительность бизнес-процессов, и набор интерфейсов, позволяющих предсказать будущие изменения и воздействовать на окружение. Дж. Томпсон выделили три базовых типа технологий: </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 многозвенные, где этапы производства организационно независимы, но строго последовательны;</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 интенсивные, где этапы производственного цикла неразделимы, а операции итерационны и зависят друг от друга;</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 xml:space="preserve">- посреднические, где этапы производственного цикла независимы, но при этом делают индивидуальный вклад в общий производственный процесс. </w:t>
      </w: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Взяв за основу идеи Дж. Томпсона и М. Портера, Ч. Стабелл и О. Фьельдстад сформулировали три базовых процесса создания ценности: цепочка, мастерская и сеть создания (табл. 1).</w:t>
      </w:r>
    </w:p>
    <w:p w:rsidR="00A57091" w:rsidRPr="005819E6" w:rsidRDefault="00A57091" w:rsidP="005F0162">
      <w:pPr>
        <w:pStyle w:val="af4"/>
        <w:widowControl w:val="0"/>
        <w:spacing w:before="0" w:beforeAutospacing="0" w:after="0" w:afterAutospacing="0"/>
        <w:ind w:firstLine="709"/>
        <w:jc w:val="right"/>
        <w:rPr>
          <w:color w:val="000000"/>
        </w:rPr>
      </w:pPr>
      <w:r w:rsidRPr="005819E6">
        <w:rPr>
          <w:b/>
          <w:color w:val="000000"/>
        </w:rPr>
        <w:t>Таблица 1</w:t>
      </w:r>
    </w:p>
    <w:p w:rsidR="00A57091" w:rsidRPr="00100E29" w:rsidRDefault="00A57091" w:rsidP="005F0162">
      <w:pPr>
        <w:pStyle w:val="af4"/>
        <w:widowControl w:val="0"/>
        <w:spacing w:before="0" w:beforeAutospacing="0" w:after="0" w:afterAutospacing="0"/>
        <w:jc w:val="center"/>
        <w:rPr>
          <w:color w:val="000000"/>
        </w:rPr>
      </w:pPr>
      <w:r w:rsidRPr="00100E29">
        <w:rPr>
          <w:color w:val="000000"/>
        </w:rPr>
        <w:t>Сравнительная характеристика базовых процессов создания ценности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5"/>
        <w:gridCol w:w="1588"/>
        <w:gridCol w:w="2472"/>
        <w:gridCol w:w="3402"/>
      </w:tblGrid>
      <w:tr w:rsidR="00A57091" w:rsidRPr="005F0162" w:rsidTr="00433409">
        <w:trPr>
          <w:jc w:val="center"/>
        </w:trPr>
        <w:tc>
          <w:tcPr>
            <w:tcW w:w="1605" w:type="dxa"/>
          </w:tcPr>
          <w:p w:rsidR="00A57091" w:rsidRPr="005F0162" w:rsidRDefault="00A57091" w:rsidP="005F0162">
            <w:pPr>
              <w:pStyle w:val="af4"/>
              <w:widowControl w:val="0"/>
              <w:spacing w:before="0" w:beforeAutospacing="0" w:after="0" w:afterAutospacing="0"/>
              <w:ind w:left="-57" w:right="-79"/>
              <w:rPr>
                <w:b/>
                <w:color w:val="000000"/>
                <w:sz w:val="16"/>
                <w:szCs w:val="16"/>
                <w:lang w:bidi="hi-IN"/>
              </w:rPr>
            </w:pPr>
            <w:r w:rsidRPr="005F0162">
              <w:rPr>
                <w:b/>
                <w:color w:val="000000"/>
                <w:sz w:val="16"/>
                <w:szCs w:val="16"/>
                <w:lang w:bidi="hi-IN"/>
              </w:rPr>
              <w:t>Ключевые характеристики</w:t>
            </w:r>
          </w:p>
        </w:tc>
        <w:tc>
          <w:tcPr>
            <w:tcW w:w="1588" w:type="dxa"/>
          </w:tcPr>
          <w:p w:rsidR="00A57091" w:rsidRPr="005F0162" w:rsidRDefault="00A57091" w:rsidP="005F0162">
            <w:pPr>
              <w:pStyle w:val="af4"/>
              <w:widowControl w:val="0"/>
              <w:shd w:val="clear" w:color="auto" w:fill="FFFFFF"/>
              <w:spacing w:before="0" w:beforeAutospacing="0" w:after="0" w:afterAutospacing="0"/>
              <w:ind w:left="-57" w:right="-79"/>
              <w:textAlignment w:val="baseline"/>
              <w:rPr>
                <w:color w:val="000000"/>
                <w:sz w:val="16"/>
                <w:szCs w:val="16"/>
                <w:lang w:bidi="hi-IN"/>
              </w:rPr>
            </w:pPr>
            <w:r w:rsidRPr="005F0162">
              <w:rPr>
                <w:rStyle w:val="a6"/>
                <w:color w:val="000000"/>
                <w:sz w:val="16"/>
                <w:szCs w:val="16"/>
                <w:bdr w:val="none" w:sz="0" w:space="0" w:color="auto" w:frame="1"/>
                <w:lang w:bidi="hi-IN"/>
              </w:rPr>
              <w:t>Цепочка создания ценности</w:t>
            </w:r>
          </w:p>
        </w:tc>
        <w:tc>
          <w:tcPr>
            <w:tcW w:w="2472" w:type="dxa"/>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rStyle w:val="a6"/>
                <w:color w:val="000000"/>
                <w:sz w:val="16"/>
                <w:szCs w:val="16"/>
                <w:bdr w:val="none" w:sz="0" w:space="0" w:color="auto" w:frame="1"/>
                <w:lang w:bidi="hi-IN"/>
              </w:rPr>
              <w:t>Мастерская создания ценности</w:t>
            </w:r>
          </w:p>
        </w:tc>
        <w:tc>
          <w:tcPr>
            <w:tcW w:w="3402" w:type="dxa"/>
          </w:tcPr>
          <w:p w:rsidR="00A57091" w:rsidRPr="005F0162" w:rsidRDefault="00A57091" w:rsidP="005F0162">
            <w:pPr>
              <w:pStyle w:val="af4"/>
              <w:widowControl w:val="0"/>
              <w:shd w:val="clear" w:color="auto" w:fill="FFFFFF"/>
              <w:spacing w:before="0" w:beforeAutospacing="0" w:after="0" w:afterAutospacing="0"/>
              <w:ind w:left="-57" w:right="-79"/>
              <w:textAlignment w:val="baseline"/>
              <w:rPr>
                <w:color w:val="000000"/>
                <w:sz w:val="16"/>
                <w:szCs w:val="16"/>
                <w:lang w:bidi="hi-IN"/>
              </w:rPr>
            </w:pPr>
            <w:r w:rsidRPr="005F0162">
              <w:rPr>
                <w:rStyle w:val="a6"/>
                <w:color w:val="000000"/>
                <w:sz w:val="16"/>
                <w:szCs w:val="16"/>
                <w:bdr w:val="none" w:sz="0" w:space="0" w:color="auto" w:frame="1"/>
                <w:lang w:bidi="hi-IN"/>
              </w:rPr>
              <w:t>Сеть создания ценности</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Где сосредоточена ценность</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конечный продукт</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решение проблемы потребителя</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создание инфраструктуры, объединяющей потребителей, желающих быть временно вза-имозависимыми, оставаясь в целом независимыми и разделенными в пространстве и времени</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Производственный процесс</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линеен, последователен, имеет четкие начало и конец</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нелинеен, то есть последователен лишь в пределах одного итерационного цикла. Начало и конец имеет проект, а не процесс.</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 xml:space="preserve">процессы создания и поддержания инфраструктуры, и множественные однотипные процессы взаимодействия потребителей друг с другом </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Конкурентное преимущество</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экономии от масш</w:t>
            </w:r>
            <w:r w:rsidR="005F0162">
              <w:rPr>
                <w:color w:val="000000"/>
                <w:sz w:val="16"/>
                <w:szCs w:val="16"/>
                <w:lang w:bidi="hi-IN"/>
              </w:rPr>
              <w:t>-</w:t>
            </w:r>
            <w:r w:rsidRPr="005F0162">
              <w:rPr>
                <w:color w:val="000000"/>
                <w:sz w:val="16"/>
                <w:szCs w:val="16"/>
                <w:lang w:bidi="hi-IN"/>
              </w:rPr>
              <w:t xml:space="preserve">таба и экономии за счет специализации </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 xml:space="preserve">экономия от совмещения </w:t>
            </w:r>
            <w:r w:rsidR="005F0162">
              <w:rPr>
                <w:color w:val="000000"/>
                <w:sz w:val="16"/>
                <w:szCs w:val="16"/>
                <w:lang w:bidi="hi-IN"/>
              </w:rPr>
              <w:t>–</w:t>
            </w:r>
            <w:r w:rsidRPr="005F0162">
              <w:rPr>
                <w:color w:val="000000"/>
                <w:sz w:val="16"/>
                <w:szCs w:val="16"/>
                <w:lang w:bidi="hi-IN"/>
              </w:rPr>
              <w:t xml:space="preserve"> спо</w:t>
            </w:r>
            <w:r w:rsidR="005F0162">
              <w:rPr>
                <w:color w:val="000000"/>
                <w:sz w:val="16"/>
                <w:szCs w:val="16"/>
                <w:lang w:bidi="hi-IN"/>
              </w:rPr>
              <w:t>-</w:t>
            </w:r>
            <w:r w:rsidRPr="005F0162">
              <w:rPr>
                <w:color w:val="000000"/>
                <w:sz w:val="16"/>
                <w:szCs w:val="16"/>
                <w:lang w:bidi="hi-IN"/>
              </w:rPr>
              <w:t>собность каждый раз по-новому компоновать портфель ресурсов для решения очередной проблемы</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стандартизация процессов и интерфейсов</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Ключевые параметры стратегии</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выбор рынка и продукта, масштаб производства и степень вертикаль</w:t>
            </w:r>
            <w:r w:rsidR="005F0162">
              <w:rPr>
                <w:color w:val="000000"/>
                <w:sz w:val="16"/>
                <w:szCs w:val="16"/>
                <w:lang w:bidi="hi-IN"/>
              </w:rPr>
              <w:t>-</w:t>
            </w:r>
            <w:r w:rsidRPr="005F0162">
              <w:rPr>
                <w:color w:val="000000"/>
                <w:sz w:val="16"/>
                <w:szCs w:val="16"/>
                <w:lang w:bidi="hi-IN"/>
              </w:rPr>
              <w:t>ной интеграции</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специализация компании и квалификация персонала</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создания ценности это выбор уровня вертикальной и горизонтальной интеграции</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lastRenderedPageBreak/>
              <w:t>Устойчивое конкурентное преимущество</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контроль парамет-ров, снижение всех видов издержек, совершенствование бизнес-процессов, повышение качества</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степень уникальности решаемых проблем, определяющая и размер рынка, и размер создаваемой ценности, и уровень квалификации персонала</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реализация сетевых эффектов, позитивных сетевых экстерналий</w:t>
            </w:r>
          </w:p>
        </w:tc>
      </w:tr>
      <w:tr w:rsidR="00A57091" w:rsidRPr="005F0162" w:rsidTr="009B490E">
        <w:trPr>
          <w:jc w:val="center"/>
        </w:trPr>
        <w:tc>
          <w:tcPr>
            <w:tcW w:w="1605"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 xml:space="preserve">акцент управления </w:t>
            </w:r>
          </w:p>
        </w:tc>
        <w:tc>
          <w:tcPr>
            <w:tcW w:w="1588"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 xml:space="preserve">эффективность </w:t>
            </w:r>
          </w:p>
        </w:tc>
        <w:tc>
          <w:tcPr>
            <w:tcW w:w="247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 xml:space="preserve">результативность </w:t>
            </w:r>
          </w:p>
        </w:tc>
        <w:tc>
          <w:tcPr>
            <w:tcW w:w="3402" w:type="dxa"/>
            <w:vAlign w:val="center"/>
          </w:tcPr>
          <w:p w:rsidR="00A57091" w:rsidRPr="005F0162" w:rsidRDefault="00A57091" w:rsidP="005F0162">
            <w:pPr>
              <w:pStyle w:val="af4"/>
              <w:widowControl w:val="0"/>
              <w:spacing w:before="0" w:beforeAutospacing="0" w:after="0" w:afterAutospacing="0"/>
              <w:ind w:left="-57" w:right="-79"/>
              <w:rPr>
                <w:color w:val="000000"/>
                <w:sz w:val="16"/>
                <w:szCs w:val="16"/>
                <w:lang w:bidi="hi-IN"/>
              </w:rPr>
            </w:pPr>
            <w:r w:rsidRPr="005F0162">
              <w:rPr>
                <w:color w:val="000000"/>
                <w:sz w:val="16"/>
                <w:szCs w:val="16"/>
                <w:lang w:bidi="hi-IN"/>
              </w:rPr>
              <w:t>максимальная эффективность эксплуатации имеющейся инфраструктуры и повышение ценности клиентской базы сторон</w:t>
            </w:r>
          </w:p>
        </w:tc>
      </w:tr>
    </w:tbl>
    <w:p w:rsidR="00A57091" w:rsidRPr="005F0162" w:rsidRDefault="00A57091" w:rsidP="005F0162">
      <w:pPr>
        <w:pStyle w:val="af4"/>
        <w:widowControl w:val="0"/>
        <w:spacing w:before="0" w:beforeAutospacing="0" w:after="0" w:afterAutospacing="0"/>
        <w:jc w:val="both"/>
        <w:rPr>
          <w:color w:val="000000"/>
          <w:sz w:val="16"/>
          <w:szCs w:val="16"/>
        </w:rPr>
      </w:pP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Первый – это цепочка создания ценности имеет последовательный производственный процесс создания конкретного продукта. Устойчивое преимущество цепочки создания ценности достигается за счет постоянного контроля параметров снижения издержек, совершенствования бизнес-процессов и повышения производственного качества. Важный критерий цепочки – это эффективность.</w:t>
      </w:r>
    </w:p>
    <w:p w:rsidR="00A57091" w:rsidRPr="00100E29" w:rsidRDefault="00A57091" w:rsidP="005F0162">
      <w:pPr>
        <w:pStyle w:val="af4"/>
        <w:widowControl w:val="0"/>
        <w:spacing w:before="0" w:beforeAutospacing="0" w:after="0" w:afterAutospacing="0"/>
        <w:ind w:firstLine="709"/>
        <w:jc w:val="both"/>
        <w:rPr>
          <w:bCs/>
        </w:rPr>
      </w:pPr>
      <w:r w:rsidRPr="00100E29">
        <w:rPr>
          <w:bCs/>
        </w:rPr>
        <w:t>Мастерская создания ценности направлена на решение проблем потребителей, что и обуславливает нелинейность производственного процесса. Мастерская представлена как набор определенных проектов. Важным становится степень уникальности решаемых проблем, определяющая размер рынка, размер создаваемой ценности и уровень квалификации персонала.</w:t>
      </w:r>
    </w:p>
    <w:p w:rsidR="00A57091" w:rsidRPr="00100E29" w:rsidRDefault="00A57091" w:rsidP="00C127FB">
      <w:pPr>
        <w:pStyle w:val="af4"/>
        <w:spacing w:before="0" w:beforeAutospacing="0" w:after="0" w:afterAutospacing="0"/>
        <w:ind w:firstLine="709"/>
        <w:jc w:val="both"/>
        <w:rPr>
          <w:color w:val="000000"/>
        </w:rPr>
      </w:pPr>
      <w:r w:rsidRPr="00100E29">
        <w:rPr>
          <w:bCs/>
        </w:rPr>
        <w:t>Сеть создания ценности</w:t>
      </w:r>
      <w:r w:rsidRPr="00100E29">
        <w:rPr>
          <w:color w:val="000000"/>
        </w:rPr>
        <w:t xml:space="preserve"> рассматривается как процесс создания инфраструктуры, объединяющей потребителей, желающих быть временно взаимозависимыми, оставаясь в целом независимыми и разделенными в пространстве и времени. Выделяются два производственных процесса: процессы создания и поддержания инфраструктуры и множественные однотипные процессы взаимодействия потребителей друг с другом. Ключевая характеристика сети создания ценности – максимальная эффективность эксплуатации имеющейся инфраструктуры и повышение ценности клиентской базы как для самих участников, так и для третьих сторон.</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 xml:space="preserve">Систематизация научных теорий, описывающих применение процессного подхода в науке и практике, позволила нам выделить определенные инструменты процессного подхода, определить их эволюцию и развитие содержания самого подхода (табл. 2). </w:t>
      </w:r>
    </w:p>
    <w:p w:rsidR="00A57091" w:rsidRPr="005819E6" w:rsidRDefault="00A57091" w:rsidP="00C127FB">
      <w:pPr>
        <w:pStyle w:val="af4"/>
        <w:spacing w:before="0" w:beforeAutospacing="0" w:after="0" w:afterAutospacing="0"/>
        <w:ind w:firstLine="709"/>
        <w:jc w:val="right"/>
        <w:rPr>
          <w:b/>
          <w:color w:val="000000"/>
        </w:rPr>
      </w:pPr>
      <w:r w:rsidRPr="005819E6">
        <w:rPr>
          <w:b/>
          <w:color w:val="000000"/>
        </w:rPr>
        <w:t>Таблица 2</w:t>
      </w:r>
    </w:p>
    <w:p w:rsidR="00A57091" w:rsidRDefault="00A57091" w:rsidP="005819E6">
      <w:pPr>
        <w:pStyle w:val="af4"/>
        <w:spacing w:before="0" w:beforeAutospacing="0" w:after="0" w:afterAutospacing="0"/>
        <w:jc w:val="center"/>
        <w:rPr>
          <w:color w:val="000000"/>
        </w:rPr>
      </w:pPr>
      <w:r w:rsidRPr="00100E29">
        <w:rPr>
          <w:color w:val="000000"/>
        </w:rPr>
        <w:t xml:space="preserve">Систематизация содержания процессного подхода в контексте </w:t>
      </w:r>
    </w:p>
    <w:p w:rsidR="00A57091" w:rsidRPr="00100E29" w:rsidRDefault="00A57091" w:rsidP="005819E6">
      <w:pPr>
        <w:pStyle w:val="af4"/>
        <w:spacing w:before="0" w:beforeAutospacing="0" w:after="0" w:afterAutospacing="0"/>
        <w:jc w:val="center"/>
        <w:rPr>
          <w:color w:val="000000"/>
        </w:rPr>
      </w:pPr>
      <w:r w:rsidRPr="00100E29">
        <w:rPr>
          <w:color w:val="000000"/>
        </w:rPr>
        <w:t>развития экономических теорий</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371"/>
      </w:tblGrid>
      <w:tr w:rsidR="00A57091" w:rsidRPr="00433409" w:rsidTr="00433409">
        <w:trPr>
          <w:jc w:val="center"/>
        </w:trPr>
        <w:tc>
          <w:tcPr>
            <w:tcW w:w="1413" w:type="dxa"/>
          </w:tcPr>
          <w:p w:rsidR="00A57091" w:rsidRPr="00B12C25" w:rsidRDefault="00A57091" w:rsidP="00433409">
            <w:pPr>
              <w:pStyle w:val="af4"/>
              <w:spacing w:before="0" w:beforeAutospacing="0" w:after="0" w:afterAutospacing="0"/>
              <w:rPr>
                <w:color w:val="000000"/>
                <w:sz w:val="18"/>
                <w:szCs w:val="18"/>
                <w:lang w:bidi="hi-IN"/>
              </w:rPr>
            </w:pPr>
            <w:r w:rsidRPr="00B12C25">
              <w:rPr>
                <w:color w:val="000000"/>
                <w:sz w:val="18"/>
                <w:szCs w:val="18"/>
                <w:lang w:bidi="hi-IN"/>
              </w:rPr>
              <w:t>Подход</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 xml:space="preserve">Содержание процессного подхода </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А. Смит</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разделение труда отдельных работников на мелкие операции, что повышает производительность труда</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 xml:space="preserve">Ф.Тейлор </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поточный метод организации труда, в основе которого разделение на производственные задания и определение способов их более быстрого выполнения</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Г. Форд</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конвейерный метод организации труда с более обоснованным  предписанием последовательностей для выполнения задач</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А. Файоль</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непрерывная серия взаимосвязанных управленческих функций: планирования, организации, мотивации и контроля</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В. Шухарт</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 xml:space="preserve">структура процессов предприятия, объединённые понятием «Управление бизнес-процессами» </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У. Деминг</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организационная практика и поведение персонала в едином процессе достижения качества</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К. Исикава</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организация цикла качества, философия постоянного совершенствования, диаграммы причины и следствия.</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Н. Винер</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совокупность видов деятельности (подпроцессов), потребляющая определенные ресурсы на входе и дающая продукт (результат), ценный для потребителя, на выходе</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М. Портер</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создание конкурентных преимуществ в виде цепочки создания ценности как последовательности «стратегически важных видов деятельности»</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Дж. Томпсона</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color w:val="000000"/>
                <w:sz w:val="18"/>
                <w:szCs w:val="18"/>
                <w:lang w:bidi="hi-IN"/>
              </w:rPr>
              <w:t>технология производственного процесса определяет специфику взаимодействий внутри и снаружи организации</w:t>
            </w:r>
          </w:p>
        </w:tc>
      </w:tr>
      <w:tr w:rsidR="00A57091" w:rsidRPr="00433409" w:rsidTr="009B490E">
        <w:trPr>
          <w:jc w:val="center"/>
        </w:trPr>
        <w:tc>
          <w:tcPr>
            <w:tcW w:w="1413" w:type="dxa"/>
            <w:vAlign w:val="center"/>
          </w:tcPr>
          <w:p w:rsidR="00A57091" w:rsidRPr="00B12C25" w:rsidRDefault="00A57091" w:rsidP="009B490E">
            <w:pPr>
              <w:pStyle w:val="af4"/>
              <w:spacing w:before="0" w:beforeAutospacing="0" w:after="0" w:afterAutospacing="0"/>
              <w:rPr>
                <w:color w:val="000000"/>
                <w:sz w:val="18"/>
                <w:szCs w:val="18"/>
                <w:lang w:bidi="hi-IN"/>
              </w:rPr>
            </w:pPr>
            <w:r w:rsidRPr="00B12C25">
              <w:rPr>
                <w:color w:val="000000"/>
                <w:sz w:val="18"/>
                <w:szCs w:val="18"/>
                <w:lang w:bidi="hi-IN"/>
              </w:rPr>
              <w:t>Ч. Стабелл и О.Фьельдстад</w:t>
            </w:r>
          </w:p>
        </w:tc>
        <w:tc>
          <w:tcPr>
            <w:tcW w:w="7371" w:type="dxa"/>
          </w:tcPr>
          <w:p w:rsidR="00A57091" w:rsidRPr="00B12C25" w:rsidRDefault="00A57091" w:rsidP="00433409">
            <w:pPr>
              <w:pStyle w:val="af4"/>
              <w:spacing w:before="0" w:beforeAutospacing="0" w:after="0" w:afterAutospacing="0"/>
              <w:jc w:val="both"/>
              <w:rPr>
                <w:color w:val="000000"/>
                <w:sz w:val="18"/>
                <w:szCs w:val="18"/>
                <w:lang w:bidi="hi-IN"/>
              </w:rPr>
            </w:pPr>
            <w:r w:rsidRPr="00B12C25">
              <w:rPr>
                <w:bCs/>
                <w:sz w:val="18"/>
                <w:szCs w:val="18"/>
                <w:lang w:bidi="hi-IN"/>
              </w:rPr>
              <w:t>выделяют три процесса: Цепочка создания ценности, Мастерская создания ценности, Сеть создания ценности</w:t>
            </w:r>
          </w:p>
        </w:tc>
      </w:tr>
    </w:tbl>
    <w:p w:rsidR="00A57091" w:rsidRPr="005F0162" w:rsidRDefault="00A57091" w:rsidP="00C127FB">
      <w:pPr>
        <w:pStyle w:val="af4"/>
        <w:spacing w:before="0" w:beforeAutospacing="0" w:after="0" w:afterAutospacing="0"/>
        <w:ind w:firstLine="709"/>
        <w:jc w:val="both"/>
        <w:rPr>
          <w:color w:val="000000"/>
          <w:sz w:val="16"/>
          <w:szCs w:val="16"/>
        </w:rPr>
      </w:pPr>
    </w:p>
    <w:p w:rsidR="00A57091" w:rsidRPr="00100E29" w:rsidRDefault="00A57091" w:rsidP="005F0162">
      <w:pPr>
        <w:pStyle w:val="af4"/>
        <w:widowControl w:val="0"/>
        <w:spacing w:before="0" w:beforeAutospacing="0" w:after="0" w:afterAutospacing="0"/>
        <w:ind w:firstLine="709"/>
        <w:jc w:val="both"/>
        <w:rPr>
          <w:color w:val="000000"/>
        </w:rPr>
      </w:pPr>
      <w:r w:rsidRPr="00100E29">
        <w:rPr>
          <w:color w:val="000000"/>
        </w:rPr>
        <w:t xml:space="preserve">Согласно представленной таблицы, с развитием промышленного производства и усложнением потребительских предпочтений, эволюционируют и инструменты процессного подхода: от разделения труда на последовательность производственных </w:t>
      </w:r>
      <w:r w:rsidRPr="00100E29">
        <w:rPr>
          <w:color w:val="000000"/>
        </w:rPr>
        <w:lastRenderedPageBreak/>
        <w:t>операций до построения процесса в форме сетевого взаимодействия, основанного на инфраструктурной платформе.</w:t>
      </w:r>
    </w:p>
    <w:p w:rsidR="00A57091" w:rsidRPr="00100E29" w:rsidRDefault="00A57091" w:rsidP="005F0162">
      <w:pPr>
        <w:widowControl w:val="0"/>
        <w:spacing w:after="0" w:line="240" w:lineRule="auto"/>
        <w:ind w:firstLine="709"/>
        <w:jc w:val="both"/>
        <w:rPr>
          <w:rFonts w:ascii="Times New Roman" w:hAnsi="Times New Roman"/>
          <w:sz w:val="24"/>
          <w:szCs w:val="24"/>
        </w:rPr>
      </w:pPr>
      <w:r w:rsidRPr="00100E29">
        <w:rPr>
          <w:rFonts w:ascii="Times New Roman" w:hAnsi="Times New Roman"/>
          <w:sz w:val="24"/>
          <w:szCs w:val="24"/>
        </w:rPr>
        <w:t>Революционный подход к обновлению бизнес-процессов принадлежит М.</w:t>
      </w:r>
      <w:r>
        <w:rPr>
          <w:rFonts w:ascii="Times New Roman" w:hAnsi="Times New Roman"/>
          <w:sz w:val="24"/>
          <w:szCs w:val="24"/>
        </w:rPr>
        <w:t xml:space="preserve"> </w:t>
      </w:r>
      <w:r w:rsidRPr="00100E29">
        <w:rPr>
          <w:rFonts w:ascii="Times New Roman" w:hAnsi="Times New Roman"/>
          <w:sz w:val="24"/>
          <w:szCs w:val="24"/>
        </w:rPr>
        <w:t>Хаммеру (Michael Hammer), который заключается в том, что операции, не создающие добавленную стоимость, т.е. не участвующие в формировании производственной себестоимости, должны быть заменены компьютерными программами для более удобного управления процессами.</w:t>
      </w:r>
    </w:p>
    <w:p w:rsidR="00A57091" w:rsidRPr="00100E29" w:rsidRDefault="00A57091" w:rsidP="00C127FB">
      <w:pPr>
        <w:spacing w:after="0" w:line="240" w:lineRule="auto"/>
        <w:ind w:firstLine="709"/>
        <w:jc w:val="both"/>
        <w:rPr>
          <w:rFonts w:ascii="Times New Roman" w:hAnsi="Times New Roman"/>
          <w:sz w:val="24"/>
          <w:szCs w:val="24"/>
        </w:rPr>
      </w:pPr>
      <w:r w:rsidRPr="00100E29">
        <w:rPr>
          <w:rFonts w:ascii="Times New Roman" w:hAnsi="Times New Roman"/>
          <w:sz w:val="24"/>
          <w:szCs w:val="24"/>
        </w:rPr>
        <w:t>Возникла концепция обновления бизнес-процессов, основанная на создании и управлении глобальной цепочкой добавленной стоимости. Если предприятие – ключевой элемент этой цепочки, то необходимо распространять свои требования, стандарты, культуру производства, производственную систему на всю цепочку, тем самым повышая ее гарантированность и снижая риски. Предполагается, что все бизнес-процессы тщательно рассматриваются, анализируются с целью устранения неприбыльных операций, повышения ресурсосбережения процессов с последующим проектированием новых эффективных процессов и их компьютеризацией.</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Процесс кластеризации экономики выступает сегодня в качестве одного из инструментов повышения эффективности и конкурентоспособности различных субъектов хозяйственного процесса. М. Портер рассмотрел кластер как группу географически связанных между собой компаний [10].</w:t>
      </w:r>
    </w:p>
    <w:p w:rsidR="00A57091" w:rsidRPr="005819E6" w:rsidRDefault="00A57091" w:rsidP="00C127FB">
      <w:pPr>
        <w:pStyle w:val="af4"/>
        <w:spacing w:before="0" w:beforeAutospacing="0" w:after="0" w:afterAutospacing="0"/>
        <w:ind w:firstLine="709"/>
        <w:jc w:val="right"/>
        <w:rPr>
          <w:b/>
          <w:color w:val="000000"/>
        </w:rPr>
      </w:pPr>
      <w:r w:rsidRPr="005819E6">
        <w:rPr>
          <w:b/>
          <w:color w:val="000000"/>
        </w:rPr>
        <w:t>Таблица 3</w:t>
      </w:r>
    </w:p>
    <w:p w:rsidR="00A57091" w:rsidRPr="00100E29" w:rsidRDefault="00A57091" w:rsidP="005819E6">
      <w:pPr>
        <w:pStyle w:val="af4"/>
        <w:spacing w:before="0" w:beforeAutospacing="0" w:after="0" w:afterAutospacing="0"/>
        <w:jc w:val="center"/>
        <w:rPr>
          <w:color w:val="000000"/>
        </w:rPr>
      </w:pPr>
      <w:r w:rsidRPr="00100E29">
        <w:rPr>
          <w:color w:val="000000"/>
        </w:rPr>
        <w:t xml:space="preserve">Организация процессного подхода в кластерах </w:t>
      </w:r>
    </w:p>
    <w:p w:rsidR="00A57091" w:rsidRPr="00100E29" w:rsidRDefault="00A57091" w:rsidP="005819E6">
      <w:pPr>
        <w:pStyle w:val="af4"/>
        <w:spacing w:before="0" w:beforeAutospacing="0" w:after="0" w:afterAutospacing="0"/>
        <w:jc w:val="center"/>
        <w:rPr>
          <w:color w:val="000000"/>
        </w:rPr>
      </w:pPr>
      <w:r w:rsidRPr="00100E29">
        <w:rPr>
          <w:color w:val="000000"/>
        </w:rPr>
        <w:t>(систематизация экономических подходов)</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060"/>
        <w:gridCol w:w="3849"/>
      </w:tblGrid>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Автор</w:t>
            </w:r>
          </w:p>
        </w:tc>
        <w:tc>
          <w:tcPr>
            <w:tcW w:w="4060" w:type="dxa"/>
          </w:tcPr>
          <w:p w:rsidR="00A57091" w:rsidRPr="00B12C25" w:rsidRDefault="00A57091" w:rsidP="00433409">
            <w:pPr>
              <w:pStyle w:val="af4"/>
              <w:spacing w:before="0" w:beforeAutospacing="0" w:after="0" w:afterAutospacing="0"/>
              <w:ind w:left="-29" w:right="-73"/>
              <w:rPr>
                <w:color w:val="000000"/>
                <w:sz w:val="16"/>
                <w:szCs w:val="16"/>
                <w:lang w:bidi="hi-IN"/>
              </w:rPr>
            </w:pPr>
            <w:r w:rsidRPr="00B12C25">
              <w:rPr>
                <w:color w:val="000000"/>
                <w:sz w:val="16"/>
                <w:szCs w:val="16"/>
                <w:lang w:bidi="hi-IN"/>
              </w:rPr>
              <w:t>Понятие кластер</w:t>
            </w:r>
          </w:p>
        </w:tc>
        <w:tc>
          <w:tcPr>
            <w:tcW w:w="3849" w:type="dxa"/>
          </w:tcPr>
          <w:p w:rsidR="00A57091" w:rsidRPr="00B12C25" w:rsidRDefault="00A57091" w:rsidP="00433409">
            <w:pPr>
              <w:pStyle w:val="af4"/>
              <w:spacing w:before="0" w:beforeAutospacing="0" w:after="0" w:afterAutospacing="0"/>
              <w:ind w:left="-29" w:right="-73"/>
              <w:jc w:val="both"/>
              <w:rPr>
                <w:color w:val="000000"/>
                <w:sz w:val="16"/>
                <w:szCs w:val="16"/>
                <w:lang w:bidi="hi-IN"/>
              </w:rPr>
            </w:pPr>
            <w:r w:rsidRPr="00B12C25">
              <w:rPr>
                <w:color w:val="000000"/>
                <w:sz w:val="16"/>
                <w:szCs w:val="16"/>
                <w:lang w:bidi="hi-IN"/>
              </w:rPr>
              <w:t>Принцип производственного процесса</w:t>
            </w:r>
          </w:p>
        </w:tc>
      </w:tr>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М. Портер</w:t>
            </w:r>
          </w:p>
        </w:tc>
        <w:tc>
          <w:tcPr>
            <w:tcW w:w="4060"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группа географически связанных между собой компаний, взаимодействующих в определенной сфере деятельности при наличии общности интересов</w:t>
            </w:r>
          </w:p>
        </w:tc>
        <w:tc>
          <w:tcPr>
            <w:tcW w:w="384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Единый производственный процесс сосредоточен на определенной территории</w:t>
            </w:r>
          </w:p>
        </w:tc>
      </w:tr>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М. Энрайт</w:t>
            </w:r>
          </w:p>
        </w:tc>
        <w:tc>
          <w:tcPr>
            <w:tcW w:w="4060"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 xml:space="preserve">географически очерченная агломерация взаимодействующих компаний, основой взаимосвязей выступают исторические предпосылки </w:t>
            </w:r>
          </w:p>
        </w:tc>
        <w:tc>
          <w:tcPr>
            <w:tcW w:w="384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Компактная пространственная группировка производственного процесса с базовым процессом на определенной территории</w:t>
            </w:r>
          </w:p>
        </w:tc>
      </w:tr>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С. Розенфельд</w:t>
            </w:r>
          </w:p>
        </w:tc>
        <w:tc>
          <w:tcPr>
            <w:tcW w:w="4060"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 xml:space="preserve">территориальной и коммуникационная концентрация </w:t>
            </w:r>
          </w:p>
        </w:tc>
        <w:tc>
          <w:tcPr>
            <w:tcW w:w="384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 xml:space="preserve">Территориальная концентрация единых производственных и информационных процессов </w:t>
            </w:r>
          </w:p>
        </w:tc>
      </w:tr>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В. Прайс</w:t>
            </w:r>
          </w:p>
        </w:tc>
        <w:tc>
          <w:tcPr>
            <w:tcW w:w="4060"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 xml:space="preserve">организационно-экономическая модель кластера </w:t>
            </w:r>
          </w:p>
        </w:tc>
        <w:tc>
          <w:tcPr>
            <w:tcW w:w="384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Выстраивание единого производственного и организационно-экономического единства</w:t>
            </w:r>
          </w:p>
        </w:tc>
      </w:tr>
      <w:tr w:rsidR="00A57091" w:rsidRPr="00433409" w:rsidTr="005F0162">
        <w:trPr>
          <w:jc w:val="center"/>
        </w:trPr>
        <w:tc>
          <w:tcPr>
            <w:tcW w:w="112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А.Г. Гранберг</w:t>
            </w:r>
          </w:p>
        </w:tc>
        <w:tc>
          <w:tcPr>
            <w:tcW w:w="4060"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технологически связанные производства, объекты производственной и социальной инфраструктуры, специализируется на конкретной производственной деятельности</w:t>
            </w:r>
          </w:p>
        </w:tc>
        <w:tc>
          <w:tcPr>
            <w:tcW w:w="3849" w:type="dxa"/>
            <w:vAlign w:val="center"/>
          </w:tcPr>
          <w:p w:rsidR="00A57091" w:rsidRPr="00B12C25" w:rsidRDefault="00A57091" w:rsidP="009B490E">
            <w:pPr>
              <w:pStyle w:val="af4"/>
              <w:spacing w:before="0" w:beforeAutospacing="0" w:after="0" w:afterAutospacing="0"/>
              <w:ind w:left="-29" w:right="-73"/>
              <w:rPr>
                <w:color w:val="000000"/>
                <w:sz w:val="16"/>
                <w:szCs w:val="16"/>
                <w:lang w:bidi="hi-IN"/>
              </w:rPr>
            </w:pPr>
            <w:r w:rsidRPr="00B12C25">
              <w:rPr>
                <w:color w:val="000000"/>
                <w:sz w:val="16"/>
                <w:szCs w:val="16"/>
                <w:lang w:bidi="hi-IN"/>
              </w:rPr>
              <w:t xml:space="preserve">технологически связанные производства, единство с социальной инфраструктурой, территориально не ограничены </w:t>
            </w:r>
          </w:p>
        </w:tc>
      </w:tr>
    </w:tbl>
    <w:p w:rsidR="00A57091" w:rsidRPr="005F0162" w:rsidRDefault="00A57091" w:rsidP="00C127FB">
      <w:pPr>
        <w:pStyle w:val="af4"/>
        <w:spacing w:before="0" w:beforeAutospacing="0" w:after="0" w:afterAutospacing="0"/>
        <w:ind w:firstLine="709"/>
        <w:jc w:val="both"/>
        <w:rPr>
          <w:color w:val="000000"/>
          <w:sz w:val="16"/>
          <w:szCs w:val="16"/>
        </w:rPr>
      </w:pPr>
    </w:p>
    <w:p w:rsidR="00A57091" w:rsidRPr="00100E29" w:rsidRDefault="00A57091" w:rsidP="00C127FB">
      <w:pPr>
        <w:pStyle w:val="af4"/>
        <w:spacing w:before="0" w:beforeAutospacing="0" w:after="0" w:afterAutospacing="0"/>
        <w:ind w:firstLine="709"/>
        <w:jc w:val="both"/>
        <w:rPr>
          <w:color w:val="000000"/>
        </w:rPr>
      </w:pPr>
      <w:r w:rsidRPr="00100E29">
        <w:rPr>
          <w:color w:val="000000"/>
        </w:rPr>
        <w:t>М. Энрайт раскрыл понятие кластер как географически очерченную агломерацию взаимодействующих компаний, объединенных исторически [9].</w:t>
      </w:r>
    </w:p>
    <w:p w:rsidR="00A57091" w:rsidRPr="00100E29" w:rsidRDefault="00A57091" w:rsidP="00C127FB">
      <w:pPr>
        <w:pStyle w:val="af4"/>
        <w:spacing w:before="0" w:beforeAutospacing="0" w:after="0" w:afterAutospacing="0"/>
        <w:ind w:firstLine="709"/>
        <w:jc w:val="both"/>
        <w:rPr>
          <w:color w:val="000000"/>
        </w:rPr>
      </w:pPr>
      <w:r w:rsidRPr="00100E29">
        <w:rPr>
          <w:color w:val="000000"/>
        </w:rPr>
        <w:t>С. Розенфельд подчеркивает коммуникационной среды функционирования кластера. В. Прайс сделал акцент на организационно-экономической модели кластера и указал, что кластерная модель позволяет повысить уровень взаимодействия и взаимного доверия бизнеса и власти за счет активного использования государственно-частного партнерства.</w:t>
      </w:r>
    </w:p>
    <w:p w:rsidR="005F0162" w:rsidRDefault="00A57091" w:rsidP="005F0162">
      <w:pPr>
        <w:pStyle w:val="af4"/>
        <w:spacing w:before="0" w:beforeAutospacing="0" w:after="0" w:afterAutospacing="0"/>
        <w:ind w:firstLine="709"/>
        <w:jc w:val="both"/>
        <w:rPr>
          <w:color w:val="000000"/>
        </w:rPr>
      </w:pPr>
      <w:r w:rsidRPr="00100E29">
        <w:rPr>
          <w:color w:val="000000"/>
        </w:rPr>
        <w:t>А.Г. Гранберг рассматривает понятие кластера, который сочетает в себе различные технологически связанные производства, объекты производственной и социальной инфраструктуры, специализируется на конкретной производственной деятельности, имеющей межрегиональный, национальный и, в отдельных случаях, мировой масштабы [10], [4]. При формировании моделей экономических кластеров главным образом применяется структурный и функциональный</w:t>
      </w:r>
      <w:r w:rsidR="005F0162" w:rsidRPr="005F0162">
        <w:rPr>
          <w:color w:val="000000"/>
        </w:rPr>
        <w:t xml:space="preserve"> </w:t>
      </w:r>
      <w:r w:rsidR="005F0162" w:rsidRPr="00100E29">
        <w:rPr>
          <w:color w:val="000000"/>
        </w:rPr>
        <w:t>подходы.</w:t>
      </w:r>
      <w:r w:rsidRPr="00100E29">
        <w:rPr>
          <w:color w:val="000000"/>
        </w:rPr>
        <w:t xml:space="preserve"> </w:t>
      </w:r>
    </w:p>
    <w:p w:rsidR="005F0162" w:rsidRPr="00100E29" w:rsidRDefault="005F0162" w:rsidP="005F0162">
      <w:pPr>
        <w:pStyle w:val="af4"/>
        <w:spacing w:before="0" w:beforeAutospacing="0" w:after="0" w:afterAutospacing="0"/>
        <w:ind w:firstLine="709"/>
        <w:jc w:val="both"/>
        <w:rPr>
          <w:color w:val="000000"/>
        </w:rPr>
      </w:pPr>
      <w:r w:rsidRPr="00100E29">
        <w:rPr>
          <w:color w:val="000000"/>
        </w:rPr>
        <w:t xml:space="preserve">Целесообразность процессного подхода в кластерной теории обусловлена рядом факторов, среди которых следующие: </w:t>
      </w:r>
    </w:p>
    <w:p w:rsidR="005F0162" w:rsidRPr="00100E29" w:rsidRDefault="005F0162" w:rsidP="005F0162">
      <w:pPr>
        <w:pStyle w:val="af4"/>
        <w:widowControl w:val="0"/>
        <w:spacing w:before="0" w:beforeAutospacing="0" w:after="0" w:afterAutospacing="0"/>
        <w:ind w:firstLine="709"/>
        <w:jc w:val="both"/>
        <w:rPr>
          <w:color w:val="000000"/>
        </w:rPr>
      </w:pPr>
      <w:r w:rsidRPr="00100E29">
        <w:rPr>
          <w:color w:val="000000"/>
        </w:rPr>
        <w:t xml:space="preserve">- кластеры рассматриваются как система, позволяющая объединить различные бизнес-процессы по созданию конечного продукта; </w:t>
      </w:r>
    </w:p>
    <w:p w:rsidR="005F0162" w:rsidRPr="00100E29" w:rsidRDefault="005F0162" w:rsidP="005F0162">
      <w:pPr>
        <w:pStyle w:val="af4"/>
        <w:widowControl w:val="0"/>
        <w:spacing w:before="0" w:beforeAutospacing="0" w:after="0" w:afterAutospacing="0"/>
        <w:ind w:firstLine="709"/>
        <w:jc w:val="both"/>
        <w:rPr>
          <w:color w:val="000000"/>
        </w:rPr>
      </w:pPr>
      <w:r w:rsidRPr="00100E29">
        <w:rPr>
          <w:color w:val="000000"/>
        </w:rPr>
        <w:t xml:space="preserve">- кластеры включают совокупность отдельных цепочек создания стоимости, которые могут быть дифференцированы по связанным процессам; производство </w:t>
      </w:r>
      <w:r w:rsidRPr="00100E29">
        <w:rPr>
          <w:color w:val="000000"/>
        </w:rPr>
        <w:lastRenderedPageBreak/>
        <w:t xml:space="preserve">включает основные и вспомогательные процессы, формирующие условия для максимального удовлетворения запросов потребителей. </w:t>
      </w:r>
    </w:p>
    <w:p w:rsidR="00A57091" w:rsidRPr="005819E6" w:rsidRDefault="00A57091" w:rsidP="00C127FB">
      <w:pPr>
        <w:pStyle w:val="af4"/>
        <w:spacing w:before="0" w:beforeAutospacing="0" w:after="0" w:afterAutospacing="0"/>
        <w:ind w:firstLine="709"/>
        <w:jc w:val="right"/>
        <w:rPr>
          <w:b/>
          <w:color w:val="000000"/>
        </w:rPr>
      </w:pPr>
      <w:r w:rsidRPr="005819E6">
        <w:rPr>
          <w:b/>
          <w:color w:val="000000"/>
        </w:rPr>
        <w:t>Таблица 4</w:t>
      </w:r>
    </w:p>
    <w:p w:rsidR="00A57091" w:rsidRPr="00100E29" w:rsidRDefault="00A57091" w:rsidP="005F0162">
      <w:pPr>
        <w:pStyle w:val="af4"/>
        <w:spacing w:before="0" w:beforeAutospacing="0" w:after="0" w:afterAutospacing="0"/>
        <w:jc w:val="center"/>
        <w:rPr>
          <w:color w:val="000000"/>
        </w:rPr>
      </w:pPr>
      <w:r w:rsidRPr="00100E29">
        <w:rPr>
          <w:color w:val="000000"/>
        </w:rPr>
        <w:t>Сравнительные характеристики структурного, функционального и процессного подходов</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1984"/>
        <w:gridCol w:w="2034"/>
        <w:gridCol w:w="3299"/>
      </w:tblGrid>
      <w:tr w:rsidR="00A57091" w:rsidRPr="005F0162" w:rsidTr="005F0162">
        <w:trPr>
          <w:jc w:val="center"/>
        </w:trPr>
        <w:tc>
          <w:tcPr>
            <w:tcW w:w="1451" w:type="dxa"/>
          </w:tcPr>
          <w:p w:rsidR="00A57091" w:rsidRPr="005F0162" w:rsidRDefault="00A57091" w:rsidP="005F0162">
            <w:pPr>
              <w:pStyle w:val="af4"/>
              <w:spacing w:before="0" w:beforeAutospacing="0" w:after="0" w:afterAutospacing="0" w:line="276" w:lineRule="auto"/>
              <w:jc w:val="both"/>
              <w:rPr>
                <w:color w:val="000000"/>
                <w:sz w:val="16"/>
                <w:szCs w:val="16"/>
                <w:lang w:bidi="hi-IN"/>
              </w:rPr>
            </w:pPr>
            <w:r w:rsidRPr="005F0162">
              <w:rPr>
                <w:color w:val="000000"/>
                <w:sz w:val="16"/>
                <w:szCs w:val="16"/>
                <w:lang w:bidi="hi-IN"/>
              </w:rPr>
              <w:t>Критерии</w:t>
            </w:r>
          </w:p>
        </w:tc>
        <w:tc>
          <w:tcPr>
            <w:tcW w:w="1984" w:type="dxa"/>
          </w:tcPr>
          <w:p w:rsidR="00A57091" w:rsidRPr="005F0162" w:rsidRDefault="00A57091" w:rsidP="005F0162">
            <w:pPr>
              <w:pStyle w:val="af4"/>
              <w:spacing w:before="0" w:beforeAutospacing="0" w:after="0" w:afterAutospacing="0" w:line="276" w:lineRule="auto"/>
              <w:jc w:val="both"/>
              <w:rPr>
                <w:color w:val="000000"/>
                <w:sz w:val="16"/>
                <w:szCs w:val="16"/>
                <w:lang w:bidi="hi-IN"/>
              </w:rPr>
            </w:pPr>
            <w:r w:rsidRPr="005F0162">
              <w:rPr>
                <w:color w:val="000000"/>
                <w:sz w:val="16"/>
                <w:szCs w:val="16"/>
                <w:lang w:bidi="hi-IN"/>
              </w:rPr>
              <w:t>Структурный</w:t>
            </w:r>
          </w:p>
        </w:tc>
        <w:tc>
          <w:tcPr>
            <w:tcW w:w="2034" w:type="dxa"/>
          </w:tcPr>
          <w:p w:rsidR="00A57091" w:rsidRPr="005F0162" w:rsidRDefault="00A57091" w:rsidP="005F0162">
            <w:pPr>
              <w:pStyle w:val="af4"/>
              <w:spacing w:before="0" w:beforeAutospacing="0" w:after="0" w:afterAutospacing="0" w:line="276" w:lineRule="auto"/>
              <w:jc w:val="both"/>
              <w:rPr>
                <w:color w:val="000000"/>
                <w:sz w:val="16"/>
                <w:szCs w:val="16"/>
                <w:lang w:bidi="hi-IN"/>
              </w:rPr>
            </w:pPr>
            <w:r w:rsidRPr="005F0162">
              <w:rPr>
                <w:color w:val="000000"/>
                <w:sz w:val="16"/>
                <w:szCs w:val="16"/>
                <w:lang w:bidi="hi-IN"/>
              </w:rPr>
              <w:t>Функциональный</w:t>
            </w:r>
          </w:p>
        </w:tc>
        <w:tc>
          <w:tcPr>
            <w:tcW w:w="3299" w:type="dxa"/>
          </w:tcPr>
          <w:p w:rsidR="00A57091" w:rsidRPr="005F0162" w:rsidRDefault="00A57091" w:rsidP="005F0162">
            <w:pPr>
              <w:pStyle w:val="af4"/>
              <w:spacing w:before="0" w:beforeAutospacing="0" w:after="0" w:afterAutospacing="0" w:line="276" w:lineRule="auto"/>
              <w:jc w:val="both"/>
              <w:rPr>
                <w:color w:val="000000"/>
                <w:sz w:val="16"/>
                <w:szCs w:val="16"/>
                <w:lang w:bidi="hi-IN"/>
              </w:rPr>
            </w:pPr>
            <w:r w:rsidRPr="005F0162">
              <w:rPr>
                <w:color w:val="000000"/>
                <w:sz w:val="16"/>
                <w:szCs w:val="16"/>
                <w:lang w:bidi="hi-IN"/>
              </w:rPr>
              <w:t xml:space="preserve">Процессный </w:t>
            </w:r>
          </w:p>
        </w:tc>
      </w:tr>
      <w:tr w:rsidR="00A57091" w:rsidRPr="005F0162" w:rsidTr="005F0162">
        <w:trPr>
          <w:jc w:val="center"/>
        </w:trPr>
        <w:tc>
          <w:tcPr>
            <w:tcW w:w="1451"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Основная задача</w:t>
            </w:r>
          </w:p>
        </w:tc>
        <w:tc>
          <w:tcPr>
            <w:tcW w:w="1984"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определить базовые элементы кластера и взаимосвязи между ними</w:t>
            </w:r>
          </w:p>
        </w:tc>
        <w:tc>
          <w:tcPr>
            <w:tcW w:w="2034"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определяются и детализируются базовые функции кластера и выделяется привязка их к конкретным участникам</w:t>
            </w:r>
          </w:p>
        </w:tc>
        <w:tc>
          <w:tcPr>
            <w:tcW w:w="3299"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устойчивая, целенаправленная совокупность взаимосвязанных видов деятельности, которая по определенной технологии преобразует входы в выходы, представляющие ценность для потребителя</w:t>
            </w:r>
          </w:p>
        </w:tc>
      </w:tr>
      <w:tr w:rsidR="00A57091" w:rsidRPr="005F0162" w:rsidTr="005F0162">
        <w:trPr>
          <w:jc w:val="center"/>
        </w:trPr>
        <w:tc>
          <w:tcPr>
            <w:tcW w:w="1451"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 xml:space="preserve">Ограниченность  применения </w:t>
            </w:r>
          </w:p>
        </w:tc>
        <w:tc>
          <w:tcPr>
            <w:tcW w:w="1984"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система накопления стоимости производства комплексной услуги может быть описана лишь фрагментарно</w:t>
            </w:r>
          </w:p>
        </w:tc>
        <w:tc>
          <w:tcPr>
            <w:tcW w:w="2034"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бюрократизация методов закрепления функций за отдельными элементами и субъектами кластера.</w:t>
            </w:r>
          </w:p>
        </w:tc>
        <w:tc>
          <w:tcPr>
            <w:tcW w:w="3299" w:type="dxa"/>
            <w:vAlign w:val="center"/>
          </w:tcPr>
          <w:p w:rsidR="00A57091" w:rsidRPr="005F0162" w:rsidRDefault="00A57091" w:rsidP="005F0162">
            <w:pPr>
              <w:pStyle w:val="af4"/>
              <w:spacing w:before="0" w:beforeAutospacing="0" w:after="0" w:afterAutospacing="0" w:line="276" w:lineRule="auto"/>
              <w:rPr>
                <w:color w:val="000000"/>
                <w:sz w:val="16"/>
                <w:szCs w:val="16"/>
                <w:lang w:bidi="hi-IN"/>
              </w:rPr>
            </w:pPr>
            <w:r w:rsidRPr="005F0162">
              <w:rPr>
                <w:color w:val="000000"/>
                <w:sz w:val="16"/>
                <w:szCs w:val="16"/>
                <w:lang w:bidi="hi-IN"/>
              </w:rPr>
              <w:t>трудно описать сетевое взаимодействие участников кластера</w:t>
            </w:r>
          </w:p>
        </w:tc>
      </w:tr>
    </w:tbl>
    <w:p w:rsidR="00A57091" w:rsidRPr="005F0162" w:rsidRDefault="00A57091" w:rsidP="00C127FB">
      <w:pPr>
        <w:pStyle w:val="af4"/>
        <w:spacing w:before="0" w:beforeAutospacing="0" w:after="0" w:afterAutospacing="0"/>
        <w:ind w:firstLine="709"/>
        <w:jc w:val="both"/>
        <w:rPr>
          <w:color w:val="000000"/>
          <w:sz w:val="16"/>
          <w:szCs w:val="16"/>
        </w:rPr>
      </w:pPr>
    </w:p>
    <w:p w:rsidR="00A57091" w:rsidRPr="00100E29" w:rsidRDefault="00A57091" w:rsidP="00C127FB">
      <w:pPr>
        <w:pStyle w:val="af4"/>
        <w:spacing w:before="0" w:beforeAutospacing="0" w:after="0" w:afterAutospacing="0"/>
        <w:ind w:firstLine="709"/>
        <w:jc w:val="both"/>
      </w:pPr>
      <w:r w:rsidRPr="00100E29">
        <w:rPr>
          <w:color w:val="000000"/>
        </w:rPr>
        <w:t xml:space="preserve">Применяя процессный подход к организации кластера можно установить взаимосвязи процессов, а также более детально рассмотреть систему накопления стоимости в кластере [3]. </w:t>
      </w:r>
      <w:r w:rsidRPr="00100E29">
        <w:t>Успех развития кластера зависит не только от степени технологического совершенства, но и организационно-управленческих систем, от правильной организации бизнес-процессов.</w:t>
      </w:r>
    </w:p>
    <w:p w:rsidR="00A57091" w:rsidRPr="005F0162" w:rsidRDefault="00A57091" w:rsidP="00C127FB">
      <w:pPr>
        <w:spacing w:after="0" w:line="240" w:lineRule="auto"/>
        <w:rPr>
          <w:rFonts w:ascii="Times New Roman" w:hAnsi="Times New Roman"/>
          <w:sz w:val="16"/>
          <w:szCs w:val="16"/>
        </w:rPr>
      </w:pPr>
    </w:p>
    <w:p w:rsidR="00A57091" w:rsidRPr="00100E29" w:rsidRDefault="00A57091" w:rsidP="00F0048C">
      <w:pPr>
        <w:spacing w:after="0" w:line="240" w:lineRule="auto"/>
        <w:jc w:val="center"/>
        <w:rPr>
          <w:rFonts w:ascii="Times New Roman" w:hAnsi="Times New Roman"/>
          <w:b/>
          <w:sz w:val="24"/>
          <w:szCs w:val="24"/>
        </w:rPr>
      </w:pPr>
      <w:r>
        <w:rPr>
          <w:rFonts w:ascii="Times New Roman" w:hAnsi="Times New Roman"/>
          <w:b/>
          <w:sz w:val="24"/>
          <w:szCs w:val="24"/>
        </w:rPr>
        <w:t>Список л</w:t>
      </w:r>
      <w:r w:rsidRPr="00100E29">
        <w:rPr>
          <w:rFonts w:ascii="Times New Roman" w:hAnsi="Times New Roman"/>
          <w:b/>
          <w:sz w:val="24"/>
          <w:szCs w:val="24"/>
        </w:rPr>
        <w:t>итератур</w:t>
      </w:r>
      <w:r>
        <w:rPr>
          <w:rFonts w:ascii="Times New Roman" w:hAnsi="Times New Roman"/>
          <w:b/>
          <w:sz w:val="24"/>
          <w:szCs w:val="24"/>
        </w:rPr>
        <w:t>ы:</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Ансофф И. Стратегическое управление. – СПб.: Питер. – 2009.</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Демьянова О. </w:t>
      </w:r>
      <w:hyperlink r:id="rId56" w:history="1">
        <w:r w:rsidRPr="005819E6">
          <w:rPr>
            <w:color w:val="000000"/>
            <w:sz w:val="20"/>
          </w:rPr>
          <w:t>Развитие инструментализации производственной деятельности</w:t>
        </w:r>
      </w:hyperlink>
      <w:r w:rsidRPr="005819E6">
        <w:rPr>
          <w:color w:val="000000"/>
          <w:sz w:val="20"/>
        </w:rPr>
        <w:t xml:space="preserve"> //</w:t>
      </w:r>
      <w:hyperlink r:id="rId57" w:history="1">
        <w:r w:rsidRPr="005819E6">
          <w:rPr>
            <w:color w:val="000000"/>
            <w:sz w:val="20"/>
          </w:rPr>
          <w:t>Проблемы теории и практики управления</w:t>
        </w:r>
      </w:hyperlink>
      <w:r w:rsidRPr="005819E6">
        <w:rPr>
          <w:color w:val="000000"/>
          <w:sz w:val="20"/>
        </w:rPr>
        <w:t xml:space="preserve">. –2016. – </w:t>
      </w:r>
      <w:hyperlink r:id="rId58" w:history="1">
        <w:r w:rsidRPr="005819E6">
          <w:rPr>
            <w:color w:val="000000"/>
            <w:sz w:val="20"/>
          </w:rPr>
          <w:t>№ 11</w:t>
        </w:r>
      </w:hyperlink>
      <w:r w:rsidRPr="005819E6">
        <w:rPr>
          <w:color w:val="000000"/>
          <w:sz w:val="20"/>
        </w:rPr>
        <w:t>. – С. 123-131.</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Евдокимова Е.Н. Методология стратегического управления развитием воспроизводственных процессов в промышленности региона в условиях инновационной экономики. </w:t>
      </w:r>
      <w:hyperlink r:id="rId59" w:history="1">
        <w:r w:rsidRPr="005819E6">
          <w:rPr>
            <w:color w:val="000000"/>
            <w:sz w:val="20"/>
          </w:rPr>
          <w:t>http://dlib.rsl.ru/01005095649</w:t>
        </w:r>
      </w:hyperlink>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Ляндау Ю.В. Развитие методологии процессно-проектного управления http://dlib.rsl.ru/01007532345</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Скрипко Л.Е. Процессный подход в управлении качеством. – СПб.: Изд-во СПбГУЭФ, 2011. </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Смит А. Исследование о природе и причинах богатства народов. – М.: Издательство: ИП Злыгостев А.С., 2007. </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Тейлор Ф.У. Принципы научного менеджмента. – М.: Контроллинг, 1991. </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Форд Г. Моя Жизнь, Мои достижения. – Издательство: ИП Злыгостев А.С., 2006. </w:t>
      </w:r>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Хорева Л.В., Карпова Е. Г. Модель кластера сферы услуг: применение процессного подхода, </w:t>
      </w:r>
      <w:hyperlink r:id="rId60" w:history="1">
        <w:r w:rsidRPr="005819E6">
          <w:rPr>
            <w:color w:val="000000"/>
            <w:sz w:val="20"/>
          </w:rPr>
          <w:t>http://ecsn.ru/files/pdf/201511/201511_66.pdf</w:t>
        </w:r>
      </w:hyperlink>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rPr>
      </w:pPr>
      <w:r w:rsidRPr="005819E6">
        <w:rPr>
          <w:color w:val="000000"/>
          <w:sz w:val="20"/>
        </w:rPr>
        <w:t xml:space="preserve">Эволюция процессного подхода в управлении и перспективы его развития. //Управление экономическими системами. – 2011. – № 4. </w:t>
      </w:r>
      <w:hyperlink r:id="rId61" w:history="1">
        <w:r w:rsidRPr="005819E6">
          <w:rPr>
            <w:color w:val="000000"/>
            <w:sz w:val="20"/>
          </w:rPr>
          <w:t>http://www.uecs.ru/uecs-28-282011/item/413-2011-04-25-10-13-15</w:t>
        </w:r>
      </w:hyperlink>
    </w:p>
    <w:p w:rsidR="00A57091" w:rsidRPr="005819E6" w:rsidRDefault="00A57091" w:rsidP="005F0162">
      <w:pPr>
        <w:pStyle w:val="af4"/>
        <w:numPr>
          <w:ilvl w:val="0"/>
          <w:numId w:val="10"/>
        </w:numPr>
        <w:spacing w:before="0" w:beforeAutospacing="0" w:after="0" w:afterAutospacing="0"/>
        <w:ind w:left="1134" w:right="992" w:hanging="272"/>
        <w:jc w:val="both"/>
        <w:rPr>
          <w:color w:val="000000"/>
          <w:sz w:val="20"/>
          <w:lang w:val="en-US"/>
        </w:rPr>
      </w:pPr>
      <w:r w:rsidRPr="005819E6">
        <w:rPr>
          <w:color w:val="000000"/>
          <w:sz w:val="20"/>
          <w:lang w:val="en-US"/>
        </w:rPr>
        <w:t>Shewhart W. Economic Control of Quality of Manufactured Product. – Milwaukee, WI: ASQ Quality Press, 1931.</w:t>
      </w:r>
    </w:p>
    <w:p w:rsidR="00A57091" w:rsidRPr="00100E29" w:rsidRDefault="00A57091" w:rsidP="00C127FB">
      <w:pPr>
        <w:pStyle w:val="af4"/>
        <w:spacing w:before="0" w:beforeAutospacing="0" w:after="0" w:afterAutospacing="0"/>
        <w:ind w:left="1637"/>
        <w:jc w:val="both"/>
        <w:rPr>
          <w:color w:val="000000"/>
          <w:lang w:val="en-US"/>
        </w:rPr>
      </w:pPr>
    </w:p>
    <w:p w:rsidR="00A57091" w:rsidRPr="00100E29" w:rsidRDefault="00A57091" w:rsidP="00C127FB">
      <w:pPr>
        <w:pStyle w:val="af4"/>
        <w:shd w:val="clear" w:color="auto" w:fill="FFFFFF"/>
        <w:spacing w:before="0" w:beforeAutospacing="0" w:after="0" w:afterAutospacing="0"/>
        <w:jc w:val="both"/>
        <w:rPr>
          <w:lang w:val="en-US"/>
        </w:rPr>
      </w:pPr>
    </w:p>
    <w:p w:rsidR="00A57091" w:rsidRPr="00D41C61" w:rsidRDefault="00A57091" w:rsidP="005819E6">
      <w:pPr>
        <w:widowControl w:val="0"/>
        <w:shd w:val="clear" w:color="auto" w:fill="FFFFFF"/>
        <w:spacing w:after="0" w:line="240" w:lineRule="auto"/>
        <w:outlineLvl w:val="0"/>
        <w:rPr>
          <w:rFonts w:ascii="Times New Roman" w:hAnsi="Times New Roman"/>
          <w:b/>
          <w:bCs/>
          <w:color w:val="000000"/>
          <w:kern w:val="36"/>
          <w:sz w:val="24"/>
          <w:szCs w:val="24"/>
        </w:rPr>
      </w:pPr>
      <w:r w:rsidRPr="00D41C61">
        <w:rPr>
          <w:rFonts w:ascii="Times New Roman" w:hAnsi="Times New Roman"/>
          <w:b/>
          <w:bCs/>
          <w:color w:val="000000"/>
          <w:kern w:val="36"/>
          <w:sz w:val="24"/>
          <w:szCs w:val="24"/>
        </w:rPr>
        <w:t>УДК 332.1</w:t>
      </w:r>
    </w:p>
    <w:p w:rsidR="00A57091" w:rsidRDefault="00A57091" w:rsidP="005819E6">
      <w:pPr>
        <w:widowControl w:val="0"/>
        <w:spacing w:after="0" w:line="240" w:lineRule="auto"/>
        <w:jc w:val="center"/>
        <w:rPr>
          <w:rFonts w:ascii="Times New Roman" w:hAnsi="Times New Roman"/>
          <w:b/>
          <w:color w:val="000000"/>
          <w:sz w:val="24"/>
          <w:szCs w:val="24"/>
        </w:rPr>
      </w:pPr>
    </w:p>
    <w:p w:rsidR="00A57091" w:rsidRPr="00C127FB" w:rsidRDefault="00A57091" w:rsidP="005819E6">
      <w:pPr>
        <w:widowControl w:val="0"/>
        <w:spacing w:after="0" w:line="240" w:lineRule="auto"/>
        <w:jc w:val="center"/>
        <w:rPr>
          <w:rFonts w:ascii="Times New Roman" w:hAnsi="Times New Roman"/>
          <w:b/>
          <w:color w:val="000000"/>
          <w:sz w:val="24"/>
          <w:szCs w:val="24"/>
        </w:rPr>
      </w:pPr>
      <w:r w:rsidRPr="00D41C61">
        <w:rPr>
          <w:rFonts w:ascii="Times New Roman" w:hAnsi="Times New Roman"/>
          <w:b/>
          <w:color w:val="000000"/>
          <w:sz w:val="24"/>
          <w:szCs w:val="24"/>
        </w:rPr>
        <w:t>АНАЛИЗ</w:t>
      </w:r>
      <w:r w:rsidRPr="00C127FB">
        <w:rPr>
          <w:rFonts w:ascii="Times New Roman" w:hAnsi="Times New Roman"/>
          <w:b/>
          <w:color w:val="000000"/>
          <w:sz w:val="24"/>
          <w:szCs w:val="24"/>
        </w:rPr>
        <w:t xml:space="preserve"> </w:t>
      </w:r>
      <w:r w:rsidRPr="00D41C61">
        <w:rPr>
          <w:rFonts w:ascii="Times New Roman" w:hAnsi="Times New Roman"/>
          <w:b/>
          <w:color w:val="000000"/>
          <w:sz w:val="24"/>
          <w:szCs w:val="24"/>
        </w:rPr>
        <w:t>ИНВЕСТИЦИОННОЙ</w:t>
      </w:r>
      <w:r w:rsidRPr="00C127FB">
        <w:rPr>
          <w:rFonts w:ascii="Times New Roman" w:hAnsi="Times New Roman"/>
          <w:b/>
          <w:color w:val="000000"/>
          <w:sz w:val="24"/>
          <w:szCs w:val="24"/>
        </w:rPr>
        <w:t xml:space="preserve"> </w:t>
      </w:r>
      <w:r w:rsidRPr="00D41C61">
        <w:rPr>
          <w:rFonts w:ascii="Times New Roman" w:hAnsi="Times New Roman"/>
          <w:b/>
          <w:color w:val="000000"/>
          <w:sz w:val="24"/>
          <w:szCs w:val="24"/>
        </w:rPr>
        <w:t>ПРИВЛЕКАТЕЛЬНОСТИ</w:t>
      </w:r>
      <w:r w:rsidRPr="00C127FB">
        <w:rPr>
          <w:rFonts w:ascii="Times New Roman" w:hAnsi="Times New Roman"/>
          <w:b/>
          <w:color w:val="000000"/>
          <w:sz w:val="24"/>
          <w:szCs w:val="24"/>
        </w:rPr>
        <w:t xml:space="preserve"> </w:t>
      </w:r>
      <w:r w:rsidRPr="00D41C61">
        <w:rPr>
          <w:rFonts w:ascii="Times New Roman" w:hAnsi="Times New Roman"/>
          <w:b/>
          <w:color w:val="000000"/>
          <w:sz w:val="24"/>
          <w:szCs w:val="24"/>
        </w:rPr>
        <w:t>РЕСПУБЛИКИ</w:t>
      </w:r>
      <w:r w:rsidRPr="00C127FB">
        <w:rPr>
          <w:rFonts w:ascii="Times New Roman" w:hAnsi="Times New Roman"/>
          <w:b/>
          <w:color w:val="000000"/>
          <w:sz w:val="24"/>
          <w:szCs w:val="24"/>
        </w:rPr>
        <w:t xml:space="preserve"> </w:t>
      </w:r>
      <w:r w:rsidRPr="00D41C61">
        <w:rPr>
          <w:rFonts w:ascii="Times New Roman" w:hAnsi="Times New Roman"/>
          <w:b/>
          <w:color w:val="000000"/>
          <w:sz w:val="24"/>
          <w:szCs w:val="24"/>
        </w:rPr>
        <w:t>БАШКОРТОСТАН</w:t>
      </w:r>
    </w:p>
    <w:p w:rsidR="00A57091" w:rsidRDefault="00A57091" w:rsidP="005819E6">
      <w:pPr>
        <w:widowControl w:val="0"/>
        <w:spacing w:after="0" w:line="240" w:lineRule="auto"/>
        <w:jc w:val="right"/>
        <w:rPr>
          <w:rFonts w:ascii="Times New Roman" w:hAnsi="Times New Roman"/>
          <w:b/>
          <w:i/>
          <w:sz w:val="24"/>
          <w:szCs w:val="24"/>
        </w:rPr>
      </w:pPr>
    </w:p>
    <w:p w:rsidR="00A57091" w:rsidRDefault="00A57091" w:rsidP="005819E6">
      <w:pPr>
        <w:widowControl w:val="0"/>
        <w:spacing w:after="0" w:line="240" w:lineRule="auto"/>
        <w:jc w:val="center"/>
        <w:rPr>
          <w:rFonts w:ascii="Times New Roman" w:hAnsi="Times New Roman"/>
          <w:b/>
          <w:i/>
          <w:sz w:val="24"/>
          <w:szCs w:val="24"/>
          <w:shd w:val="clear" w:color="auto" w:fill="FFFFFF"/>
        </w:rPr>
      </w:pPr>
      <w:r w:rsidRPr="00D41C61">
        <w:rPr>
          <w:rFonts w:ascii="Times New Roman" w:hAnsi="Times New Roman"/>
          <w:b/>
          <w:i/>
          <w:sz w:val="24"/>
          <w:szCs w:val="24"/>
        </w:rPr>
        <w:t>Е.В.</w:t>
      </w:r>
      <w:r w:rsidRPr="005819E6">
        <w:rPr>
          <w:rFonts w:ascii="Times New Roman" w:hAnsi="Times New Roman"/>
          <w:b/>
          <w:i/>
          <w:sz w:val="24"/>
          <w:szCs w:val="24"/>
          <w:shd w:val="clear" w:color="auto" w:fill="FFFFFF"/>
        </w:rPr>
        <w:t xml:space="preserve"> </w:t>
      </w:r>
      <w:r w:rsidRPr="00D41C61">
        <w:rPr>
          <w:rFonts w:ascii="Times New Roman" w:hAnsi="Times New Roman"/>
          <w:b/>
          <w:i/>
          <w:sz w:val="24"/>
          <w:szCs w:val="24"/>
        </w:rPr>
        <w:t>Иванова</w:t>
      </w:r>
      <w:r>
        <w:rPr>
          <w:rFonts w:ascii="Times New Roman" w:hAnsi="Times New Roman"/>
          <w:b/>
          <w:i/>
          <w:sz w:val="24"/>
          <w:szCs w:val="24"/>
        </w:rPr>
        <w:t>,</w:t>
      </w:r>
      <w:r w:rsidRPr="00D41C61">
        <w:rPr>
          <w:rFonts w:ascii="Times New Roman" w:hAnsi="Times New Roman"/>
          <w:b/>
          <w:i/>
          <w:sz w:val="24"/>
          <w:szCs w:val="24"/>
        </w:rPr>
        <w:t xml:space="preserve"> </w:t>
      </w:r>
      <w:r w:rsidRPr="00D41C61">
        <w:rPr>
          <w:rFonts w:ascii="Times New Roman" w:hAnsi="Times New Roman"/>
          <w:b/>
          <w:i/>
          <w:sz w:val="24"/>
          <w:szCs w:val="24"/>
          <w:shd w:val="clear" w:color="auto" w:fill="FFFFFF"/>
        </w:rPr>
        <w:t>Л.Ф.</w:t>
      </w:r>
      <w:r>
        <w:rPr>
          <w:rFonts w:ascii="Times New Roman" w:hAnsi="Times New Roman"/>
          <w:b/>
          <w:i/>
          <w:sz w:val="24"/>
          <w:szCs w:val="24"/>
          <w:shd w:val="clear" w:color="auto" w:fill="FFFFFF"/>
        </w:rPr>
        <w:t xml:space="preserve"> </w:t>
      </w:r>
      <w:r w:rsidRPr="00D41C61">
        <w:rPr>
          <w:rFonts w:ascii="Times New Roman" w:hAnsi="Times New Roman"/>
          <w:b/>
          <w:i/>
          <w:sz w:val="24"/>
          <w:szCs w:val="24"/>
          <w:shd w:val="clear" w:color="auto" w:fill="FFFFFF"/>
        </w:rPr>
        <w:t>Шафикова</w:t>
      </w:r>
      <w:r>
        <w:rPr>
          <w:rFonts w:ascii="Times New Roman" w:hAnsi="Times New Roman"/>
          <w:b/>
          <w:i/>
          <w:sz w:val="24"/>
          <w:szCs w:val="24"/>
          <w:shd w:val="clear" w:color="auto" w:fill="FFFFFF"/>
        </w:rPr>
        <w:t>,</w:t>
      </w:r>
      <w:r w:rsidRPr="00D41C61">
        <w:rPr>
          <w:rFonts w:ascii="Times New Roman" w:hAnsi="Times New Roman"/>
          <w:b/>
          <w:i/>
          <w:sz w:val="24"/>
          <w:szCs w:val="24"/>
          <w:shd w:val="clear" w:color="auto" w:fill="FFFFFF"/>
        </w:rPr>
        <w:t xml:space="preserve"> </w:t>
      </w:r>
    </w:p>
    <w:p w:rsidR="00A57091" w:rsidRPr="00E05154" w:rsidRDefault="00A57091" w:rsidP="005819E6">
      <w:pPr>
        <w:widowControl w:val="0"/>
        <w:spacing w:after="0" w:line="240" w:lineRule="auto"/>
        <w:jc w:val="center"/>
        <w:rPr>
          <w:rFonts w:ascii="Times New Roman" w:hAnsi="Times New Roman"/>
          <w:i/>
          <w:sz w:val="24"/>
          <w:szCs w:val="24"/>
          <w:shd w:val="clear" w:color="auto" w:fill="FFFFFF"/>
        </w:rPr>
      </w:pPr>
      <w:r w:rsidRPr="00E05154">
        <w:rPr>
          <w:rFonts w:ascii="Times New Roman" w:hAnsi="Times New Roman"/>
          <w:i/>
          <w:sz w:val="24"/>
          <w:szCs w:val="24"/>
          <w:shd w:val="clear" w:color="auto" w:fill="FFFFFF"/>
        </w:rPr>
        <w:t xml:space="preserve">студентки 4 курса, </w:t>
      </w:r>
    </w:p>
    <w:p w:rsidR="00A57091" w:rsidRPr="00E05154" w:rsidRDefault="00A57091" w:rsidP="00E05154">
      <w:pPr>
        <w:widowControl w:val="0"/>
        <w:spacing w:after="0" w:line="240" w:lineRule="auto"/>
        <w:jc w:val="center"/>
        <w:rPr>
          <w:rFonts w:ascii="Times New Roman" w:hAnsi="Times New Roman"/>
          <w:i/>
          <w:color w:val="000000"/>
          <w:sz w:val="24"/>
          <w:szCs w:val="24"/>
        </w:rPr>
      </w:pPr>
      <w:r w:rsidRPr="00E05154">
        <w:rPr>
          <w:rFonts w:ascii="Times New Roman" w:hAnsi="Times New Roman"/>
          <w:i/>
          <w:color w:val="000000"/>
          <w:sz w:val="24"/>
          <w:szCs w:val="24"/>
        </w:rPr>
        <w:t>Нефтекамский филиал</w:t>
      </w:r>
      <w:r>
        <w:rPr>
          <w:rFonts w:ascii="Times New Roman" w:hAnsi="Times New Roman"/>
          <w:i/>
          <w:color w:val="000000"/>
          <w:sz w:val="24"/>
          <w:szCs w:val="24"/>
        </w:rPr>
        <w:t xml:space="preserve"> Башкирского государственного университета</w:t>
      </w:r>
    </w:p>
    <w:p w:rsidR="00A57091" w:rsidRDefault="00A57091" w:rsidP="00F0048C">
      <w:pPr>
        <w:pStyle w:val="1"/>
        <w:widowControl w:val="0"/>
        <w:shd w:val="clear" w:color="auto" w:fill="FFFFFF"/>
        <w:spacing w:before="0" w:beforeAutospacing="0" w:after="0" w:afterAutospacing="0"/>
        <w:jc w:val="center"/>
        <w:textAlignment w:val="baseline"/>
        <w:rPr>
          <w:i/>
          <w:sz w:val="24"/>
          <w:szCs w:val="24"/>
        </w:rPr>
      </w:pPr>
      <w:r>
        <w:rPr>
          <w:i/>
          <w:sz w:val="24"/>
          <w:szCs w:val="24"/>
        </w:rPr>
        <w:t>Л.</w:t>
      </w:r>
      <w:r w:rsidRPr="005819E6">
        <w:rPr>
          <w:i/>
          <w:sz w:val="24"/>
          <w:szCs w:val="24"/>
        </w:rPr>
        <w:t>Р.</w:t>
      </w:r>
      <w:r>
        <w:rPr>
          <w:i/>
          <w:sz w:val="24"/>
          <w:szCs w:val="24"/>
        </w:rPr>
        <w:t xml:space="preserve"> Курманова</w:t>
      </w:r>
      <w:r w:rsidRPr="005819E6">
        <w:rPr>
          <w:i/>
          <w:sz w:val="24"/>
          <w:szCs w:val="24"/>
        </w:rPr>
        <w:t>,</w:t>
      </w:r>
    </w:p>
    <w:p w:rsidR="00A57091" w:rsidRPr="00E05154" w:rsidRDefault="00A57091" w:rsidP="00F0048C">
      <w:pPr>
        <w:pStyle w:val="1"/>
        <w:widowControl w:val="0"/>
        <w:shd w:val="clear" w:color="auto" w:fill="FFFFFF"/>
        <w:spacing w:before="0" w:beforeAutospacing="0" w:after="0" w:afterAutospacing="0"/>
        <w:jc w:val="center"/>
        <w:textAlignment w:val="baseline"/>
        <w:rPr>
          <w:b w:val="0"/>
          <w:i/>
          <w:sz w:val="24"/>
          <w:szCs w:val="24"/>
        </w:rPr>
      </w:pPr>
      <w:r w:rsidRPr="00E05154">
        <w:rPr>
          <w:b w:val="0"/>
          <w:i/>
          <w:sz w:val="24"/>
          <w:szCs w:val="24"/>
        </w:rPr>
        <w:t>д.э.н., профессор кафедры «Экономики и управления»,</w:t>
      </w:r>
    </w:p>
    <w:p w:rsidR="00A57091" w:rsidRPr="00E05154" w:rsidRDefault="00A57091" w:rsidP="00E05154">
      <w:pPr>
        <w:widowControl w:val="0"/>
        <w:spacing w:after="0" w:line="240" w:lineRule="auto"/>
        <w:jc w:val="center"/>
        <w:rPr>
          <w:rFonts w:ascii="Times New Roman" w:hAnsi="Times New Roman"/>
          <w:i/>
          <w:color w:val="000000"/>
          <w:sz w:val="24"/>
          <w:szCs w:val="24"/>
          <w:lang w:val="en-US"/>
        </w:rPr>
      </w:pPr>
      <w:r w:rsidRPr="00E05154">
        <w:rPr>
          <w:rFonts w:ascii="Times New Roman" w:hAnsi="Times New Roman"/>
          <w:i/>
          <w:color w:val="000000"/>
          <w:sz w:val="24"/>
          <w:szCs w:val="24"/>
        </w:rPr>
        <w:t>Нефтекамский</w:t>
      </w:r>
      <w:r w:rsidRPr="00E05154">
        <w:rPr>
          <w:rFonts w:ascii="Times New Roman" w:hAnsi="Times New Roman"/>
          <w:i/>
          <w:color w:val="000000"/>
          <w:sz w:val="24"/>
          <w:szCs w:val="24"/>
          <w:lang w:val="en-US"/>
        </w:rPr>
        <w:t xml:space="preserve"> </w:t>
      </w:r>
      <w:r w:rsidRPr="00E05154">
        <w:rPr>
          <w:rFonts w:ascii="Times New Roman" w:hAnsi="Times New Roman"/>
          <w:i/>
          <w:color w:val="000000"/>
          <w:sz w:val="24"/>
          <w:szCs w:val="24"/>
        </w:rPr>
        <w:t>филиал</w:t>
      </w:r>
      <w:r w:rsidRPr="00E05154">
        <w:rPr>
          <w:rFonts w:ascii="Times New Roman" w:hAnsi="Times New Roman"/>
          <w:i/>
          <w:color w:val="000000"/>
          <w:sz w:val="24"/>
          <w:szCs w:val="24"/>
          <w:lang w:val="en-US"/>
        </w:rPr>
        <w:t xml:space="preserve"> </w:t>
      </w:r>
      <w:r>
        <w:rPr>
          <w:rFonts w:ascii="Times New Roman" w:hAnsi="Times New Roman"/>
          <w:i/>
          <w:color w:val="000000"/>
          <w:sz w:val="24"/>
          <w:szCs w:val="24"/>
        </w:rPr>
        <w:t>Башкирского</w:t>
      </w:r>
      <w:r w:rsidRPr="00E05154">
        <w:rPr>
          <w:rFonts w:ascii="Times New Roman" w:hAnsi="Times New Roman"/>
          <w:i/>
          <w:color w:val="000000"/>
          <w:sz w:val="24"/>
          <w:szCs w:val="24"/>
          <w:lang w:val="en-US"/>
        </w:rPr>
        <w:t xml:space="preserve"> </w:t>
      </w:r>
      <w:r>
        <w:rPr>
          <w:rFonts w:ascii="Times New Roman" w:hAnsi="Times New Roman"/>
          <w:i/>
          <w:color w:val="000000"/>
          <w:sz w:val="24"/>
          <w:szCs w:val="24"/>
        </w:rPr>
        <w:t>государственного</w:t>
      </w:r>
      <w:r w:rsidRPr="00E05154">
        <w:rPr>
          <w:rFonts w:ascii="Times New Roman" w:hAnsi="Times New Roman"/>
          <w:i/>
          <w:color w:val="000000"/>
          <w:sz w:val="24"/>
          <w:szCs w:val="24"/>
          <w:lang w:val="en-US"/>
        </w:rPr>
        <w:t xml:space="preserve"> </w:t>
      </w:r>
      <w:r>
        <w:rPr>
          <w:rFonts w:ascii="Times New Roman" w:hAnsi="Times New Roman"/>
          <w:i/>
          <w:color w:val="000000"/>
          <w:sz w:val="24"/>
          <w:szCs w:val="24"/>
        </w:rPr>
        <w:t>университета</w:t>
      </w:r>
    </w:p>
    <w:p w:rsidR="00A57091" w:rsidRDefault="00A57091" w:rsidP="005819E6">
      <w:pPr>
        <w:widowControl w:val="0"/>
        <w:spacing w:after="0" w:line="240" w:lineRule="auto"/>
        <w:jc w:val="both"/>
        <w:rPr>
          <w:rFonts w:ascii="Times New Roman" w:hAnsi="Times New Roman"/>
          <w:b/>
          <w:color w:val="000000"/>
          <w:sz w:val="24"/>
          <w:szCs w:val="24"/>
          <w:lang w:val="en-US"/>
        </w:rPr>
      </w:pPr>
    </w:p>
    <w:p w:rsidR="00A57091" w:rsidRPr="00F0048C" w:rsidRDefault="00A57091" w:rsidP="005819E6">
      <w:pPr>
        <w:widowControl w:val="0"/>
        <w:spacing w:after="0" w:line="240" w:lineRule="auto"/>
        <w:jc w:val="center"/>
        <w:rPr>
          <w:rFonts w:ascii="Times New Roman" w:hAnsi="Times New Roman"/>
          <w:b/>
          <w:color w:val="000000"/>
          <w:sz w:val="24"/>
          <w:szCs w:val="24"/>
          <w:lang w:val="en-US"/>
        </w:rPr>
      </w:pPr>
      <w:r w:rsidRPr="00F0048C">
        <w:rPr>
          <w:rFonts w:ascii="Times New Roman" w:hAnsi="Times New Roman"/>
          <w:b/>
          <w:color w:val="000000"/>
          <w:sz w:val="24"/>
          <w:szCs w:val="24"/>
          <w:lang w:val="en-US"/>
        </w:rPr>
        <w:lastRenderedPageBreak/>
        <w:t>ANALYSIS OF INVESTMENT ATTRACTIVENESS OF THE REPUBLIC OF BASHKORTOSTAN</w:t>
      </w:r>
    </w:p>
    <w:p w:rsidR="00A57091" w:rsidRPr="00B03D31" w:rsidRDefault="00A57091" w:rsidP="005819E6">
      <w:pPr>
        <w:widowControl w:val="0"/>
        <w:spacing w:after="0" w:line="240" w:lineRule="auto"/>
        <w:jc w:val="both"/>
        <w:rPr>
          <w:rFonts w:ascii="Times New Roman" w:hAnsi="Times New Roman"/>
          <w:b/>
          <w:color w:val="000000"/>
          <w:sz w:val="20"/>
          <w:szCs w:val="20"/>
          <w:lang w:val="en-US"/>
        </w:rPr>
      </w:pPr>
    </w:p>
    <w:p w:rsidR="00A57091" w:rsidRPr="00E05154" w:rsidRDefault="00A57091" w:rsidP="00E05154">
      <w:pPr>
        <w:widowControl w:val="0"/>
        <w:spacing w:after="0" w:line="240" w:lineRule="auto"/>
        <w:jc w:val="center"/>
        <w:rPr>
          <w:rFonts w:ascii="Times New Roman" w:hAnsi="Times New Roman"/>
          <w:b/>
          <w:i/>
          <w:color w:val="000000"/>
          <w:sz w:val="24"/>
          <w:szCs w:val="24"/>
          <w:lang w:val="en-US"/>
        </w:rPr>
      </w:pPr>
      <w:r w:rsidRPr="00E05154">
        <w:rPr>
          <w:rFonts w:ascii="Times New Roman" w:hAnsi="Times New Roman"/>
          <w:b/>
          <w:i/>
          <w:color w:val="000000"/>
          <w:sz w:val="24"/>
          <w:szCs w:val="24"/>
          <w:lang w:val="en-US"/>
        </w:rPr>
        <w:t>E. V. Ivanova, L. F. Shafikova,</w:t>
      </w:r>
    </w:p>
    <w:p w:rsidR="00A57091" w:rsidRPr="00E05154" w:rsidRDefault="00A57091" w:rsidP="00E05154">
      <w:pPr>
        <w:widowControl w:val="0"/>
        <w:spacing w:after="0" w:line="240" w:lineRule="auto"/>
        <w:jc w:val="center"/>
        <w:rPr>
          <w:rFonts w:ascii="Times New Roman" w:hAnsi="Times New Roman"/>
          <w:i/>
          <w:color w:val="000000"/>
          <w:sz w:val="24"/>
          <w:szCs w:val="24"/>
          <w:lang w:val="en-US"/>
        </w:rPr>
      </w:pPr>
      <w:r w:rsidRPr="00E05154">
        <w:rPr>
          <w:rFonts w:ascii="Times New Roman" w:hAnsi="Times New Roman"/>
          <w:i/>
          <w:color w:val="000000"/>
          <w:sz w:val="24"/>
          <w:szCs w:val="24"/>
          <w:lang w:val="en-US"/>
        </w:rPr>
        <w:t>of the student 4 courses,</w:t>
      </w:r>
    </w:p>
    <w:p w:rsidR="00A57091" w:rsidRPr="00E05154" w:rsidRDefault="00A57091" w:rsidP="00E05154">
      <w:pPr>
        <w:widowControl w:val="0"/>
        <w:spacing w:after="0" w:line="240" w:lineRule="auto"/>
        <w:jc w:val="center"/>
        <w:rPr>
          <w:rFonts w:ascii="Times New Roman" w:hAnsi="Times New Roman"/>
          <w:i/>
          <w:color w:val="000000"/>
          <w:sz w:val="24"/>
          <w:szCs w:val="24"/>
          <w:lang w:val="en-US"/>
        </w:rPr>
      </w:pPr>
      <w:r w:rsidRPr="00E05154">
        <w:rPr>
          <w:rFonts w:ascii="Times New Roman" w:hAnsi="Times New Roman"/>
          <w:i/>
          <w:color w:val="000000"/>
          <w:sz w:val="24"/>
          <w:szCs w:val="24"/>
          <w:lang w:val="en-US"/>
        </w:rPr>
        <w:t>Neftekamsk branch of Bashkir state University</w:t>
      </w:r>
    </w:p>
    <w:p w:rsidR="00A57091" w:rsidRPr="00E05154" w:rsidRDefault="00A57091" w:rsidP="00E05154">
      <w:pPr>
        <w:widowControl w:val="0"/>
        <w:spacing w:after="0" w:line="240" w:lineRule="auto"/>
        <w:jc w:val="center"/>
        <w:rPr>
          <w:rFonts w:ascii="Times New Roman" w:hAnsi="Times New Roman"/>
          <w:b/>
          <w:i/>
          <w:color w:val="000000"/>
          <w:sz w:val="24"/>
          <w:szCs w:val="24"/>
          <w:lang w:val="en-US"/>
        </w:rPr>
      </w:pPr>
      <w:r w:rsidRPr="00E05154">
        <w:rPr>
          <w:rFonts w:ascii="Times New Roman" w:hAnsi="Times New Roman"/>
          <w:b/>
          <w:i/>
          <w:color w:val="000000"/>
          <w:sz w:val="24"/>
          <w:szCs w:val="24"/>
          <w:lang w:val="en-US"/>
        </w:rPr>
        <w:t>L. R. Kurmanova,</w:t>
      </w:r>
    </w:p>
    <w:p w:rsidR="00A57091" w:rsidRPr="00E05154" w:rsidRDefault="00A57091" w:rsidP="00E05154">
      <w:pPr>
        <w:widowControl w:val="0"/>
        <w:spacing w:after="0" w:line="240" w:lineRule="auto"/>
        <w:jc w:val="center"/>
        <w:rPr>
          <w:rFonts w:ascii="Times New Roman" w:hAnsi="Times New Roman"/>
          <w:i/>
          <w:color w:val="000000"/>
          <w:sz w:val="24"/>
          <w:szCs w:val="24"/>
          <w:lang w:val="en-US"/>
        </w:rPr>
      </w:pPr>
      <w:r w:rsidRPr="00E05154">
        <w:rPr>
          <w:rFonts w:ascii="Times New Roman" w:hAnsi="Times New Roman"/>
          <w:i/>
          <w:color w:val="000000"/>
          <w:sz w:val="24"/>
          <w:szCs w:val="24"/>
          <w:lang w:val="en-US"/>
        </w:rPr>
        <w:t>doctor of Economics, Professor of Department "Economics and management",</w:t>
      </w:r>
    </w:p>
    <w:p w:rsidR="00A57091" w:rsidRPr="00E05154" w:rsidRDefault="00A57091" w:rsidP="00E05154">
      <w:pPr>
        <w:widowControl w:val="0"/>
        <w:spacing w:after="0" w:line="240" w:lineRule="auto"/>
        <w:jc w:val="center"/>
        <w:rPr>
          <w:rFonts w:ascii="Times New Roman" w:hAnsi="Times New Roman"/>
          <w:i/>
          <w:color w:val="000000"/>
          <w:sz w:val="24"/>
          <w:szCs w:val="24"/>
          <w:lang w:val="en-US"/>
        </w:rPr>
      </w:pPr>
      <w:r w:rsidRPr="00E05154">
        <w:rPr>
          <w:rFonts w:ascii="Times New Roman" w:hAnsi="Times New Roman"/>
          <w:i/>
          <w:color w:val="000000"/>
          <w:sz w:val="24"/>
          <w:szCs w:val="24"/>
          <w:lang w:val="en-US"/>
        </w:rPr>
        <w:t>Neftekamsk branch of Bashkir state University</w:t>
      </w:r>
    </w:p>
    <w:p w:rsidR="00A57091" w:rsidRPr="00E05154" w:rsidRDefault="00A57091" w:rsidP="005819E6">
      <w:pPr>
        <w:widowControl w:val="0"/>
        <w:spacing w:after="0" w:line="240" w:lineRule="auto"/>
        <w:jc w:val="both"/>
        <w:rPr>
          <w:rFonts w:ascii="Times New Roman" w:hAnsi="Times New Roman"/>
          <w:b/>
          <w:color w:val="000000"/>
          <w:sz w:val="20"/>
          <w:szCs w:val="20"/>
          <w:lang w:val="en-US"/>
        </w:rPr>
      </w:pPr>
    </w:p>
    <w:p w:rsidR="00A57091" w:rsidRPr="00F74761" w:rsidRDefault="00A57091" w:rsidP="005819E6">
      <w:pPr>
        <w:widowControl w:val="0"/>
        <w:spacing w:after="0" w:line="240" w:lineRule="auto"/>
        <w:ind w:left="993" w:right="990"/>
        <w:jc w:val="both"/>
        <w:rPr>
          <w:rStyle w:val="a8"/>
          <w:rFonts w:ascii="Times New Roman" w:hAnsi="Times New Roman"/>
          <w:b/>
          <w:bCs/>
          <w:color w:val="000000"/>
          <w:sz w:val="20"/>
          <w:szCs w:val="20"/>
          <w:bdr w:val="none" w:sz="0" w:space="0" w:color="auto" w:frame="1"/>
          <w:shd w:val="clear" w:color="auto" w:fill="FFFFFF"/>
        </w:rPr>
      </w:pPr>
      <w:r w:rsidRPr="00F74761">
        <w:rPr>
          <w:rFonts w:ascii="Times New Roman" w:hAnsi="Times New Roman"/>
          <w:b/>
          <w:i/>
          <w:color w:val="000000"/>
          <w:sz w:val="20"/>
          <w:szCs w:val="20"/>
        </w:rPr>
        <w:t xml:space="preserve">Аннотация: </w:t>
      </w:r>
      <w:r>
        <w:rPr>
          <w:rFonts w:ascii="Times New Roman" w:hAnsi="Times New Roman"/>
          <w:i/>
          <w:color w:val="000000"/>
          <w:sz w:val="20"/>
          <w:szCs w:val="20"/>
        </w:rPr>
        <w:t>в</w:t>
      </w:r>
      <w:r w:rsidRPr="00F74761">
        <w:rPr>
          <w:rFonts w:ascii="Times New Roman" w:hAnsi="Times New Roman"/>
          <w:i/>
          <w:color w:val="000000"/>
          <w:sz w:val="20"/>
          <w:szCs w:val="20"/>
        </w:rPr>
        <w:t xml:space="preserve"> статье проведен анализ инвестиционной деятельности региона. Предоставлены основные результаты исследования динамики и структуры инвестиций в Республике Башкортостан. </w:t>
      </w:r>
    </w:p>
    <w:p w:rsidR="00A57091" w:rsidRPr="00F74761" w:rsidRDefault="00A57091" w:rsidP="005819E6">
      <w:pPr>
        <w:widowControl w:val="0"/>
        <w:spacing w:after="0" w:line="240" w:lineRule="auto"/>
        <w:ind w:left="993" w:right="990"/>
        <w:jc w:val="both"/>
        <w:rPr>
          <w:rStyle w:val="a8"/>
          <w:rFonts w:ascii="Times New Roman" w:hAnsi="Times New Roman"/>
          <w:color w:val="000000"/>
          <w:sz w:val="20"/>
          <w:szCs w:val="20"/>
          <w:bdr w:val="none" w:sz="0" w:space="0" w:color="auto" w:frame="1"/>
        </w:rPr>
      </w:pPr>
      <w:r w:rsidRPr="005819E6">
        <w:rPr>
          <w:rStyle w:val="a8"/>
          <w:rFonts w:ascii="Times New Roman" w:hAnsi="Times New Roman"/>
          <w:b/>
          <w:color w:val="000000"/>
          <w:sz w:val="20"/>
          <w:szCs w:val="20"/>
          <w:bdr w:val="none" w:sz="0" w:space="0" w:color="auto" w:frame="1"/>
        </w:rPr>
        <w:t>Ключевые слова:</w:t>
      </w:r>
      <w:r w:rsidRPr="00F74761">
        <w:rPr>
          <w:rStyle w:val="a8"/>
          <w:rFonts w:ascii="Times New Roman" w:hAnsi="Times New Roman"/>
          <w:color w:val="000000"/>
          <w:sz w:val="20"/>
          <w:szCs w:val="20"/>
          <w:bdr w:val="none" w:sz="0" w:space="0" w:color="auto" w:frame="1"/>
        </w:rPr>
        <w:t xml:space="preserve"> инвестиции, инвестиционная деятельность, инвестиционная привлекательность.</w:t>
      </w:r>
    </w:p>
    <w:p w:rsidR="00A57091" w:rsidRPr="00B95F3D" w:rsidRDefault="00A57091" w:rsidP="005819E6">
      <w:pPr>
        <w:widowControl w:val="0"/>
        <w:spacing w:after="0" w:line="240" w:lineRule="auto"/>
        <w:ind w:left="993" w:right="990"/>
        <w:jc w:val="both"/>
        <w:rPr>
          <w:rStyle w:val="a8"/>
          <w:rFonts w:ascii="Times New Roman" w:hAnsi="Times New Roman"/>
          <w:b/>
          <w:color w:val="000000"/>
          <w:sz w:val="20"/>
          <w:szCs w:val="20"/>
          <w:bdr w:val="none" w:sz="0" w:space="0" w:color="auto" w:frame="1"/>
        </w:rPr>
      </w:pPr>
    </w:p>
    <w:p w:rsidR="00A57091" w:rsidRPr="00F74761" w:rsidRDefault="00A57091" w:rsidP="005819E6">
      <w:pPr>
        <w:widowControl w:val="0"/>
        <w:spacing w:after="0" w:line="240" w:lineRule="auto"/>
        <w:ind w:left="993" w:right="990"/>
        <w:jc w:val="both"/>
        <w:rPr>
          <w:rStyle w:val="a8"/>
          <w:rFonts w:ascii="Times New Roman" w:hAnsi="Times New Roman"/>
          <w:b/>
          <w:color w:val="000000"/>
          <w:sz w:val="20"/>
          <w:szCs w:val="20"/>
          <w:bdr w:val="none" w:sz="0" w:space="0" w:color="auto" w:frame="1"/>
          <w:lang w:val="en-US"/>
        </w:rPr>
      </w:pPr>
      <w:r w:rsidRPr="00F74761">
        <w:rPr>
          <w:rStyle w:val="a8"/>
          <w:rFonts w:ascii="Times New Roman" w:hAnsi="Times New Roman"/>
          <w:b/>
          <w:color w:val="000000"/>
          <w:sz w:val="20"/>
          <w:szCs w:val="20"/>
          <w:bdr w:val="none" w:sz="0" w:space="0" w:color="auto" w:frame="1"/>
          <w:lang w:val="en-US"/>
        </w:rPr>
        <w:t xml:space="preserve">Abstract: </w:t>
      </w:r>
      <w:r w:rsidRPr="00F74761">
        <w:rPr>
          <w:rStyle w:val="a8"/>
          <w:rFonts w:ascii="Times New Roman" w:hAnsi="Times New Roman"/>
          <w:color w:val="000000"/>
          <w:sz w:val="20"/>
          <w:szCs w:val="20"/>
          <w:bdr w:val="none" w:sz="0" w:space="0" w:color="auto" w:frame="1"/>
          <w:lang w:val="en-US"/>
        </w:rPr>
        <w:t>the article analyzes the investment activity of the region. The main results of the study of the dynamics and structure of investments in the Republic of Bashkortostan are presented.</w:t>
      </w:r>
    </w:p>
    <w:p w:rsidR="00A57091" w:rsidRPr="00F74761" w:rsidRDefault="00A57091" w:rsidP="005819E6">
      <w:pPr>
        <w:widowControl w:val="0"/>
        <w:spacing w:after="0" w:line="240" w:lineRule="auto"/>
        <w:ind w:left="993" w:right="990"/>
        <w:jc w:val="both"/>
        <w:rPr>
          <w:rStyle w:val="a8"/>
          <w:rFonts w:ascii="Times New Roman" w:hAnsi="Times New Roman"/>
          <w:color w:val="000000"/>
          <w:sz w:val="20"/>
          <w:szCs w:val="20"/>
          <w:bdr w:val="none" w:sz="0" w:space="0" w:color="auto" w:frame="1"/>
          <w:lang w:val="en-US"/>
        </w:rPr>
      </w:pPr>
      <w:r w:rsidRPr="00F74761">
        <w:rPr>
          <w:rStyle w:val="a8"/>
          <w:rFonts w:ascii="Times New Roman" w:hAnsi="Times New Roman"/>
          <w:b/>
          <w:color w:val="000000"/>
          <w:sz w:val="20"/>
          <w:szCs w:val="20"/>
          <w:bdr w:val="none" w:sz="0" w:space="0" w:color="auto" w:frame="1"/>
          <w:lang w:val="en-US"/>
        </w:rPr>
        <w:t xml:space="preserve">Keywords: </w:t>
      </w:r>
      <w:r w:rsidRPr="00F74761">
        <w:rPr>
          <w:rStyle w:val="a8"/>
          <w:rFonts w:ascii="Times New Roman" w:hAnsi="Times New Roman"/>
          <w:color w:val="000000"/>
          <w:sz w:val="20"/>
          <w:szCs w:val="20"/>
          <w:bdr w:val="none" w:sz="0" w:space="0" w:color="auto" w:frame="1"/>
          <w:lang w:val="en-US"/>
        </w:rPr>
        <w:t>investment, investment activity, investment attractiveness.</w:t>
      </w:r>
    </w:p>
    <w:p w:rsidR="00A57091" w:rsidRPr="00F74761" w:rsidRDefault="00A57091" w:rsidP="00C127FB">
      <w:pPr>
        <w:widowControl w:val="0"/>
        <w:spacing w:after="0" w:line="240" w:lineRule="auto"/>
        <w:ind w:firstLine="709"/>
        <w:jc w:val="both"/>
        <w:rPr>
          <w:rFonts w:ascii="Times New Roman" w:hAnsi="Times New Roman"/>
          <w:i/>
          <w:color w:val="000000"/>
          <w:sz w:val="24"/>
          <w:szCs w:val="24"/>
          <w:lang w:val="en-US"/>
        </w:rPr>
      </w:pPr>
    </w:p>
    <w:p w:rsidR="00A57091" w:rsidRPr="00D41C61" w:rsidRDefault="00A57091" w:rsidP="00C127FB">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 xml:space="preserve">Актуальной темой для экономики абсолютно любой страны, является развитие инвестиционной деятельности, она необходима для эффективного и динамического развития как страны, так и региона. Структура использования инвестиций влияет на результаты хозяйствования на всех уровнях экономической системы, на состояние и перспективы развития, а так же на конкурентоспособность национального хозяйства. То есть привлечение инвестиций в регион </w:t>
      </w:r>
      <w:r w:rsidRPr="00D41C61">
        <w:rPr>
          <w:rFonts w:ascii="Times New Roman" w:hAnsi="Times New Roman"/>
          <w:color w:val="000000"/>
          <w:sz w:val="24"/>
          <w:szCs w:val="24"/>
        </w:rPr>
        <w:sym w:font="Symbol" w:char="F02D"/>
      </w:r>
      <w:r w:rsidRPr="00D41C61">
        <w:rPr>
          <w:rFonts w:ascii="Times New Roman" w:hAnsi="Times New Roman"/>
          <w:color w:val="000000"/>
          <w:sz w:val="24"/>
          <w:szCs w:val="24"/>
        </w:rPr>
        <w:t xml:space="preserve"> залог успешного процветания территории.</w:t>
      </w:r>
    </w:p>
    <w:p w:rsidR="00A57091" w:rsidRPr="00D41C61" w:rsidRDefault="00A57091" w:rsidP="00C127FB">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 xml:space="preserve">Для анализа инвестиционной деятельности и перспектив ее развития в РФ рассмотрим состояние инвестиционной деятельности на примере Республики Башкортостан. </w:t>
      </w:r>
    </w:p>
    <w:p w:rsidR="00A57091" w:rsidRPr="00D41C61" w:rsidRDefault="00A57091" w:rsidP="00C127FB">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 xml:space="preserve">Исходя из данных, предоставленных Министерством Экономического развития республики, объем инвестиций в основной капитал </w:t>
      </w:r>
      <w:r w:rsidRPr="00D41C61">
        <w:rPr>
          <w:rFonts w:ascii="Times New Roman" w:hAnsi="Times New Roman"/>
          <w:color w:val="000000"/>
          <w:sz w:val="24"/>
          <w:szCs w:val="24"/>
          <w:shd w:val="clear" w:color="auto" w:fill="FFFFFF"/>
        </w:rPr>
        <w:t>за счет всех источников финансирования по Республике Башкортостан</w:t>
      </w:r>
      <w:r w:rsidRPr="00D41C61">
        <w:rPr>
          <w:rFonts w:ascii="Times New Roman" w:hAnsi="Times New Roman"/>
          <w:color w:val="000000"/>
          <w:sz w:val="24"/>
          <w:szCs w:val="24"/>
        </w:rPr>
        <w:t xml:space="preserve"> в 2016 г., направленный на развитие экономики, составил 360,9 </w:t>
      </w:r>
      <w:r w:rsidRPr="00D41C61">
        <w:rPr>
          <w:rFonts w:ascii="Times New Roman" w:hAnsi="Times New Roman"/>
          <w:color w:val="000000"/>
          <w:sz w:val="24"/>
          <w:szCs w:val="24"/>
          <w:shd w:val="clear" w:color="auto" w:fill="FFFFFF"/>
        </w:rPr>
        <w:t>млрд. руб., что на 43,1(4,2%) млрд. руб. больше аналогичного периода прошлого года. Достижению таких результатов способствовала проводимая в республике работа по формированию благоприятных условий для развития инвестиционной деятельности и улучшению состояния инвестиционного климата.</w:t>
      </w:r>
      <w:r w:rsidRPr="00D41C61">
        <w:rPr>
          <w:rFonts w:ascii="Times New Roman" w:hAnsi="Times New Roman"/>
          <w:noProof/>
          <w:color w:val="000000"/>
          <w:sz w:val="24"/>
          <w:szCs w:val="24"/>
        </w:rPr>
        <w:t xml:space="preserve">  </w:t>
      </w:r>
      <w:r w:rsidRPr="00D41C61">
        <w:rPr>
          <w:rFonts w:ascii="Times New Roman" w:hAnsi="Times New Roman"/>
          <w:color w:val="000000"/>
          <w:sz w:val="24"/>
          <w:szCs w:val="24"/>
          <w:shd w:val="clear" w:color="auto" w:fill="FFFFFF"/>
        </w:rPr>
        <w:t>По данному показателю среди субъектов Российской Федерации республика занимает 9-е место (2,5% объема инвестиций, освоенных в России) и 2-е место среди регионов Приволжского федерального округа (15,0% объема инвестиций, освоенных в округе) [2].</w:t>
      </w:r>
      <w:r w:rsidRPr="00D41C61">
        <w:rPr>
          <w:rFonts w:ascii="Times New Roman" w:hAnsi="Times New Roman"/>
          <w:color w:val="000000"/>
          <w:sz w:val="24"/>
          <w:szCs w:val="24"/>
        </w:rPr>
        <w:t xml:space="preserve"> </w:t>
      </w:r>
    </w:p>
    <w:p w:rsidR="00A57091" w:rsidRPr="00D41C61" w:rsidRDefault="00A57091" w:rsidP="005F0162">
      <w:pPr>
        <w:widowControl w:val="0"/>
        <w:spacing w:after="0" w:line="240" w:lineRule="auto"/>
        <w:ind w:firstLine="709"/>
        <w:jc w:val="both"/>
        <w:rPr>
          <w:rFonts w:ascii="Times New Roman" w:hAnsi="Times New Roman"/>
          <w:color w:val="000000"/>
          <w:sz w:val="24"/>
          <w:szCs w:val="24"/>
          <w:shd w:val="clear" w:color="auto" w:fill="FFFFFF"/>
        </w:rPr>
      </w:pPr>
      <w:r w:rsidRPr="00D41C61">
        <w:rPr>
          <w:rFonts w:ascii="Times New Roman" w:hAnsi="Times New Roman"/>
          <w:color w:val="000000"/>
          <w:sz w:val="24"/>
          <w:szCs w:val="24"/>
          <w:shd w:val="clear" w:color="auto" w:fill="FFFFFF"/>
        </w:rPr>
        <w:t>В настоящий момент в Башкортостане реализуются 472 инвестиционных проекта, общий объем инвестиций которых составляет 662 млрд. руб. Столица республики – Уфа – занимает первое место по объемам инвестиций с суммой 191,8 млрд. руб., приходящейся на проекты энергогенерирующих, машиностроительных и нефтеперерабатывающих компаний. Второе место занял город Салават с суммой вложений 136,8 млрд. руб. Кроме того, крупные и заметные проекты имеют Кугарчинский, Уфимский и Хайбуллинский районы. За первое полугодие 2016 г. увеличение объемов капиталовложений показали двадцать девять муниципальных районов.</w:t>
      </w:r>
    </w:p>
    <w:p w:rsidR="00A57091" w:rsidRPr="00D41C61" w:rsidRDefault="00A57091" w:rsidP="005F0162">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shd w:val="clear" w:color="auto" w:fill="FFFFFF"/>
        </w:rPr>
        <w:t xml:space="preserve">Следовательно, в </w:t>
      </w:r>
      <w:r w:rsidRPr="00D41C61">
        <w:rPr>
          <w:rFonts w:ascii="Times New Roman" w:hAnsi="Times New Roman"/>
          <w:color w:val="000000"/>
          <w:sz w:val="24"/>
          <w:szCs w:val="24"/>
        </w:rPr>
        <w:t>Башкирии в последние годы наблюдаются позитивные сдвиги в сфере управления инвестициями на фоне менее благоприятной картины в целом по России [1].</w:t>
      </w:r>
    </w:p>
    <w:p w:rsidR="00A57091" w:rsidRPr="00D41C61" w:rsidRDefault="00A57091" w:rsidP="005F0162">
      <w:pPr>
        <w:widowControl w:val="0"/>
        <w:spacing w:after="0" w:line="240" w:lineRule="auto"/>
        <w:ind w:firstLine="709"/>
        <w:jc w:val="both"/>
        <w:rPr>
          <w:rStyle w:val="apple-converted-space"/>
          <w:rFonts w:ascii="Times New Roman" w:hAnsi="Times New Roman"/>
          <w:color w:val="000000"/>
          <w:sz w:val="24"/>
          <w:szCs w:val="24"/>
          <w:shd w:val="clear" w:color="auto" w:fill="FFFFFF"/>
        </w:rPr>
      </w:pPr>
      <w:r w:rsidRPr="00D41C61">
        <w:rPr>
          <w:rFonts w:ascii="Times New Roman" w:hAnsi="Times New Roman"/>
          <w:color w:val="000000"/>
          <w:sz w:val="24"/>
          <w:szCs w:val="24"/>
          <w:shd w:val="clear" w:color="auto" w:fill="FFFFFF"/>
        </w:rPr>
        <w:t xml:space="preserve">Целью развития любого региона, является привлечение иностранных инвестиций, существенное значение в которых представляют прямые иностранные инвестиции, </w:t>
      </w:r>
      <w:r w:rsidRPr="00D41C61">
        <w:rPr>
          <w:rFonts w:ascii="Times New Roman" w:hAnsi="Times New Roman"/>
          <w:color w:val="000000"/>
          <w:sz w:val="24"/>
          <w:szCs w:val="24"/>
          <w:shd w:val="clear" w:color="auto" w:fill="FFFFFF"/>
        </w:rPr>
        <w:lastRenderedPageBreak/>
        <w:t>которые характеризуют долгосрочную заинтересованность зарубежных инвесторов в развитии экономической деятельности в определенном регионе.</w:t>
      </w:r>
    </w:p>
    <w:p w:rsidR="00A57091" w:rsidRPr="00D41C61" w:rsidRDefault="00A57091" w:rsidP="005F0162">
      <w:pPr>
        <w:widowControl w:val="0"/>
        <w:spacing w:after="0" w:line="240" w:lineRule="auto"/>
        <w:ind w:firstLine="709"/>
        <w:jc w:val="both"/>
        <w:rPr>
          <w:rFonts w:ascii="Times New Roman" w:hAnsi="Times New Roman"/>
          <w:color w:val="000000"/>
          <w:sz w:val="24"/>
          <w:szCs w:val="24"/>
          <w:shd w:val="clear" w:color="auto" w:fill="FFFFFF"/>
        </w:rPr>
      </w:pPr>
      <w:r w:rsidRPr="00D41C61">
        <w:rPr>
          <w:rFonts w:ascii="Times New Roman" w:hAnsi="Times New Roman"/>
          <w:color w:val="000000"/>
          <w:sz w:val="24"/>
          <w:szCs w:val="24"/>
        </w:rPr>
        <w:t xml:space="preserve">Итак, рассмотрим обеспеченность региона иностранными инвестициями. </w:t>
      </w:r>
      <w:r w:rsidRPr="00D41C61">
        <w:rPr>
          <w:rFonts w:ascii="Times New Roman" w:hAnsi="Times New Roman"/>
          <w:color w:val="000000"/>
          <w:sz w:val="24"/>
          <w:szCs w:val="24"/>
          <w:shd w:val="clear" w:color="auto" w:fill="FFFFFF"/>
        </w:rPr>
        <w:t>Сегодня Республика Башкортостан обладает средним инвестиционным потенциалом, умеренными рисками и проработанной нормативной правовой базой в инвестиционной сфере. Торговыми партнерами Башкортостана являются более 90 стран мира. Инвестиционный рейтинг республики находится на уровне «2В». Эти данные приведены на основе рейтинга инвестиционной привлекательности регионов Российской Федерации, подготовленный рейтинговым агентством RAEX (Эксперт РА).</w:t>
      </w:r>
    </w:p>
    <w:p w:rsidR="00A57091" w:rsidRPr="00D41C61" w:rsidRDefault="00A57091" w:rsidP="005F0162">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Инвестиционная политика Республики Башкортостан проводится по одному из главных направлений, то есть по направлению на формирование положительного климата, который позволят обеспечить приток в регион инвестиций из других стран.</w:t>
      </w:r>
    </w:p>
    <w:p w:rsidR="00A57091" w:rsidRPr="00D41C61" w:rsidRDefault="00A57091" w:rsidP="005F0162">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Основной приток иностранных инвестиций в течение 2015-2016 гг. обеспечен реализацией проектов следующими компаниями: ПАО «РусГидро», ПАО «Газпром нефтехим Салават», ООО «Башкирская мясная компания» и др. Реализуется крупный проект совместно с французской компанией «</w:t>
      </w:r>
      <w:r w:rsidRPr="00D41C61">
        <w:rPr>
          <w:rFonts w:ascii="Times New Roman" w:hAnsi="Times New Roman"/>
          <w:color w:val="000000"/>
          <w:sz w:val="24"/>
          <w:szCs w:val="24"/>
          <w:lang w:val="en-US"/>
        </w:rPr>
        <w:t>Alstom</w:t>
      </w:r>
      <w:r w:rsidRPr="00D41C61">
        <w:rPr>
          <w:rFonts w:ascii="Times New Roman" w:hAnsi="Times New Roman"/>
          <w:color w:val="000000"/>
          <w:sz w:val="24"/>
          <w:szCs w:val="24"/>
        </w:rPr>
        <w:t xml:space="preserve">» и ПАО «РусГидро», который предусматривает строительство завода по производству гидроэнергетического и вспомогательного оборудования для гидроэлектростанций СП «РусГидро-Альстом» в Уфимском районе. Куратором данного проекта является министерство промышленности и инновационной политики Республики Башкортостан. Объем инвестиций в данный проект составляет 4000 млн.руб., а количество рабочих мест </w:t>
      </w:r>
      <w:r w:rsidRPr="00D41C61">
        <w:rPr>
          <w:rFonts w:ascii="Times New Roman" w:hAnsi="Times New Roman"/>
          <w:color w:val="000000"/>
          <w:sz w:val="24"/>
          <w:szCs w:val="24"/>
        </w:rPr>
        <w:sym w:font="Symbol" w:char="F02D"/>
      </w:r>
      <w:r w:rsidRPr="00D41C61">
        <w:rPr>
          <w:rFonts w:ascii="Times New Roman" w:hAnsi="Times New Roman"/>
          <w:color w:val="000000"/>
          <w:sz w:val="24"/>
          <w:szCs w:val="24"/>
        </w:rPr>
        <w:t xml:space="preserve"> 500 человек.</w:t>
      </w:r>
    </w:p>
    <w:p w:rsidR="00A57091" w:rsidRPr="00D41C61" w:rsidRDefault="00A57091" w:rsidP="00C127FB">
      <w:pPr>
        <w:widowControl w:val="0"/>
        <w:spacing w:after="0" w:line="240" w:lineRule="auto"/>
        <w:ind w:firstLine="709"/>
        <w:jc w:val="both"/>
        <w:rPr>
          <w:rFonts w:ascii="Times New Roman" w:hAnsi="Times New Roman"/>
          <w:color w:val="000000"/>
          <w:sz w:val="24"/>
          <w:szCs w:val="24"/>
        </w:rPr>
      </w:pPr>
      <w:r w:rsidRPr="00D41C61">
        <w:rPr>
          <w:rFonts w:ascii="Times New Roman" w:hAnsi="Times New Roman"/>
          <w:color w:val="000000"/>
          <w:sz w:val="24"/>
          <w:szCs w:val="24"/>
        </w:rPr>
        <w:t xml:space="preserve">В 2015 г. в Уфе прошли саммиты ШОС и БРИКС и это позволило республике привлечь новых иностранных инвесторов. Например, Китай активно ведет проектную деятельность для размещения ряда производств на территории региона. Это предполагает строительство предприятий в сельском хозяйстве, переработке промышленных отходов и металлургии, в частности строительство сталепрокатного завода мощностью 300 тыс.тонн в год, так же строительство крупного цементного производства и возведение в Уфе международного делового центра «Уфа </w:t>
      </w:r>
      <w:r w:rsidRPr="00D41C61">
        <w:rPr>
          <w:rFonts w:ascii="Times New Roman" w:hAnsi="Times New Roman"/>
          <w:color w:val="000000"/>
          <w:sz w:val="24"/>
          <w:szCs w:val="24"/>
        </w:rPr>
        <w:sym w:font="Symbol" w:char="F02D"/>
      </w:r>
      <w:r w:rsidRPr="00D41C61">
        <w:rPr>
          <w:rFonts w:ascii="Times New Roman" w:hAnsi="Times New Roman"/>
          <w:color w:val="000000"/>
          <w:sz w:val="24"/>
          <w:szCs w:val="24"/>
        </w:rPr>
        <w:t xml:space="preserve"> Янцзы». Следующим иностранным инвестором является Южноафриканская компания </w:t>
      </w:r>
      <w:r w:rsidRPr="00D41C61">
        <w:rPr>
          <w:rFonts w:ascii="Times New Roman" w:hAnsi="Times New Roman"/>
          <w:color w:val="000000"/>
          <w:sz w:val="24"/>
          <w:szCs w:val="24"/>
          <w:lang w:val="en-US"/>
        </w:rPr>
        <w:t>Bell</w:t>
      </w:r>
      <w:r w:rsidRPr="00D41C61">
        <w:rPr>
          <w:rFonts w:ascii="Times New Roman" w:hAnsi="Times New Roman"/>
          <w:color w:val="000000"/>
          <w:sz w:val="24"/>
          <w:szCs w:val="24"/>
        </w:rPr>
        <w:t xml:space="preserve"> </w:t>
      </w:r>
      <w:r w:rsidRPr="00D41C61">
        <w:rPr>
          <w:rFonts w:ascii="Times New Roman" w:hAnsi="Times New Roman"/>
          <w:color w:val="000000"/>
          <w:sz w:val="24"/>
          <w:szCs w:val="24"/>
          <w:lang w:val="en-US"/>
        </w:rPr>
        <w:t>Equipment</w:t>
      </w:r>
      <w:r w:rsidRPr="00D41C61">
        <w:rPr>
          <w:rFonts w:ascii="Times New Roman" w:hAnsi="Times New Roman"/>
          <w:color w:val="000000"/>
          <w:sz w:val="24"/>
          <w:szCs w:val="24"/>
        </w:rPr>
        <w:t>. Она начинает сборку карьерных самосвалов в г. Нефтекамск, там же организовывается производство бразильских автобусов. Индия так же находится в тесном контакте с республиканскими предприятиями, в частности с предприятиями авиационной промышленности. Так, она будет собирать вертолеты совместно с Кумертауским авиационным производственным объединением.  В создании совместного производства с Республикой Башкортостан заинтересована и Чехия. Чешская компания «Патрон» планирует открыть в Уфе предприятия по выпуску детских колясок, автокресел для детей и колясок для инвалидов.</w:t>
      </w:r>
    </w:p>
    <w:p w:rsidR="00A57091" w:rsidRPr="00D41C61" w:rsidRDefault="00A57091" w:rsidP="00C127FB">
      <w:pPr>
        <w:widowControl w:val="0"/>
        <w:spacing w:after="0" w:line="240" w:lineRule="auto"/>
        <w:ind w:firstLine="709"/>
        <w:jc w:val="both"/>
        <w:rPr>
          <w:rStyle w:val="apple-converted-space"/>
          <w:rFonts w:ascii="Times New Roman" w:hAnsi="Times New Roman"/>
          <w:color w:val="000000"/>
          <w:sz w:val="24"/>
          <w:szCs w:val="24"/>
          <w:shd w:val="clear" w:color="auto" w:fill="FFFFFF"/>
        </w:rPr>
      </w:pPr>
      <w:r w:rsidRPr="00D41C61">
        <w:rPr>
          <w:rFonts w:ascii="Times New Roman" w:hAnsi="Times New Roman"/>
          <w:color w:val="000000"/>
          <w:sz w:val="24"/>
          <w:szCs w:val="24"/>
          <w:shd w:val="clear" w:color="auto" w:fill="FFFFFF"/>
        </w:rPr>
        <w:t>Стоит отметить, что на данный момент Вьетнам является один из ключевых внешнеторговых партнеров Республики Башкортостан. Так, по состоянию на начало 2016 г., на территории республики при содействии и участии компаний из Вьетнама, действует двадцать пять предприятий, представляющих сферы общественного питания, торговли, производства и транспортировки</w:t>
      </w:r>
      <w:r w:rsidRPr="00D41C61">
        <w:rPr>
          <w:rStyle w:val="apple-converted-space"/>
          <w:rFonts w:ascii="Times New Roman" w:hAnsi="Times New Roman"/>
          <w:color w:val="000000"/>
          <w:sz w:val="24"/>
          <w:szCs w:val="24"/>
          <w:shd w:val="clear" w:color="auto" w:fill="FFFFFF"/>
        </w:rPr>
        <w:t>. </w:t>
      </w:r>
    </w:p>
    <w:p w:rsidR="00A57091" w:rsidRPr="00D41C61" w:rsidRDefault="00A57091" w:rsidP="00C127FB">
      <w:pPr>
        <w:widowControl w:val="0"/>
        <w:spacing w:after="0" w:line="240" w:lineRule="auto"/>
        <w:ind w:firstLine="709"/>
        <w:jc w:val="both"/>
        <w:rPr>
          <w:rFonts w:ascii="Times New Roman" w:hAnsi="Times New Roman"/>
          <w:color w:val="000000"/>
          <w:sz w:val="24"/>
          <w:szCs w:val="24"/>
        </w:rPr>
      </w:pPr>
      <w:r w:rsidRPr="00D41C61">
        <w:rPr>
          <w:rStyle w:val="apple-converted-space"/>
          <w:rFonts w:ascii="Times New Roman" w:hAnsi="Times New Roman"/>
          <w:color w:val="000000"/>
          <w:sz w:val="24"/>
          <w:szCs w:val="24"/>
          <w:shd w:val="clear" w:color="auto" w:fill="FFFFFF"/>
        </w:rPr>
        <w:t>Таким образом, в Республике ведется огромная работа для развития инвестиционной деятельности. В</w:t>
      </w:r>
      <w:r w:rsidRPr="00D41C61">
        <w:rPr>
          <w:rFonts w:ascii="Times New Roman" w:hAnsi="Times New Roman"/>
          <w:color w:val="000000"/>
          <w:sz w:val="24"/>
          <w:szCs w:val="24"/>
        </w:rPr>
        <w:t xml:space="preserve"> настоящее время республика уверенными темпами движется вперёд, о чем свидетельствует показатель роста объёма инвестиций в основной капитал. </w:t>
      </w:r>
      <w:r w:rsidRPr="00D41C61">
        <w:rPr>
          <w:rStyle w:val="apple-converted-space"/>
          <w:rFonts w:ascii="Times New Roman" w:hAnsi="Times New Roman"/>
          <w:color w:val="000000"/>
          <w:sz w:val="24"/>
          <w:szCs w:val="24"/>
          <w:shd w:val="clear" w:color="auto" w:fill="FFFFFF"/>
        </w:rPr>
        <w:t xml:space="preserve">Но все же </w:t>
      </w:r>
      <w:r w:rsidRPr="00D41C61">
        <w:rPr>
          <w:rFonts w:ascii="Times New Roman" w:hAnsi="Times New Roman"/>
          <w:color w:val="000000"/>
          <w:sz w:val="24"/>
          <w:szCs w:val="24"/>
        </w:rPr>
        <w:t>региону необходимо повысить инвестиционную привлекательность. Создание в РБ условий для повышения инвестиционной привлекательности является сейчас крайне необходимым. Для улучшения социального и экономического положения, ее устойчивого укрепления на мировом рынке, необходимо привлечение иностранных денежных средств.</w:t>
      </w:r>
      <w:r w:rsidRPr="00D41C61">
        <w:rPr>
          <w:rStyle w:val="apple-converted-space"/>
          <w:rFonts w:ascii="Times New Roman" w:hAnsi="Times New Roman"/>
          <w:color w:val="000000"/>
          <w:sz w:val="24"/>
          <w:szCs w:val="24"/>
          <w:shd w:val="clear" w:color="auto" w:fill="FFFFFF"/>
        </w:rPr>
        <w:t xml:space="preserve"> Поскольку поддержка в виде иностранных инвестиций значительно сократилась, так как</w:t>
      </w:r>
      <w:r w:rsidRPr="00D41C61">
        <w:rPr>
          <w:rFonts w:ascii="Times New Roman" w:hAnsi="Times New Roman"/>
          <w:color w:val="000000"/>
          <w:sz w:val="24"/>
          <w:szCs w:val="24"/>
          <w:shd w:val="clear" w:color="auto" w:fill="FFFFFF"/>
        </w:rPr>
        <w:t xml:space="preserve"> </w:t>
      </w:r>
      <w:r w:rsidRPr="00D41C61">
        <w:rPr>
          <w:rFonts w:ascii="Times New Roman" w:hAnsi="Times New Roman"/>
          <w:color w:val="000000"/>
          <w:sz w:val="24"/>
          <w:szCs w:val="24"/>
        </w:rPr>
        <w:t xml:space="preserve">политические и экономические санкций, введенные против России, привели к отрицательному воздействию на инвестиционную привлекательность, как </w:t>
      </w:r>
      <w:r w:rsidRPr="00D41C61">
        <w:rPr>
          <w:rFonts w:ascii="Times New Roman" w:hAnsi="Times New Roman"/>
          <w:color w:val="000000"/>
          <w:sz w:val="24"/>
          <w:szCs w:val="24"/>
        </w:rPr>
        <w:lastRenderedPageBreak/>
        <w:t>страны, так и региона в целом.</w:t>
      </w:r>
    </w:p>
    <w:p w:rsidR="005F0162" w:rsidRPr="005F0162" w:rsidRDefault="005F0162" w:rsidP="00C127FB">
      <w:pPr>
        <w:widowControl w:val="0"/>
        <w:spacing w:after="0" w:line="240" w:lineRule="auto"/>
        <w:jc w:val="center"/>
        <w:rPr>
          <w:rFonts w:ascii="Times New Roman" w:hAnsi="Times New Roman"/>
          <w:b/>
          <w:color w:val="000000"/>
          <w:sz w:val="10"/>
          <w:szCs w:val="10"/>
        </w:rPr>
      </w:pPr>
    </w:p>
    <w:p w:rsidR="00A57091" w:rsidRPr="00C127FB" w:rsidRDefault="00A57091" w:rsidP="00C127FB">
      <w:pPr>
        <w:widowControl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Список литературы</w:t>
      </w:r>
      <w:r w:rsidRPr="00C127FB">
        <w:rPr>
          <w:rFonts w:ascii="Times New Roman" w:hAnsi="Times New Roman"/>
          <w:b/>
          <w:color w:val="000000"/>
          <w:sz w:val="24"/>
          <w:szCs w:val="24"/>
        </w:rPr>
        <w:t>:</w:t>
      </w:r>
    </w:p>
    <w:p w:rsidR="00A57091" w:rsidRPr="00C127FB" w:rsidRDefault="00A57091" w:rsidP="006A39A0">
      <w:pPr>
        <w:pStyle w:val="af8"/>
        <w:widowControl w:val="0"/>
        <w:numPr>
          <w:ilvl w:val="0"/>
          <w:numId w:val="11"/>
        </w:numPr>
        <w:ind w:left="1349" w:right="992" w:hanging="357"/>
        <w:jc w:val="both"/>
        <w:rPr>
          <w:rFonts w:ascii="Times New Roman" w:hAnsi="Times New Roman"/>
          <w:bCs/>
          <w:color w:val="000000"/>
        </w:rPr>
      </w:pPr>
      <w:r w:rsidRPr="00C127FB">
        <w:rPr>
          <w:rFonts w:ascii="Times New Roman" w:hAnsi="Times New Roman"/>
          <w:color w:val="000000"/>
          <w:shd w:val="clear" w:color="auto" w:fill="FFFFFF"/>
        </w:rPr>
        <w:t>Курманова Л.Р. Проблемы и перспективы экономического развития Республики Башкортостан: монография / Под ред. Ахунова Р.Р., Янгирова А.В. и др. – Уфа, 2014.</w:t>
      </w:r>
      <w:r w:rsidRPr="00C127FB">
        <w:rPr>
          <w:rStyle w:val="apple-converted-space"/>
          <w:rFonts w:ascii="Times New Roman" w:hAnsi="Times New Roman"/>
          <w:color w:val="000000"/>
        </w:rPr>
        <w:t> </w:t>
      </w:r>
    </w:p>
    <w:p w:rsidR="00A57091" w:rsidRPr="00C127FB" w:rsidRDefault="00A57091" w:rsidP="006A39A0">
      <w:pPr>
        <w:pStyle w:val="af8"/>
        <w:widowControl w:val="0"/>
        <w:numPr>
          <w:ilvl w:val="0"/>
          <w:numId w:val="11"/>
        </w:numPr>
        <w:ind w:left="1349" w:right="992" w:hanging="357"/>
        <w:jc w:val="both"/>
        <w:rPr>
          <w:rFonts w:ascii="Times New Roman" w:hAnsi="Times New Roman"/>
          <w:bCs/>
          <w:color w:val="000000"/>
        </w:rPr>
      </w:pPr>
      <w:r w:rsidRPr="00C127FB">
        <w:rPr>
          <w:rFonts w:ascii="Times New Roman" w:hAnsi="Times New Roman"/>
          <w:color w:val="000000"/>
        </w:rPr>
        <w:t xml:space="preserve">Отчет о результатах деятельности правительства республики Башкортостан в 2015 г. [Электронный ресурс] // PRAVITELSTVORB.RU. </w:t>
      </w:r>
      <w:r w:rsidRPr="00C127FB">
        <w:rPr>
          <w:rFonts w:ascii="Times New Roman" w:hAnsi="Times New Roman"/>
          <w:color w:val="000000"/>
        </w:rPr>
        <w:sym w:font="Symbol" w:char="F02D"/>
      </w:r>
      <w:r w:rsidRPr="00C127FB">
        <w:rPr>
          <w:rFonts w:ascii="Times New Roman" w:hAnsi="Times New Roman"/>
          <w:color w:val="000000"/>
        </w:rPr>
        <w:t xml:space="preserve"> Официальный сайт Правительства Республики Башкортостан. – Электрон. дан. – URL: http://pravitelstvorb.ru/upload/iblock/ (дата обращения 05.04.2017). – Загл.с экрана.</w:t>
      </w:r>
    </w:p>
    <w:p w:rsidR="00A57091" w:rsidRPr="00C127FB" w:rsidRDefault="00A57091" w:rsidP="006A39A0">
      <w:pPr>
        <w:pStyle w:val="af8"/>
        <w:widowControl w:val="0"/>
        <w:numPr>
          <w:ilvl w:val="0"/>
          <w:numId w:val="11"/>
        </w:numPr>
        <w:ind w:left="1349" w:right="992" w:hanging="357"/>
        <w:jc w:val="both"/>
        <w:rPr>
          <w:rFonts w:ascii="Times New Roman" w:hAnsi="Times New Roman"/>
          <w:bCs/>
          <w:color w:val="000000"/>
        </w:rPr>
      </w:pPr>
      <w:r w:rsidRPr="00C127FB">
        <w:rPr>
          <w:rFonts w:ascii="Times New Roman" w:hAnsi="Times New Roman"/>
          <w:color w:val="000000"/>
        </w:rPr>
        <w:t xml:space="preserve">Министерство экономического развития РБ [Электронный ресурс] </w:t>
      </w:r>
      <w:r w:rsidRPr="00C127FB">
        <w:rPr>
          <w:rFonts w:ascii="Times New Roman" w:hAnsi="Times New Roman"/>
          <w:color w:val="000000"/>
          <w:lang w:val="en-US"/>
        </w:rPr>
        <w:t>URL</w:t>
      </w:r>
      <w:r w:rsidRPr="00C127FB">
        <w:rPr>
          <w:rFonts w:ascii="Times New Roman" w:hAnsi="Times New Roman"/>
          <w:color w:val="000000"/>
        </w:rPr>
        <w:t>: http://minecon.bashkortostan.ru/ (Дата обращения 3.04.2017). – Загл. с экрана.</w:t>
      </w:r>
    </w:p>
    <w:p w:rsidR="00A57091" w:rsidRPr="00C127FB" w:rsidRDefault="00A57091" w:rsidP="006A39A0">
      <w:pPr>
        <w:pStyle w:val="a5"/>
        <w:widowControl w:val="0"/>
        <w:numPr>
          <w:ilvl w:val="0"/>
          <w:numId w:val="11"/>
        </w:numPr>
        <w:spacing w:after="0" w:line="240" w:lineRule="auto"/>
        <w:ind w:left="1349" w:right="992" w:hanging="357"/>
        <w:jc w:val="both"/>
        <w:textAlignment w:val="baseline"/>
        <w:rPr>
          <w:rFonts w:ascii="Times New Roman" w:hAnsi="Times New Roman"/>
          <w:color w:val="000000"/>
          <w:sz w:val="20"/>
          <w:szCs w:val="20"/>
        </w:rPr>
      </w:pPr>
      <w:r w:rsidRPr="00C127FB">
        <w:rPr>
          <w:rFonts w:ascii="Times New Roman" w:hAnsi="Times New Roman"/>
          <w:color w:val="000000"/>
          <w:sz w:val="20"/>
          <w:szCs w:val="20"/>
        </w:rPr>
        <w:t>Инвестиции в основной капитал [Электронный ресурс] // BASHSTAT.GKS.RU: Территориальный орган Федеральной службы государственной статистики по Республике Башкортостан. URL: https://goo.gl/DDZjpW. Дата обращения 15.03.2017.</w:t>
      </w:r>
    </w:p>
    <w:p w:rsidR="00A57091" w:rsidRDefault="00A57091" w:rsidP="00C127FB">
      <w:pPr>
        <w:pStyle w:val="af8"/>
        <w:widowControl w:val="0"/>
        <w:tabs>
          <w:tab w:val="left" w:pos="1134"/>
        </w:tabs>
        <w:ind w:firstLine="709"/>
        <w:jc w:val="both"/>
        <w:rPr>
          <w:rFonts w:ascii="Times New Roman" w:hAnsi="Times New Roman"/>
          <w:bCs/>
          <w:color w:val="000000"/>
          <w:sz w:val="24"/>
          <w:szCs w:val="24"/>
        </w:rPr>
      </w:pPr>
    </w:p>
    <w:p w:rsidR="005F0162" w:rsidRPr="00D41C61" w:rsidRDefault="005F0162" w:rsidP="00C127FB">
      <w:pPr>
        <w:pStyle w:val="af8"/>
        <w:widowControl w:val="0"/>
        <w:tabs>
          <w:tab w:val="left" w:pos="1134"/>
        </w:tabs>
        <w:ind w:firstLine="709"/>
        <w:jc w:val="both"/>
        <w:rPr>
          <w:rFonts w:ascii="Times New Roman" w:hAnsi="Times New Roman"/>
          <w:bCs/>
          <w:color w:val="000000"/>
          <w:sz w:val="24"/>
          <w:szCs w:val="24"/>
        </w:rPr>
      </w:pPr>
    </w:p>
    <w:p w:rsidR="00A57091" w:rsidRPr="00C127FB" w:rsidRDefault="00A57091" w:rsidP="00C127FB">
      <w:pPr>
        <w:spacing w:after="0" w:line="240" w:lineRule="auto"/>
        <w:rPr>
          <w:rFonts w:ascii="Times New Roman" w:hAnsi="Times New Roman"/>
          <w:b/>
          <w:caps/>
          <w:sz w:val="24"/>
          <w:szCs w:val="24"/>
        </w:rPr>
      </w:pPr>
      <w:r w:rsidRPr="00C127FB">
        <w:rPr>
          <w:rFonts w:ascii="Times New Roman" w:hAnsi="Times New Roman"/>
          <w:b/>
          <w:sz w:val="24"/>
          <w:szCs w:val="24"/>
        </w:rPr>
        <w:t>УДК 338.2</w:t>
      </w:r>
    </w:p>
    <w:p w:rsidR="00A57091" w:rsidRPr="005F0162" w:rsidRDefault="00A57091" w:rsidP="00C127FB">
      <w:pPr>
        <w:spacing w:after="0" w:line="240" w:lineRule="auto"/>
        <w:jc w:val="right"/>
        <w:rPr>
          <w:rFonts w:ascii="Times New Roman" w:hAnsi="Times New Roman"/>
          <w:sz w:val="16"/>
          <w:szCs w:val="16"/>
        </w:rPr>
      </w:pPr>
    </w:p>
    <w:p w:rsidR="00A57091" w:rsidRPr="00E85B63" w:rsidRDefault="00A57091" w:rsidP="005F0162">
      <w:pPr>
        <w:spacing w:after="0" w:line="240" w:lineRule="auto"/>
        <w:jc w:val="center"/>
        <w:rPr>
          <w:rFonts w:ascii="Times New Roman" w:hAnsi="Times New Roman"/>
          <w:b/>
          <w:caps/>
          <w:sz w:val="24"/>
          <w:szCs w:val="24"/>
        </w:rPr>
      </w:pPr>
      <w:r w:rsidRPr="00E85B63">
        <w:rPr>
          <w:rFonts w:ascii="Times New Roman" w:hAnsi="Times New Roman"/>
          <w:b/>
          <w:caps/>
          <w:sz w:val="24"/>
          <w:szCs w:val="24"/>
        </w:rPr>
        <w:t>МАЛЫЙ И СРЕДНИЙ БИЗНЕС: ОГРАНИЧЕНИЯ РАЗВИТИЯ И ИНСТРУМЕНТЫ ИХ ПРЕОДОЛЕНИЯ</w:t>
      </w:r>
    </w:p>
    <w:p w:rsidR="00A57091" w:rsidRPr="005F0162" w:rsidRDefault="00A57091" w:rsidP="005F0162">
      <w:pPr>
        <w:spacing w:after="0" w:line="240" w:lineRule="auto"/>
        <w:jc w:val="right"/>
        <w:rPr>
          <w:rFonts w:ascii="Times New Roman" w:hAnsi="Times New Roman"/>
          <w:i/>
          <w:sz w:val="16"/>
          <w:szCs w:val="16"/>
        </w:rPr>
      </w:pPr>
    </w:p>
    <w:p w:rsidR="00A57091" w:rsidRPr="00AE61D5" w:rsidRDefault="00A57091" w:rsidP="005F0162">
      <w:pPr>
        <w:spacing w:after="0" w:line="240" w:lineRule="auto"/>
        <w:jc w:val="center"/>
        <w:rPr>
          <w:rFonts w:ascii="Times New Roman" w:hAnsi="Times New Roman"/>
          <w:b/>
          <w:i/>
          <w:sz w:val="24"/>
          <w:szCs w:val="24"/>
        </w:rPr>
      </w:pPr>
      <w:r w:rsidRPr="00AE61D5">
        <w:rPr>
          <w:rFonts w:ascii="Times New Roman" w:hAnsi="Times New Roman"/>
          <w:b/>
          <w:i/>
          <w:sz w:val="24"/>
          <w:szCs w:val="24"/>
        </w:rPr>
        <w:t>Т</w:t>
      </w:r>
      <w:r>
        <w:rPr>
          <w:rFonts w:ascii="Times New Roman" w:hAnsi="Times New Roman"/>
          <w:b/>
          <w:i/>
          <w:sz w:val="24"/>
          <w:szCs w:val="24"/>
        </w:rPr>
        <w:t>.</w:t>
      </w:r>
      <w:r w:rsidRPr="00AE61D5">
        <w:rPr>
          <w:rFonts w:ascii="Times New Roman" w:hAnsi="Times New Roman"/>
          <w:b/>
          <w:i/>
          <w:sz w:val="24"/>
          <w:szCs w:val="24"/>
        </w:rPr>
        <w:t>Б</w:t>
      </w:r>
      <w:r>
        <w:rPr>
          <w:rFonts w:ascii="Times New Roman" w:hAnsi="Times New Roman"/>
          <w:b/>
          <w:i/>
          <w:sz w:val="24"/>
          <w:szCs w:val="24"/>
        </w:rPr>
        <w:t>.</w:t>
      </w:r>
      <w:r w:rsidRPr="00AE61D5">
        <w:rPr>
          <w:rFonts w:ascii="Times New Roman" w:hAnsi="Times New Roman"/>
          <w:b/>
          <w:i/>
          <w:sz w:val="24"/>
          <w:szCs w:val="24"/>
        </w:rPr>
        <w:t xml:space="preserve"> Иванова,</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д.э.н., профессор кафедры корпоративного управления</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Волгоградского института управления –</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филиала Российской академии народного хозяйства</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и государственной службы</w:t>
      </w:r>
      <w:r>
        <w:rPr>
          <w:rFonts w:ascii="Times New Roman" w:hAnsi="Times New Roman"/>
          <w:i/>
          <w:sz w:val="24"/>
          <w:szCs w:val="24"/>
        </w:rPr>
        <w:t xml:space="preserve"> при Президенте РФ</w:t>
      </w:r>
    </w:p>
    <w:p w:rsidR="00A57091" w:rsidRPr="00AE61D5" w:rsidRDefault="00A57091" w:rsidP="005F0162">
      <w:pPr>
        <w:spacing w:after="0" w:line="240" w:lineRule="auto"/>
        <w:jc w:val="center"/>
        <w:rPr>
          <w:rFonts w:ascii="Times New Roman" w:hAnsi="Times New Roman"/>
          <w:b/>
          <w:i/>
          <w:sz w:val="24"/>
          <w:szCs w:val="24"/>
        </w:rPr>
      </w:pPr>
      <w:r w:rsidRPr="00AE61D5">
        <w:rPr>
          <w:rFonts w:ascii="Times New Roman" w:hAnsi="Times New Roman"/>
          <w:b/>
          <w:i/>
          <w:sz w:val="24"/>
          <w:szCs w:val="24"/>
        </w:rPr>
        <w:t>В</w:t>
      </w:r>
      <w:r>
        <w:rPr>
          <w:rFonts w:ascii="Times New Roman" w:hAnsi="Times New Roman"/>
          <w:b/>
          <w:i/>
          <w:sz w:val="24"/>
          <w:szCs w:val="24"/>
        </w:rPr>
        <w:t>.</w:t>
      </w:r>
      <w:r w:rsidRPr="00AE61D5">
        <w:rPr>
          <w:rFonts w:ascii="Times New Roman" w:hAnsi="Times New Roman"/>
          <w:b/>
          <w:i/>
          <w:sz w:val="24"/>
          <w:szCs w:val="24"/>
        </w:rPr>
        <w:t>С</w:t>
      </w:r>
      <w:r>
        <w:rPr>
          <w:rFonts w:ascii="Times New Roman" w:hAnsi="Times New Roman"/>
          <w:b/>
          <w:i/>
          <w:sz w:val="24"/>
          <w:szCs w:val="24"/>
        </w:rPr>
        <w:t>.</w:t>
      </w:r>
      <w:r w:rsidRPr="005819E6">
        <w:rPr>
          <w:rFonts w:ascii="Times New Roman" w:hAnsi="Times New Roman"/>
          <w:b/>
          <w:i/>
          <w:sz w:val="24"/>
          <w:szCs w:val="24"/>
        </w:rPr>
        <w:t xml:space="preserve"> </w:t>
      </w:r>
      <w:r w:rsidRPr="00AE61D5">
        <w:rPr>
          <w:rFonts w:ascii="Times New Roman" w:hAnsi="Times New Roman"/>
          <w:b/>
          <w:i/>
          <w:sz w:val="24"/>
          <w:szCs w:val="24"/>
        </w:rPr>
        <w:t>Вишневский,</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к.э.н., доцент кафедры экономики и финансов</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Волгоградского института управления –</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филиала Российской академии народного хозяйства</w:t>
      </w:r>
    </w:p>
    <w:p w:rsidR="00A57091" w:rsidRPr="00AE61D5" w:rsidRDefault="00A57091" w:rsidP="005F0162">
      <w:pPr>
        <w:spacing w:after="0" w:line="240" w:lineRule="auto"/>
        <w:jc w:val="center"/>
        <w:rPr>
          <w:rFonts w:ascii="Times New Roman" w:hAnsi="Times New Roman"/>
          <w:i/>
          <w:sz w:val="24"/>
          <w:szCs w:val="24"/>
        </w:rPr>
      </w:pPr>
      <w:r w:rsidRPr="00AE61D5">
        <w:rPr>
          <w:rFonts w:ascii="Times New Roman" w:hAnsi="Times New Roman"/>
          <w:i/>
          <w:sz w:val="24"/>
          <w:szCs w:val="24"/>
        </w:rPr>
        <w:t>и государственной служб</w:t>
      </w:r>
      <w:r>
        <w:rPr>
          <w:rFonts w:ascii="Times New Roman" w:hAnsi="Times New Roman"/>
          <w:i/>
          <w:sz w:val="24"/>
          <w:szCs w:val="24"/>
        </w:rPr>
        <w:t>ы при Президенте РФ</w:t>
      </w:r>
    </w:p>
    <w:p w:rsidR="00A57091" w:rsidRPr="00AE61D5" w:rsidRDefault="00A57091" w:rsidP="005F0162">
      <w:pPr>
        <w:spacing w:after="0" w:line="240" w:lineRule="auto"/>
        <w:jc w:val="both"/>
        <w:rPr>
          <w:rFonts w:ascii="Times New Roman" w:hAnsi="Times New Roman"/>
          <w:b/>
          <w:i/>
          <w:sz w:val="24"/>
          <w:szCs w:val="24"/>
        </w:rPr>
      </w:pPr>
    </w:p>
    <w:p w:rsidR="00A57091" w:rsidRPr="00E85B63" w:rsidRDefault="00A57091" w:rsidP="005F0162">
      <w:pPr>
        <w:spacing w:after="0" w:line="240" w:lineRule="auto"/>
        <w:jc w:val="center"/>
        <w:rPr>
          <w:rFonts w:ascii="Times New Roman" w:hAnsi="Times New Roman"/>
          <w:b/>
          <w:sz w:val="24"/>
          <w:szCs w:val="24"/>
          <w:lang w:val="en-US"/>
        </w:rPr>
      </w:pPr>
      <w:r w:rsidRPr="00E85B63">
        <w:rPr>
          <w:rFonts w:ascii="Times New Roman" w:hAnsi="Times New Roman"/>
          <w:b/>
          <w:sz w:val="24"/>
          <w:szCs w:val="24"/>
          <w:lang w:val="en-US"/>
        </w:rPr>
        <w:t>SMALL AND MEDIUM BUSINESS: RESTRICTIONS OF DEVELOPMENT AND INSTRUMENTS OF THEIR OVERCOMING</w:t>
      </w:r>
    </w:p>
    <w:p w:rsidR="00A57091" w:rsidRPr="00AE61D5" w:rsidRDefault="00A57091" w:rsidP="005F0162">
      <w:pPr>
        <w:spacing w:after="0" w:line="240" w:lineRule="auto"/>
        <w:jc w:val="center"/>
        <w:rPr>
          <w:rFonts w:ascii="Times New Roman" w:hAnsi="Times New Roman"/>
          <w:sz w:val="24"/>
          <w:szCs w:val="24"/>
          <w:lang w:val="en-US"/>
        </w:rPr>
      </w:pPr>
    </w:p>
    <w:p w:rsidR="00A57091" w:rsidRPr="00AE61D5" w:rsidRDefault="00A57091" w:rsidP="005F0162">
      <w:pPr>
        <w:spacing w:after="0" w:line="240" w:lineRule="auto"/>
        <w:jc w:val="center"/>
        <w:rPr>
          <w:rFonts w:ascii="Times New Roman" w:hAnsi="Times New Roman"/>
          <w:i/>
          <w:sz w:val="24"/>
          <w:szCs w:val="24"/>
          <w:lang w:val="en-US"/>
        </w:rPr>
      </w:pPr>
      <w:r w:rsidRPr="00AE61D5">
        <w:rPr>
          <w:rFonts w:ascii="Times New Roman" w:hAnsi="Times New Roman"/>
          <w:b/>
          <w:i/>
          <w:sz w:val="24"/>
          <w:szCs w:val="24"/>
          <w:lang w:val="en-US"/>
        </w:rPr>
        <w:t>T</w:t>
      </w:r>
      <w:r w:rsidRPr="00AC2A38">
        <w:rPr>
          <w:rFonts w:ascii="Times New Roman" w:hAnsi="Times New Roman"/>
          <w:b/>
          <w:i/>
          <w:sz w:val="24"/>
          <w:szCs w:val="24"/>
          <w:lang w:val="en-US"/>
        </w:rPr>
        <w:t>.</w:t>
      </w:r>
      <w:r w:rsidRPr="00AE61D5">
        <w:rPr>
          <w:rFonts w:ascii="Times New Roman" w:hAnsi="Times New Roman"/>
          <w:i/>
          <w:sz w:val="24"/>
          <w:szCs w:val="24"/>
          <w:lang w:val="en-US"/>
        </w:rPr>
        <w:t xml:space="preserve"> </w:t>
      </w:r>
      <w:r w:rsidRPr="00AE61D5">
        <w:rPr>
          <w:rFonts w:ascii="Times New Roman" w:hAnsi="Times New Roman"/>
          <w:b/>
          <w:i/>
          <w:sz w:val="24"/>
          <w:szCs w:val="24"/>
          <w:lang w:val="en-US"/>
        </w:rPr>
        <w:t>Ivanov</w:t>
      </w:r>
      <w:r w:rsidRPr="00AE61D5">
        <w:rPr>
          <w:rFonts w:ascii="Times New Roman" w:hAnsi="Times New Roman"/>
          <w:b/>
          <w:i/>
          <w:sz w:val="24"/>
          <w:szCs w:val="24"/>
        </w:rPr>
        <w:t>а</w:t>
      </w:r>
      <w:r w:rsidRPr="00AC2A38">
        <w:rPr>
          <w:rFonts w:ascii="Times New Roman" w:hAnsi="Times New Roman"/>
          <w:b/>
          <w:i/>
          <w:sz w:val="24"/>
          <w:szCs w:val="24"/>
          <w:lang w:val="en-US"/>
        </w:rPr>
        <w:t>,</w:t>
      </w:r>
    </w:p>
    <w:p w:rsidR="00A57091" w:rsidRPr="00E05154" w:rsidRDefault="00A57091" w:rsidP="005F0162">
      <w:pPr>
        <w:spacing w:after="0" w:line="240" w:lineRule="auto"/>
        <w:jc w:val="center"/>
        <w:rPr>
          <w:rFonts w:ascii="Times New Roman" w:hAnsi="Times New Roman"/>
          <w:i/>
          <w:sz w:val="24"/>
          <w:szCs w:val="24"/>
          <w:lang w:val="en-US"/>
        </w:rPr>
      </w:pPr>
      <w:r w:rsidRPr="00AE61D5">
        <w:rPr>
          <w:rFonts w:ascii="Times New Roman" w:hAnsi="Times New Roman"/>
          <w:i/>
          <w:sz w:val="24"/>
          <w:szCs w:val="24"/>
          <w:lang w:val="en-US"/>
        </w:rPr>
        <w:t xml:space="preserve">Doctor of Science (Economics), </w:t>
      </w:r>
      <w:r w:rsidRPr="00E05154">
        <w:rPr>
          <w:rFonts w:ascii="Times New Roman" w:hAnsi="Times New Roman"/>
          <w:i/>
          <w:sz w:val="24"/>
          <w:szCs w:val="24"/>
          <w:lang w:val="en-US"/>
        </w:rPr>
        <w:t xml:space="preserve">Professor of corporate governance </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 xml:space="preserve">Volgograd Institute of management </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 xml:space="preserve">branch of the Russian Academy of national economy </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and state service under the RF President</w:t>
      </w:r>
    </w:p>
    <w:p w:rsidR="00A57091" w:rsidRPr="00E05154" w:rsidRDefault="00A57091" w:rsidP="005F0162">
      <w:pPr>
        <w:spacing w:after="0" w:line="240" w:lineRule="auto"/>
        <w:jc w:val="center"/>
        <w:rPr>
          <w:rFonts w:ascii="Times New Roman" w:hAnsi="Times New Roman"/>
          <w:b/>
          <w:i/>
          <w:sz w:val="24"/>
          <w:szCs w:val="24"/>
          <w:lang w:val="en-US"/>
        </w:rPr>
      </w:pPr>
      <w:r w:rsidRPr="00AE61D5">
        <w:rPr>
          <w:rFonts w:ascii="Times New Roman" w:hAnsi="Times New Roman"/>
          <w:b/>
          <w:i/>
          <w:sz w:val="24"/>
          <w:szCs w:val="24"/>
          <w:lang w:val="en-US"/>
        </w:rPr>
        <w:t>V</w:t>
      </w:r>
      <w:r w:rsidRPr="00AC2A38">
        <w:rPr>
          <w:rFonts w:ascii="Times New Roman" w:hAnsi="Times New Roman"/>
          <w:b/>
          <w:i/>
          <w:sz w:val="24"/>
          <w:szCs w:val="24"/>
          <w:lang w:val="en-US"/>
        </w:rPr>
        <w:t>.</w:t>
      </w:r>
      <w:r>
        <w:rPr>
          <w:rFonts w:ascii="Times New Roman" w:hAnsi="Times New Roman"/>
          <w:b/>
          <w:i/>
          <w:sz w:val="24"/>
          <w:szCs w:val="24"/>
          <w:lang w:val="en-US"/>
        </w:rPr>
        <w:t>S.</w:t>
      </w:r>
      <w:r w:rsidRPr="005819E6">
        <w:rPr>
          <w:rFonts w:ascii="Times New Roman" w:hAnsi="Times New Roman"/>
          <w:b/>
          <w:i/>
          <w:sz w:val="24"/>
          <w:szCs w:val="24"/>
          <w:lang w:val="en-US"/>
        </w:rPr>
        <w:t xml:space="preserve"> </w:t>
      </w:r>
      <w:r w:rsidRPr="00AE61D5">
        <w:rPr>
          <w:rFonts w:ascii="Times New Roman" w:hAnsi="Times New Roman"/>
          <w:b/>
          <w:i/>
          <w:sz w:val="24"/>
          <w:szCs w:val="24"/>
          <w:lang w:val="en-US"/>
        </w:rPr>
        <w:t>Vishnevsky</w:t>
      </w:r>
      <w:r>
        <w:rPr>
          <w:rFonts w:ascii="Times New Roman" w:hAnsi="Times New Roman"/>
          <w:b/>
          <w:i/>
          <w:sz w:val="24"/>
          <w:szCs w:val="24"/>
          <w:lang w:val="en-US"/>
        </w:rPr>
        <w:t>,</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Ph. D., associate Professor of Economics and Finance</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Volgograd Institute of management</w:t>
      </w:r>
    </w:p>
    <w:p w:rsidR="00A57091" w:rsidRPr="00E05154"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branch of the Russian Academy of national economy</w:t>
      </w:r>
    </w:p>
    <w:p w:rsidR="00A57091" w:rsidRPr="00B03D31" w:rsidRDefault="00A57091" w:rsidP="005F0162">
      <w:pPr>
        <w:spacing w:after="0" w:line="240" w:lineRule="auto"/>
        <w:jc w:val="center"/>
        <w:rPr>
          <w:rFonts w:ascii="Times New Roman" w:hAnsi="Times New Roman"/>
          <w:i/>
          <w:sz w:val="24"/>
          <w:szCs w:val="24"/>
          <w:lang w:val="en-US"/>
        </w:rPr>
      </w:pPr>
      <w:r w:rsidRPr="00E05154">
        <w:rPr>
          <w:rFonts w:ascii="Times New Roman" w:hAnsi="Times New Roman"/>
          <w:i/>
          <w:sz w:val="24"/>
          <w:szCs w:val="24"/>
          <w:lang w:val="en-US"/>
        </w:rPr>
        <w:t>and state service under the RF President</w:t>
      </w:r>
    </w:p>
    <w:p w:rsidR="00A57091" w:rsidRPr="005F0162" w:rsidRDefault="00A57091" w:rsidP="00E05154">
      <w:pPr>
        <w:spacing w:after="0" w:line="240" w:lineRule="auto"/>
        <w:ind w:firstLine="720"/>
        <w:jc w:val="center"/>
        <w:rPr>
          <w:rFonts w:ascii="Times New Roman" w:hAnsi="Times New Roman"/>
          <w:i/>
          <w:sz w:val="16"/>
          <w:szCs w:val="16"/>
          <w:lang w:val="en-US"/>
        </w:rPr>
      </w:pPr>
    </w:p>
    <w:p w:rsidR="00A57091" w:rsidRPr="00AE61D5" w:rsidRDefault="00A57091" w:rsidP="005F0162">
      <w:pPr>
        <w:widowControl w:val="0"/>
        <w:spacing w:after="0" w:line="240" w:lineRule="auto"/>
        <w:ind w:left="992" w:right="992"/>
        <w:jc w:val="both"/>
        <w:rPr>
          <w:rFonts w:ascii="Times New Roman" w:hAnsi="Times New Roman"/>
          <w:i/>
          <w:sz w:val="20"/>
          <w:szCs w:val="20"/>
        </w:rPr>
      </w:pPr>
      <w:r w:rsidRPr="00AE61D5">
        <w:rPr>
          <w:rFonts w:ascii="Times New Roman" w:hAnsi="Times New Roman"/>
          <w:b/>
          <w:i/>
          <w:sz w:val="20"/>
          <w:szCs w:val="20"/>
        </w:rPr>
        <w:t>Аннотация</w:t>
      </w:r>
      <w:r>
        <w:rPr>
          <w:rFonts w:ascii="Times New Roman" w:hAnsi="Times New Roman"/>
          <w:b/>
          <w:i/>
          <w:sz w:val="20"/>
          <w:szCs w:val="20"/>
        </w:rPr>
        <w:t>:</w:t>
      </w:r>
      <w:r w:rsidRPr="00AE61D5">
        <w:rPr>
          <w:rFonts w:ascii="Times New Roman" w:hAnsi="Times New Roman"/>
          <w:b/>
          <w:i/>
          <w:sz w:val="20"/>
          <w:szCs w:val="20"/>
        </w:rPr>
        <w:t xml:space="preserve"> </w:t>
      </w:r>
      <w:r>
        <w:rPr>
          <w:rFonts w:ascii="Times New Roman" w:hAnsi="Times New Roman"/>
          <w:i/>
          <w:sz w:val="20"/>
          <w:szCs w:val="20"/>
        </w:rPr>
        <w:t>с</w:t>
      </w:r>
      <w:r w:rsidRPr="00AE61D5">
        <w:rPr>
          <w:rFonts w:ascii="Times New Roman" w:hAnsi="Times New Roman"/>
          <w:i/>
          <w:sz w:val="20"/>
          <w:szCs w:val="20"/>
        </w:rPr>
        <w:t xml:space="preserve">татья посвящена анализу ограничений развития малого и среднего предпринимательства (МСП). На основе статистического анализа получено, что они отличаются по сферам экономической деятельности МСП. Качественный анализ возможностей преодоления ограничений при реализации «Стратегии развития малого и среднего предпринимательства в Российской Федерации на период до 2030 года» показал, что в настоящее время осуществляется воздействие на все эти факторы, позволяя субъектам МСП отбирать наиболее приемлемые для них инструменты. Предложен ряд мер, направленных на повышение эффективности реализации стратегии: поддержка бизнеса при </w:t>
      </w:r>
      <w:r w:rsidRPr="00AE61D5">
        <w:rPr>
          <w:rFonts w:ascii="Times New Roman" w:hAnsi="Times New Roman"/>
          <w:i/>
          <w:sz w:val="20"/>
          <w:szCs w:val="20"/>
        </w:rPr>
        <w:lastRenderedPageBreak/>
        <w:t>ухудшении финансового состояния (программы финансового оздоровления) и усиление внутрирегиональных кооперационных связей.</w:t>
      </w:r>
    </w:p>
    <w:p w:rsidR="00A57091" w:rsidRPr="00AE61D5" w:rsidRDefault="00A57091" w:rsidP="005F0162">
      <w:pPr>
        <w:widowControl w:val="0"/>
        <w:shd w:val="clear" w:color="auto" w:fill="FFFFFF"/>
        <w:spacing w:after="0" w:line="240" w:lineRule="auto"/>
        <w:ind w:left="992" w:right="992"/>
        <w:jc w:val="both"/>
        <w:rPr>
          <w:rFonts w:ascii="Times New Roman" w:hAnsi="Times New Roman"/>
          <w:i/>
          <w:sz w:val="20"/>
          <w:szCs w:val="20"/>
          <w:lang w:val="uk-UA"/>
        </w:rPr>
      </w:pPr>
      <w:r w:rsidRPr="00AE61D5">
        <w:rPr>
          <w:rFonts w:ascii="Times New Roman" w:hAnsi="Times New Roman"/>
          <w:b/>
          <w:i/>
          <w:sz w:val="20"/>
          <w:szCs w:val="20"/>
        </w:rPr>
        <w:t xml:space="preserve">Ключевые слова: </w:t>
      </w:r>
      <w:r w:rsidRPr="00AE61D5">
        <w:rPr>
          <w:rFonts w:ascii="Times New Roman" w:hAnsi="Times New Roman"/>
          <w:i/>
          <w:sz w:val="20"/>
          <w:szCs w:val="20"/>
        </w:rPr>
        <w:t>субъекты малого и среднего предпринимательства (МСП); ограничения развития МСП; финансовое оздоровление; кооперация.</w:t>
      </w:r>
      <w:r w:rsidRPr="00AE61D5">
        <w:rPr>
          <w:rFonts w:ascii="Times New Roman" w:hAnsi="Times New Roman"/>
          <w:b/>
          <w:i/>
          <w:sz w:val="20"/>
          <w:szCs w:val="20"/>
        </w:rPr>
        <w:t xml:space="preserve"> </w:t>
      </w:r>
    </w:p>
    <w:p w:rsidR="00A57091" w:rsidRPr="00F74761" w:rsidRDefault="00A57091" w:rsidP="005F0162">
      <w:pPr>
        <w:widowControl w:val="0"/>
        <w:spacing w:after="0" w:line="240" w:lineRule="auto"/>
        <w:ind w:left="992" w:right="992"/>
        <w:jc w:val="both"/>
        <w:rPr>
          <w:rFonts w:ascii="Times New Roman" w:hAnsi="Times New Roman"/>
          <w:b/>
          <w:i/>
          <w:sz w:val="20"/>
          <w:szCs w:val="20"/>
        </w:rPr>
      </w:pPr>
    </w:p>
    <w:p w:rsidR="00A57091" w:rsidRPr="00AE61D5" w:rsidRDefault="00A57091" w:rsidP="005F0162">
      <w:pPr>
        <w:widowControl w:val="0"/>
        <w:shd w:val="clear" w:color="auto" w:fill="FFFFFF"/>
        <w:spacing w:after="0" w:line="240" w:lineRule="auto"/>
        <w:ind w:left="992" w:right="992"/>
        <w:jc w:val="both"/>
        <w:rPr>
          <w:rFonts w:ascii="Times New Roman" w:hAnsi="Times New Roman"/>
          <w:i/>
          <w:sz w:val="20"/>
          <w:szCs w:val="20"/>
          <w:lang w:val="en-US"/>
        </w:rPr>
      </w:pPr>
      <w:r w:rsidRPr="00AE61D5">
        <w:rPr>
          <w:rStyle w:val="hps"/>
          <w:rFonts w:ascii="Times New Roman" w:hAnsi="Times New Roman"/>
          <w:b/>
          <w:i/>
          <w:sz w:val="20"/>
          <w:szCs w:val="20"/>
          <w:lang w:val="en-US"/>
        </w:rPr>
        <w:t>Abstract</w:t>
      </w:r>
      <w:r w:rsidRPr="00655862">
        <w:rPr>
          <w:rStyle w:val="hps"/>
          <w:rFonts w:ascii="Times New Roman" w:hAnsi="Times New Roman"/>
          <w:b/>
          <w:i/>
          <w:sz w:val="20"/>
          <w:szCs w:val="20"/>
          <w:lang w:val="en-US"/>
        </w:rPr>
        <w:t>:</w:t>
      </w:r>
      <w:r w:rsidRPr="00AE61D5">
        <w:rPr>
          <w:rFonts w:ascii="Times New Roman" w:hAnsi="Times New Roman"/>
          <w:i/>
          <w:sz w:val="20"/>
          <w:szCs w:val="20"/>
          <w:lang w:val="en-US"/>
        </w:rPr>
        <w:t xml:space="preserve"> article is devoted to the analysis of restrictions of development of small and average business (MSP). On the basis of the statistical analysis it is received that they differ on spheres of economic activity of MSP. The qualitative analysis of opportunities of overcoming restrictions at realization "Strategies of development of small and average business in the Russian Federation for the period till 2030" has shown that now impact on all these factors is carried out, allowing subjects of MSP to select the tools which are most acceptable for them. A number of the measures directed to increase in efficiency of realization of strategy is offered: support of business at deterioration in a financial state (the program of financial improvement) and strengthening of intraregional cooperation communications.</w:t>
      </w:r>
    </w:p>
    <w:p w:rsidR="00A57091" w:rsidRPr="00AE61D5" w:rsidRDefault="00A57091" w:rsidP="00655862">
      <w:pPr>
        <w:shd w:val="clear" w:color="auto" w:fill="FFFFFF"/>
        <w:spacing w:after="0" w:line="240" w:lineRule="auto"/>
        <w:ind w:left="993" w:right="990"/>
        <w:jc w:val="both"/>
        <w:rPr>
          <w:rFonts w:ascii="Times New Roman" w:hAnsi="Times New Roman"/>
          <w:i/>
          <w:sz w:val="20"/>
          <w:szCs w:val="20"/>
          <w:lang w:val="en-US"/>
        </w:rPr>
      </w:pPr>
      <w:r w:rsidRPr="00AE61D5">
        <w:rPr>
          <w:rStyle w:val="hps"/>
          <w:rFonts w:ascii="Times New Roman" w:hAnsi="Times New Roman"/>
          <w:b/>
          <w:i/>
          <w:sz w:val="20"/>
          <w:szCs w:val="20"/>
          <w:lang w:val="en-US"/>
        </w:rPr>
        <w:t>Key-words:</w:t>
      </w:r>
      <w:r w:rsidRPr="00AE61D5">
        <w:rPr>
          <w:rStyle w:val="hps"/>
          <w:rFonts w:ascii="Times New Roman" w:hAnsi="Times New Roman"/>
          <w:i/>
          <w:sz w:val="20"/>
          <w:szCs w:val="20"/>
          <w:lang w:val="en-US"/>
        </w:rPr>
        <w:t xml:space="preserve"> subjects of small and average business (MSP); restrictions of development of MSP; financial improvement; cooperation.</w:t>
      </w:r>
    </w:p>
    <w:p w:rsidR="00A57091" w:rsidRPr="005F0162" w:rsidRDefault="00A57091" w:rsidP="00C127FB">
      <w:pPr>
        <w:pStyle w:val="ConsPlusTitle"/>
        <w:ind w:firstLine="709"/>
        <w:jc w:val="both"/>
        <w:rPr>
          <w:rFonts w:ascii="Times New Roman" w:hAnsi="Times New Roman" w:cs="Times New Roman"/>
          <w:b w:val="0"/>
          <w:lang w:val="en-US"/>
        </w:rPr>
      </w:pPr>
    </w:p>
    <w:p w:rsidR="00A57091" w:rsidRPr="00E85B63" w:rsidRDefault="00A57091" w:rsidP="00C127FB">
      <w:pPr>
        <w:pStyle w:val="ConsPlusTitle"/>
        <w:ind w:firstLine="709"/>
        <w:jc w:val="both"/>
        <w:rPr>
          <w:rFonts w:ascii="Times New Roman" w:hAnsi="Times New Roman" w:cs="Times New Roman"/>
          <w:b w:val="0"/>
          <w:sz w:val="24"/>
          <w:szCs w:val="24"/>
        </w:rPr>
      </w:pPr>
      <w:r w:rsidRPr="00E85B63">
        <w:rPr>
          <w:rFonts w:ascii="Times New Roman" w:hAnsi="Times New Roman" w:cs="Times New Roman"/>
          <w:b w:val="0"/>
          <w:sz w:val="24"/>
          <w:szCs w:val="24"/>
        </w:rPr>
        <w:t xml:space="preserve">Во второй половине 2016 года в России была принята «Стратегии развития малого и среднего предпринимательства в Российской Федерации на период до 2030 года» [4], согласно которой их оборот в постоянных ценах по отношению к показателю 2014 года должен составить 250%, а доля среднесписочной численности работников (без внешних совместителей) в общей численности занятого населения возрасти с 25,2 до 35%. Для достижения этих результатов необходимо не только реализовывать «дорожную карту» стратегии, но и проводить корректировку запланированных мероприятий с учетом значимости факторов, негативно влияющих на развитие МСП.   </w:t>
      </w:r>
    </w:p>
    <w:p w:rsidR="00A57091" w:rsidRPr="00E85B63" w:rsidRDefault="00A57091" w:rsidP="00C127FB">
      <w:pPr>
        <w:spacing w:after="0" w:line="240" w:lineRule="auto"/>
        <w:ind w:firstLine="720"/>
        <w:jc w:val="both"/>
        <w:rPr>
          <w:rFonts w:ascii="Times New Roman" w:hAnsi="Times New Roman"/>
          <w:sz w:val="24"/>
          <w:szCs w:val="24"/>
        </w:rPr>
      </w:pPr>
      <w:r w:rsidRPr="00E85B63">
        <w:rPr>
          <w:rFonts w:ascii="Times New Roman" w:hAnsi="Times New Roman"/>
          <w:sz w:val="24"/>
          <w:szCs w:val="24"/>
        </w:rPr>
        <w:t>Цель данной статьи – оценить значимость негативного воздействия факторов, препятствующих развитию МСП, возможности их преодоления, заложенные в «Стратегии развития малого и среднего предпринимательства в Российской Федерации на период до 2030 года», выявить меры, которые целесообразно ввести для корректировки реализации «дорожной карты» указанной стратегии.</w:t>
      </w:r>
    </w:p>
    <w:p w:rsidR="00A57091" w:rsidRPr="00E85B63" w:rsidRDefault="00A57091" w:rsidP="00C127FB">
      <w:pPr>
        <w:spacing w:after="0" w:line="240" w:lineRule="auto"/>
        <w:ind w:firstLine="709"/>
        <w:jc w:val="both"/>
        <w:rPr>
          <w:rFonts w:ascii="Times New Roman" w:hAnsi="Times New Roman"/>
          <w:sz w:val="24"/>
          <w:szCs w:val="24"/>
        </w:rPr>
      </w:pPr>
      <w:bookmarkStart w:id="1" w:name="sub_12902"/>
      <w:r w:rsidRPr="00E85B63">
        <w:rPr>
          <w:rFonts w:ascii="Times New Roman" w:hAnsi="Times New Roman"/>
          <w:sz w:val="24"/>
          <w:szCs w:val="24"/>
        </w:rPr>
        <w:t>Для решения поставленной проблемы были проанализированы данные об</w:t>
      </w:r>
      <w:r w:rsidRPr="00E85B63">
        <w:rPr>
          <w:rFonts w:ascii="Times New Roman" w:hAnsi="Times New Roman"/>
          <w:b/>
          <w:sz w:val="24"/>
          <w:szCs w:val="24"/>
        </w:rPr>
        <w:t xml:space="preserve"> </w:t>
      </w:r>
      <w:r w:rsidRPr="00E85B63">
        <w:rPr>
          <w:rFonts w:ascii="Times New Roman" w:hAnsi="Times New Roman"/>
          <w:sz w:val="24"/>
          <w:szCs w:val="24"/>
        </w:rPr>
        <w:t>ограничениях развития различных видов деятельности, аккумулируемые Росстатом с 2010 года. В статистических бюллетенях приводятся такие виды факторов как н</w:t>
      </w:r>
      <w:r w:rsidRPr="00E85B63">
        <w:rPr>
          <w:rFonts w:ascii="Times New Roman" w:hAnsi="Times New Roman"/>
          <w:color w:val="000000"/>
          <w:sz w:val="24"/>
          <w:szCs w:val="24"/>
        </w:rPr>
        <w:t>едостаточный спрос на продукцию предприятия на внутреннем и внешнем рынках, неплатеже</w:t>
      </w:r>
      <w:r w:rsidRPr="00E85B63">
        <w:rPr>
          <w:rFonts w:ascii="Times New Roman" w:hAnsi="Times New Roman"/>
          <w:color w:val="000000"/>
          <w:sz w:val="24"/>
          <w:szCs w:val="24"/>
        </w:rPr>
        <w:softHyphen/>
        <w:t>способность заказчиков, конкурирующий импорт, конкуренция со стороны других строительных фирм, изношенность и отсутствие оборудования, недостаток квалифицированных рабочих, высокая стоимость материалов, конструкций, изделий, высокий уровень налогообложения, высокий процент коммерческого кредита, недостаток финансовых средств, отсутствие или несовершенство нормативно-правовой базы, неопределенность экономической ситуации.</w:t>
      </w:r>
      <w:r w:rsidRPr="00E85B63">
        <w:rPr>
          <w:rFonts w:ascii="Times New Roman" w:hAnsi="Times New Roman"/>
          <w:sz w:val="24"/>
          <w:szCs w:val="24"/>
        </w:rPr>
        <w:t xml:space="preserve"> Среди них для разных направлений деятельности выявлены те, которые опрашиваемые поставили в 2014 году на первые места (таблица</w:t>
      </w:r>
      <w:r>
        <w:rPr>
          <w:rFonts w:ascii="Times New Roman" w:hAnsi="Times New Roman"/>
          <w:sz w:val="24"/>
          <w:szCs w:val="24"/>
        </w:rPr>
        <w:t xml:space="preserve"> 1</w:t>
      </w:r>
      <w:r w:rsidRPr="00E85B63">
        <w:rPr>
          <w:rFonts w:ascii="Times New Roman" w:hAnsi="Times New Roman"/>
          <w:sz w:val="24"/>
          <w:szCs w:val="24"/>
        </w:rPr>
        <w:t xml:space="preserve">) [3]. </w:t>
      </w:r>
    </w:p>
    <w:p w:rsidR="00A57091" w:rsidRPr="00655862" w:rsidRDefault="00A57091" w:rsidP="00C127FB">
      <w:pPr>
        <w:pStyle w:val="ConsPlusTitle"/>
        <w:ind w:firstLine="720"/>
        <w:jc w:val="right"/>
        <w:rPr>
          <w:rFonts w:ascii="Times New Roman" w:hAnsi="Times New Roman" w:cs="Times New Roman"/>
          <w:sz w:val="24"/>
          <w:szCs w:val="24"/>
        </w:rPr>
      </w:pPr>
      <w:r w:rsidRPr="00655862">
        <w:rPr>
          <w:rFonts w:ascii="Times New Roman" w:hAnsi="Times New Roman" w:cs="Times New Roman"/>
          <w:sz w:val="24"/>
          <w:szCs w:val="24"/>
        </w:rPr>
        <w:t>Таблица</w:t>
      </w:r>
      <w:r>
        <w:rPr>
          <w:rFonts w:ascii="Times New Roman" w:hAnsi="Times New Roman" w:cs="Times New Roman"/>
          <w:sz w:val="24"/>
          <w:szCs w:val="24"/>
        </w:rPr>
        <w:t xml:space="preserve"> 1</w:t>
      </w:r>
    </w:p>
    <w:p w:rsidR="00A57091" w:rsidRPr="00E85B63" w:rsidRDefault="00A57091" w:rsidP="00C127FB">
      <w:pPr>
        <w:spacing w:after="0" w:line="240" w:lineRule="auto"/>
        <w:jc w:val="center"/>
        <w:rPr>
          <w:rFonts w:ascii="Times New Roman" w:hAnsi="Times New Roman"/>
          <w:sz w:val="24"/>
          <w:szCs w:val="24"/>
        </w:rPr>
      </w:pPr>
      <w:r w:rsidRPr="00E85B63">
        <w:rPr>
          <w:rFonts w:ascii="Times New Roman" w:hAnsi="Times New Roman"/>
          <w:sz w:val="24"/>
          <w:szCs w:val="24"/>
        </w:rPr>
        <w:t>Факторы по видам экономической деятельности, который был указан наибольшим числом опрошенных, как ограничивающий развитие МСП, %.</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4"/>
        <w:gridCol w:w="4321"/>
        <w:gridCol w:w="468"/>
        <w:gridCol w:w="501"/>
        <w:gridCol w:w="938"/>
      </w:tblGrid>
      <w:tr w:rsidR="00A57091" w:rsidRPr="00433409" w:rsidTr="00433409">
        <w:trPr>
          <w:jc w:val="center"/>
        </w:trPr>
        <w:tc>
          <w:tcPr>
            <w:tcW w:w="2614" w:type="dxa"/>
            <w:vAlign w:val="center"/>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Вид деятельности</w:t>
            </w:r>
          </w:p>
        </w:tc>
        <w:tc>
          <w:tcPr>
            <w:tcW w:w="4321" w:type="dxa"/>
            <w:vAlign w:val="center"/>
          </w:tcPr>
          <w:p w:rsidR="00A57091" w:rsidRPr="00433409" w:rsidRDefault="00A57091" w:rsidP="00433409">
            <w:pPr>
              <w:spacing w:after="0" w:line="240" w:lineRule="auto"/>
              <w:jc w:val="center"/>
              <w:rPr>
                <w:rFonts w:ascii="Times New Roman" w:hAnsi="Times New Roman"/>
                <w:sz w:val="18"/>
                <w:szCs w:val="18"/>
              </w:rPr>
            </w:pPr>
            <w:r w:rsidRPr="00433409">
              <w:rPr>
                <w:rFonts w:ascii="Times New Roman" w:hAnsi="Times New Roman"/>
                <w:sz w:val="18"/>
                <w:szCs w:val="18"/>
              </w:rPr>
              <w:t>Ограничивающий фактор</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2010</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2014</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2014/2010</w:t>
            </w:r>
          </w:p>
        </w:tc>
      </w:tr>
      <w:tr w:rsidR="00A57091" w:rsidRPr="00433409" w:rsidTr="00433409">
        <w:trPr>
          <w:jc w:val="center"/>
        </w:trPr>
        <w:tc>
          <w:tcPr>
            <w:tcW w:w="2614"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Инвестиции</w:t>
            </w:r>
          </w:p>
        </w:tc>
        <w:tc>
          <w:tcPr>
            <w:tcW w:w="4321"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Недостаток собственных финансовых средств</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58,0</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52,0</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0,90</w:t>
            </w:r>
          </w:p>
        </w:tc>
      </w:tr>
      <w:tr w:rsidR="00A57091" w:rsidRPr="00433409" w:rsidTr="00433409">
        <w:trPr>
          <w:jc w:val="center"/>
        </w:trPr>
        <w:tc>
          <w:tcPr>
            <w:tcW w:w="2614"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Добыча полезных ископаемых</w:t>
            </w:r>
          </w:p>
        </w:tc>
        <w:tc>
          <w:tcPr>
            <w:tcW w:w="4321"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Недостаточный спрос на продукцию предприятия на внутреннем рынке</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47,5</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49,8</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1,10</w:t>
            </w:r>
          </w:p>
        </w:tc>
      </w:tr>
      <w:tr w:rsidR="00A57091" w:rsidRPr="00433409" w:rsidTr="00433409">
        <w:trPr>
          <w:jc w:val="center"/>
        </w:trPr>
        <w:tc>
          <w:tcPr>
            <w:tcW w:w="2614"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Обрабатывающие производства</w:t>
            </w:r>
          </w:p>
        </w:tc>
        <w:tc>
          <w:tcPr>
            <w:tcW w:w="4321"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Недостаточный спрос на продукцию предприятия на внутреннем рынке</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54,8</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56,0</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1,02</w:t>
            </w:r>
          </w:p>
        </w:tc>
      </w:tr>
      <w:tr w:rsidR="00A57091" w:rsidRPr="00433409" w:rsidTr="00433409">
        <w:trPr>
          <w:jc w:val="center"/>
        </w:trPr>
        <w:tc>
          <w:tcPr>
            <w:tcW w:w="2614"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Производство и распределение электроэнергии, газа и воды</w:t>
            </w:r>
          </w:p>
        </w:tc>
        <w:tc>
          <w:tcPr>
            <w:tcW w:w="4321"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Изношенность оборудования</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40,0</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50,8</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1,30</w:t>
            </w:r>
          </w:p>
        </w:tc>
      </w:tr>
      <w:tr w:rsidR="00A57091" w:rsidRPr="00433409" w:rsidTr="00433409">
        <w:trPr>
          <w:jc w:val="center"/>
        </w:trPr>
        <w:tc>
          <w:tcPr>
            <w:tcW w:w="2614"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sz w:val="18"/>
                <w:szCs w:val="18"/>
              </w:rPr>
              <w:t>Строительство</w:t>
            </w:r>
          </w:p>
        </w:tc>
        <w:tc>
          <w:tcPr>
            <w:tcW w:w="4321" w:type="dxa"/>
            <w:vAlign w:val="center"/>
          </w:tcPr>
          <w:p w:rsidR="00A57091" w:rsidRPr="00433409" w:rsidRDefault="00A57091" w:rsidP="00433409">
            <w:pPr>
              <w:spacing w:after="0" w:line="240" w:lineRule="auto"/>
              <w:rPr>
                <w:rFonts w:ascii="Times New Roman" w:hAnsi="Times New Roman"/>
                <w:sz w:val="18"/>
                <w:szCs w:val="18"/>
              </w:rPr>
            </w:pPr>
            <w:r w:rsidRPr="00433409">
              <w:rPr>
                <w:rFonts w:ascii="Times New Roman" w:hAnsi="Times New Roman"/>
                <w:color w:val="000000"/>
                <w:sz w:val="18"/>
                <w:szCs w:val="18"/>
              </w:rPr>
              <w:t>Конкуренция со стороны других строительных фирм</w:t>
            </w:r>
          </w:p>
        </w:tc>
        <w:tc>
          <w:tcPr>
            <w:tcW w:w="46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33,5</w:t>
            </w:r>
          </w:p>
        </w:tc>
        <w:tc>
          <w:tcPr>
            <w:tcW w:w="501"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29,8</w:t>
            </w:r>
          </w:p>
        </w:tc>
        <w:tc>
          <w:tcPr>
            <w:tcW w:w="938" w:type="dxa"/>
            <w:vAlign w:val="center"/>
          </w:tcPr>
          <w:p w:rsidR="00A57091" w:rsidRPr="00433409" w:rsidRDefault="00A57091" w:rsidP="00433409">
            <w:pPr>
              <w:spacing w:after="0" w:line="240" w:lineRule="auto"/>
              <w:ind w:left="-109" w:right="-82"/>
              <w:jc w:val="center"/>
              <w:rPr>
                <w:rFonts w:ascii="Times New Roman" w:hAnsi="Times New Roman"/>
                <w:sz w:val="18"/>
                <w:szCs w:val="18"/>
              </w:rPr>
            </w:pPr>
            <w:r w:rsidRPr="00433409">
              <w:rPr>
                <w:rFonts w:ascii="Times New Roman" w:hAnsi="Times New Roman"/>
                <w:sz w:val="18"/>
                <w:szCs w:val="18"/>
              </w:rPr>
              <w:t>0,89</w:t>
            </w:r>
          </w:p>
        </w:tc>
      </w:tr>
    </w:tbl>
    <w:p w:rsidR="00A57091" w:rsidRPr="00655862" w:rsidRDefault="00A57091" w:rsidP="00E05154">
      <w:pPr>
        <w:pStyle w:val="ConsPlusTitle"/>
        <w:ind w:left="180"/>
        <w:jc w:val="both"/>
        <w:rPr>
          <w:rFonts w:ascii="Times New Roman" w:hAnsi="Times New Roman" w:cs="Times New Roman"/>
          <w:b w:val="0"/>
          <w:sz w:val="20"/>
          <w:szCs w:val="20"/>
        </w:rPr>
      </w:pPr>
      <w:r w:rsidRPr="00655862">
        <w:rPr>
          <w:rFonts w:ascii="Times New Roman" w:hAnsi="Times New Roman" w:cs="Times New Roman"/>
          <w:b w:val="0"/>
          <w:sz w:val="20"/>
          <w:szCs w:val="20"/>
        </w:rPr>
        <w:t>Поквартальные данные для получения годовой величины усреднялись.</w:t>
      </w:r>
    </w:p>
    <w:p w:rsidR="00A57091" w:rsidRPr="00655862" w:rsidRDefault="00A57091" w:rsidP="00E05154">
      <w:pPr>
        <w:pStyle w:val="ConsPlusTitle"/>
        <w:ind w:left="180"/>
        <w:jc w:val="both"/>
        <w:rPr>
          <w:rFonts w:ascii="Times New Roman" w:hAnsi="Times New Roman" w:cs="Times New Roman"/>
          <w:b w:val="0"/>
          <w:sz w:val="20"/>
          <w:szCs w:val="20"/>
        </w:rPr>
      </w:pPr>
      <w:r w:rsidRPr="00655862">
        <w:rPr>
          <w:rFonts w:ascii="Times New Roman" w:hAnsi="Times New Roman" w:cs="Times New Roman"/>
          <w:b w:val="0"/>
          <w:i/>
          <w:sz w:val="20"/>
          <w:szCs w:val="20"/>
        </w:rPr>
        <w:t>Примечание</w:t>
      </w:r>
      <w:r w:rsidRPr="00655862">
        <w:rPr>
          <w:rFonts w:ascii="Times New Roman" w:hAnsi="Times New Roman" w:cs="Times New Roman"/>
          <w:b w:val="0"/>
          <w:sz w:val="20"/>
          <w:szCs w:val="20"/>
        </w:rPr>
        <w:t>: составлено по [2]</w:t>
      </w:r>
      <w:r>
        <w:rPr>
          <w:rFonts w:ascii="Times New Roman" w:hAnsi="Times New Roman" w:cs="Times New Roman"/>
          <w:b w:val="0"/>
          <w:sz w:val="20"/>
          <w:szCs w:val="20"/>
        </w:rPr>
        <w:t>.</w:t>
      </w:r>
    </w:p>
    <w:p w:rsidR="005F0162" w:rsidRDefault="005F0162" w:rsidP="00C127FB">
      <w:pPr>
        <w:pStyle w:val="ConsPlusTitle"/>
        <w:ind w:firstLine="709"/>
        <w:jc w:val="both"/>
        <w:rPr>
          <w:rFonts w:ascii="Times New Roman" w:hAnsi="Times New Roman" w:cs="Times New Roman"/>
          <w:b w:val="0"/>
          <w:sz w:val="24"/>
          <w:szCs w:val="24"/>
        </w:rPr>
      </w:pPr>
    </w:p>
    <w:p w:rsidR="00A57091" w:rsidRPr="00E85B63" w:rsidRDefault="00A57091" w:rsidP="00C127FB">
      <w:pPr>
        <w:pStyle w:val="ConsPlusTitle"/>
        <w:ind w:firstLine="709"/>
        <w:jc w:val="both"/>
        <w:rPr>
          <w:rFonts w:ascii="Times New Roman" w:hAnsi="Times New Roman" w:cs="Times New Roman"/>
          <w:b w:val="0"/>
          <w:sz w:val="24"/>
          <w:szCs w:val="24"/>
        </w:rPr>
      </w:pPr>
      <w:r w:rsidRPr="00E85B63">
        <w:rPr>
          <w:rFonts w:ascii="Times New Roman" w:hAnsi="Times New Roman" w:cs="Times New Roman"/>
          <w:b w:val="0"/>
          <w:sz w:val="24"/>
          <w:szCs w:val="24"/>
        </w:rPr>
        <w:lastRenderedPageBreak/>
        <w:t xml:space="preserve">Из таблицы видно, что основные ограничивающие факторы развития МСП по видам экономической деятельности существенно отличаются. При отсутствии гарантированного спроса (добыча полезных ископаемых, обрабатывающие производства, строительство) – это недостаточный спрос, причем значение этого фактора возрастает по двум первым видам деятельности и сокращается в последнем. При гарантированном спросе (производство и распределение электроэнергии, газа и воды) – отсутствие возможностей предоставления услуг из-за изношенности оборудования при росте за 4 года значимости этого фактора на 30%. При принятии решения о развитии производства наиболее важным ограничением стал недостаток собственных финансовых средств, хотя его значение уменьшается. Следовательно, в  «Стратегии развития малого и среднего предпринимательства в Российской Федерации на период до 2030 года» должны быть представлены дифференцированные инструменты для развития МСП, занятых в различных сферах экономической деятельности: в добыче полезных ископаемых, обрабатывающих производствах, строительстве – направленные на создание возможностей для формирования спроса, при производстве и распределении электроэнергии, газа и воды, а также при инвестировании – на приток финансовых ресурсов, причем, обязательно долгосрочных, так как они необходимы для осуществления капитальных вложений. </w:t>
      </w:r>
    </w:p>
    <w:p w:rsidR="00A57091" w:rsidRPr="00E85B63" w:rsidRDefault="00A57091" w:rsidP="00C127FB">
      <w:pPr>
        <w:pStyle w:val="ConsPlusTitle"/>
        <w:ind w:firstLine="709"/>
        <w:jc w:val="both"/>
        <w:rPr>
          <w:rFonts w:ascii="Times New Roman" w:hAnsi="Times New Roman" w:cs="Times New Roman"/>
          <w:b w:val="0"/>
          <w:sz w:val="24"/>
          <w:szCs w:val="24"/>
        </w:rPr>
      </w:pPr>
      <w:r w:rsidRPr="00E85B63">
        <w:rPr>
          <w:rFonts w:ascii="Times New Roman" w:hAnsi="Times New Roman" w:cs="Times New Roman"/>
          <w:b w:val="0"/>
          <w:sz w:val="24"/>
          <w:szCs w:val="24"/>
        </w:rPr>
        <w:t>Подобные инструменты в стратегии развития МСП заложены. К ним относятся</w:t>
      </w:r>
      <w:r w:rsidRPr="00E85B63">
        <w:rPr>
          <w:rFonts w:ascii="Times New Roman" w:hAnsi="Times New Roman" w:cs="Times New Roman"/>
          <w:b w:val="0"/>
          <w:sz w:val="24"/>
          <w:szCs w:val="24"/>
          <w:lang w:val="en-US"/>
        </w:rPr>
        <w:t xml:space="preserve"> [</w:t>
      </w:r>
      <w:r w:rsidRPr="00E85B63">
        <w:rPr>
          <w:rFonts w:ascii="Times New Roman" w:hAnsi="Times New Roman" w:cs="Times New Roman"/>
          <w:b w:val="0"/>
          <w:sz w:val="24"/>
          <w:szCs w:val="24"/>
        </w:rPr>
        <w:t>4</w:t>
      </w:r>
      <w:r w:rsidRPr="00E85B63">
        <w:rPr>
          <w:rFonts w:ascii="Times New Roman" w:hAnsi="Times New Roman" w:cs="Times New Roman"/>
          <w:b w:val="0"/>
          <w:sz w:val="24"/>
          <w:szCs w:val="24"/>
          <w:lang w:val="en-US"/>
        </w:rPr>
        <w:t>]</w:t>
      </w:r>
      <w:r w:rsidRPr="00E85B63">
        <w:rPr>
          <w:rFonts w:ascii="Times New Roman" w:hAnsi="Times New Roman" w:cs="Times New Roman"/>
          <w:b w:val="0"/>
          <w:sz w:val="24"/>
          <w:szCs w:val="24"/>
        </w:rPr>
        <w:t xml:space="preserve">:  </w:t>
      </w:r>
    </w:p>
    <w:p w:rsidR="00A57091" w:rsidRPr="00E85B63" w:rsidRDefault="00A57091" w:rsidP="006A39A0">
      <w:pPr>
        <w:pStyle w:val="ConsPlusNormal"/>
        <w:numPr>
          <w:ilvl w:val="0"/>
          <w:numId w:val="12"/>
        </w:numPr>
        <w:ind w:left="0" w:firstLine="357"/>
        <w:jc w:val="both"/>
        <w:rPr>
          <w:rFonts w:ascii="Times New Roman" w:hAnsi="Times New Roman" w:cs="Times New Roman"/>
          <w:sz w:val="24"/>
          <w:szCs w:val="24"/>
        </w:rPr>
      </w:pPr>
      <w:r w:rsidRPr="00E85B63">
        <w:rPr>
          <w:rFonts w:ascii="Times New Roman" w:hAnsi="Times New Roman" w:cs="Times New Roman"/>
          <w:sz w:val="24"/>
          <w:szCs w:val="24"/>
        </w:rPr>
        <w:t>создание геомаркетинговой информационно-аналитической системы (бизнес-навигатора), направленной на содействие в выборе рыночных ниш;</w:t>
      </w:r>
    </w:p>
    <w:p w:rsidR="00A57091" w:rsidRPr="00E85B63" w:rsidRDefault="00A57091" w:rsidP="006A39A0">
      <w:pPr>
        <w:pStyle w:val="ConsPlusNormal"/>
        <w:numPr>
          <w:ilvl w:val="0"/>
          <w:numId w:val="12"/>
        </w:numPr>
        <w:ind w:left="0" w:firstLine="357"/>
        <w:jc w:val="both"/>
        <w:rPr>
          <w:rFonts w:ascii="Times New Roman" w:hAnsi="Times New Roman" w:cs="Times New Roman"/>
          <w:sz w:val="24"/>
          <w:szCs w:val="24"/>
        </w:rPr>
      </w:pPr>
      <w:r w:rsidRPr="00E85B63">
        <w:rPr>
          <w:rFonts w:ascii="Times New Roman" w:hAnsi="Times New Roman" w:cs="Times New Roman"/>
          <w:sz w:val="24"/>
          <w:szCs w:val="24"/>
        </w:rPr>
        <w:t>разработка 35 конкретными заказчиками, определенными в соответствии с Федеральным законом "О закупках товаров, работ, услуг отдельными видами юридических лиц", программ партнерства с субъектами МСП;</w:t>
      </w:r>
    </w:p>
    <w:p w:rsidR="00A57091" w:rsidRPr="00E85B63" w:rsidRDefault="00A57091" w:rsidP="006A39A0">
      <w:pPr>
        <w:pStyle w:val="ConsPlusTitle"/>
        <w:numPr>
          <w:ilvl w:val="0"/>
          <w:numId w:val="12"/>
        </w:numPr>
        <w:ind w:left="0" w:firstLine="357"/>
        <w:jc w:val="both"/>
        <w:rPr>
          <w:rFonts w:ascii="Times New Roman" w:hAnsi="Times New Roman" w:cs="Times New Roman"/>
          <w:b w:val="0"/>
          <w:sz w:val="24"/>
          <w:szCs w:val="24"/>
        </w:rPr>
      </w:pPr>
      <w:r w:rsidRPr="00E85B63">
        <w:rPr>
          <w:rFonts w:ascii="Times New Roman" w:hAnsi="Times New Roman" w:cs="Times New Roman"/>
          <w:b w:val="0"/>
          <w:sz w:val="24"/>
          <w:szCs w:val="24"/>
        </w:rPr>
        <w:t>разработка инфраструктурными организациями поддержки МСП механизма «довыращивания» из их числа потенциальных поставщиков;</w:t>
      </w:r>
    </w:p>
    <w:p w:rsidR="00A57091" w:rsidRPr="00E85B63" w:rsidRDefault="00A57091" w:rsidP="006A39A0">
      <w:pPr>
        <w:pStyle w:val="ConsPlusTitle"/>
        <w:numPr>
          <w:ilvl w:val="0"/>
          <w:numId w:val="12"/>
        </w:numPr>
        <w:ind w:left="0" w:firstLine="357"/>
        <w:jc w:val="both"/>
        <w:rPr>
          <w:rFonts w:ascii="Times New Roman" w:hAnsi="Times New Roman" w:cs="Times New Roman"/>
          <w:b w:val="0"/>
          <w:sz w:val="24"/>
          <w:szCs w:val="24"/>
        </w:rPr>
      </w:pPr>
      <w:r w:rsidRPr="00E85B63">
        <w:rPr>
          <w:rFonts w:ascii="Times New Roman" w:hAnsi="Times New Roman" w:cs="Times New Roman"/>
          <w:b w:val="0"/>
          <w:sz w:val="24"/>
          <w:szCs w:val="24"/>
        </w:rPr>
        <w:t>создание реестров надежных поставщиков из числа субъектов МСП;</w:t>
      </w:r>
    </w:p>
    <w:p w:rsidR="00A57091" w:rsidRPr="00E85B63" w:rsidRDefault="00A57091" w:rsidP="006A39A0">
      <w:pPr>
        <w:pStyle w:val="ConsPlusTitle"/>
        <w:numPr>
          <w:ilvl w:val="0"/>
          <w:numId w:val="12"/>
        </w:numPr>
        <w:ind w:left="0" w:firstLine="357"/>
        <w:jc w:val="both"/>
        <w:rPr>
          <w:rFonts w:ascii="Times New Roman" w:hAnsi="Times New Roman" w:cs="Times New Roman"/>
          <w:b w:val="0"/>
          <w:sz w:val="24"/>
          <w:szCs w:val="24"/>
        </w:rPr>
      </w:pPr>
      <w:r w:rsidRPr="00E85B63">
        <w:rPr>
          <w:rFonts w:ascii="Times New Roman" w:hAnsi="Times New Roman" w:cs="Times New Roman"/>
          <w:b w:val="0"/>
          <w:sz w:val="24"/>
          <w:szCs w:val="24"/>
        </w:rPr>
        <w:t>поддержка экспорта продукции субъектов МСП региональными центрами поддержки экспорта;</w:t>
      </w:r>
    </w:p>
    <w:p w:rsidR="00A57091" w:rsidRPr="00E85B63" w:rsidRDefault="00A57091" w:rsidP="006A39A0">
      <w:pPr>
        <w:pStyle w:val="ConsPlusNormal"/>
        <w:numPr>
          <w:ilvl w:val="0"/>
          <w:numId w:val="12"/>
        </w:numPr>
        <w:ind w:left="0" w:firstLine="357"/>
        <w:jc w:val="both"/>
        <w:rPr>
          <w:rFonts w:ascii="Times New Roman" w:hAnsi="Times New Roman" w:cs="Times New Roman"/>
          <w:sz w:val="24"/>
          <w:szCs w:val="24"/>
        </w:rPr>
      </w:pPr>
      <w:r w:rsidRPr="00E85B63">
        <w:rPr>
          <w:rFonts w:ascii="Times New Roman" w:hAnsi="Times New Roman" w:cs="Times New Roman"/>
          <w:sz w:val="24"/>
          <w:szCs w:val="24"/>
        </w:rPr>
        <w:t>формирование механизма синдицированного кредитования, обеспечивающего долгосрочное финансирование;</w:t>
      </w:r>
    </w:p>
    <w:p w:rsidR="00A57091" w:rsidRPr="00E85B63" w:rsidRDefault="00A57091" w:rsidP="006A39A0">
      <w:pPr>
        <w:pStyle w:val="ConsPlusNormal"/>
        <w:numPr>
          <w:ilvl w:val="0"/>
          <w:numId w:val="12"/>
        </w:numPr>
        <w:ind w:left="0" w:firstLine="357"/>
        <w:jc w:val="both"/>
        <w:rPr>
          <w:rFonts w:ascii="Times New Roman" w:hAnsi="Times New Roman" w:cs="Times New Roman"/>
          <w:sz w:val="24"/>
          <w:szCs w:val="24"/>
        </w:rPr>
      </w:pPr>
      <w:r w:rsidRPr="00E85B63">
        <w:rPr>
          <w:rFonts w:ascii="Times New Roman" w:hAnsi="Times New Roman" w:cs="Times New Roman"/>
          <w:sz w:val="24"/>
          <w:szCs w:val="24"/>
        </w:rPr>
        <w:t>улучшение условий лизинга оборудования за счет налогового стимулирования, субсидирования затрат, государственного учета предметов лизинга, переданных в финансовую аренду;</w:t>
      </w:r>
    </w:p>
    <w:p w:rsidR="00A57091" w:rsidRPr="00E85B63" w:rsidRDefault="00A57091" w:rsidP="006A39A0">
      <w:pPr>
        <w:pStyle w:val="ConsPlusNormal"/>
        <w:numPr>
          <w:ilvl w:val="0"/>
          <w:numId w:val="12"/>
        </w:numPr>
        <w:ind w:left="0" w:firstLine="357"/>
        <w:jc w:val="both"/>
        <w:rPr>
          <w:rFonts w:ascii="Times New Roman" w:hAnsi="Times New Roman" w:cs="Times New Roman"/>
          <w:sz w:val="24"/>
          <w:szCs w:val="24"/>
        </w:rPr>
      </w:pPr>
      <w:r w:rsidRPr="00E85B63">
        <w:rPr>
          <w:rFonts w:ascii="Times New Roman" w:hAnsi="Times New Roman" w:cs="Times New Roman"/>
          <w:sz w:val="24"/>
          <w:szCs w:val="24"/>
        </w:rPr>
        <w:t xml:space="preserve">и другие. </w:t>
      </w:r>
    </w:p>
    <w:p w:rsidR="00A57091" w:rsidRPr="00E85B63" w:rsidRDefault="00A57091" w:rsidP="00C127FB">
      <w:pPr>
        <w:pStyle w:val="ConsPlusTitle"/>
        <w:ind w:firstLine="709"/>
        <w:jc w:val="both"/>
        <w:rPr>
          <w:rFonts w:ascii="Times New Roman" w:hAnsi="Times New Roman" w:cs="Times New Roman"/>
          <w:b w:val="0"/>
          <w:sz w:val="24"/>
          <w:szCs w:val="24"/>
        </w:rPr>
      </w:pPr>
      <w:r w:rsidRPr="00E85B63">
        <w:rPr>
          <w:rFonts w:ascii="Times New Roman" w:hAnsi="Times New Roman" w:cs="Times New Roman"/>
          <w:b w:val="0"/>
          <w:sz w:val="24"/>
          <w:szCs w:val="24"/>
        </w:rPr>
        <w:t>В целом это должно привести к выполнению следующих целевых показателей [4]:</w:t>
      </w:r>
    </w:p>
    <w:p w:rsidR="00A57091" w:rsidRPr="00E85B63" w:rsidRDefault="00A57091" w:rsidP="00C127FB">
      <w:pPr>
        <w:pStyle w:val="ConsPlusNormal"/>
        <w:ind w:firstLine="709"/>
        <w:jc w:val="both"/>
        <w:rPr>
          <w:rFonts w:ascii="Times New Roman" w:hAnsi="Times New Roman" w:cs="Times New Roman"/>
          <w:sz w:val="24"/>
          <w:szCs w:val="24"/>
        </w:rPr>
      </w:pPr>
      <w:r w:rsidRPr="00E85B63">
        <w:rPr>
          <w:rFonts w:ascii="Times New Roman" w:hAnsi="Times New Roman" w:cs="Times New Roman"/>
          <w:sz w:val="24"/>
          <w:szCs w:val="24"/>
        </w:rPr>
        <w:t>- для создания спроса – увеличение доли закупок товаров, работ, услуг, осуществляемых отдельными видами юридических лиц у субъектов малого и среднего предпринимательства с 18% в 2014 до 25% в 2030 году;</w:t>
      </w:r>
    </w:p>
    <w:p w:rsidR="00A57091" w:rsidRPr="00E85B63" w:rsidRDefault="00A57091" w:rsidP="00C127FB">
      <w:pPr>
        <w:pStyle w:val="ConsPlusNormal"/>
        <w:ind w:firstLine="709"/>
        <w:jc w:val="both"/>
        <w:rPr>
          <w:rFonts w:ascii="Times New Roman" w:hAnsi="Times New Roman" w:cs="Times New Roman"/>
          <w:sz w:val="24"/>
          <w:szCs w:val="24"/>
        </w:rPr>
      </w:pPr>
      <w:r w:rsidRPr="00E85B63">
        <w:rPr>
          <w:rFonts w:ascii="Times New Roman" w:hAnsi="Times New Roman" w:cs="Times New Roman"/>
          <w:sz w:val="24"/>
          <w:szCs w:val="24"/>
        </w:rPr>
        <w:t>- для расширения возможностей финансирования – повышение доли кредитов субъектам МСП в общем кредитном портфеле юридических лиц и индивидуальных предпринимателей за тот же период с 18,4 до 23%.</w:t>
      </w:r>
    </w:p>
    <w:p w:rsidR="00A57091" w:rsidRPr="00E85B63" w:rsidRDefault="00A57091" w:rsidP="005F0162">
      <w:pPr>
        <w:widowControl w:val="0"/>
        <w:spacing w:after="0" w:line="240" w:lineRule="auto"/>
        <w:ind w:firstLine="720"/>
        <w:jc w:val="both"/>
        <w:rPr>
          <w:rFonts w:ascii="Times New Roman" w:hAnsi="Times New Roman"/>
          <w:sz w:val="24"/>
          <w:szCs w:val="24"/>
        </w:rPr>
      </w:pPr>
      <w:r w:rsidRPr="00E85B63">
        <w:rPr>
          <w:rFonts w:ascii="Times New Roman" w:hAnsi="Times New Roman"/>
          <w:sz w:val="24"/>
          <w:szCs w:val="24"/>
        </w:rPr>
        <w:t xml:space="preserve">Таким образом, в «Стратегии развития малого и среднего предпринимательства в Российской Федерации на период до 2030 года», заложены меры преодоления факторов, препятствующих развитию МСП. Они определены в целом для всех субъектов МСП, которые могут выбрать из предложенного перечня наиболее актуальные для себя. В тоже время в Стратегии заложены возможности корректировки её положений в связи с изменившимися условиями достижения целевых индикаторов. Поэтому, исходя из анализа её положений, представляется целесообразным внести изменения в реализацию отдельных методов развития малого и среднего бизнеса.  </w:t>
      </w:r>
    </w:p>
    <w:p w:rsidR="00A57091" w:rsidRPr="00E85B63" w:rsidRDefault="00A57091" w:rsidP="005F0162">
      <w:pPr>
        <w:pStyle w:val="ConsPlusNormal"/>
        <w:ind w:firstLine="709"/>
        <w:jc w:val="both"/>
        <w:rPr>
          <w:rFonts w:ascii="Times New Roman" w:hAnsi="Times New Roman" w:cs="Times New Roman"/>
          <w:sz w:val="24"/>
          <w:szCs w:val="24"/>
        </w:rPr>
      </w:pPr>
      <w:r w:rsidRPr="00E85B63">
        <w:rPr>
          <w:rFonts w:ascii="Times New Roman" w:hAnsi="Times New Roman" w:cs="Times New Roman"/>
          <w:sz w:val="24"/>
          <w:szCs w:val="24"/>
        </w:rPr>
        <w:t xml:space="preserve">Во-первых, в основном меры государственной поддержки предоставляются </w:t>
      </w:r>
      <w:r w:rsidRPr="00E85B63">
        <w:rPr>
          <w:rFonts w:ascii="Times New Roman" w:hAnsi="Times New Roman" w:cs="Times New Roman"/>
          <w:sz w:val="24"/>
          <w:szCs w:val="24"/>
        </w:rPr>
        <w:lastRenderedPageBreak/>
        <w:t>малым и средним предпринимателям, если у них нет задолженности по налогам и сборам, а финансовое состояние достаточно устойчивое. Складывается следующая ситуация: когда субъекты МСП наиболее сильно нуждаются в кредитах, у них исчезают возможности получения таких ресурсов. Это не позволяет малому предпринимательству постоянно позитивно развиваться, отбрасывает его назад. Так, коэффициент ликвидации предприятий на 1000 организаций составляет в коэффициенте рождаемости в 2013 году 92,5%, 2014 – 92,0, 2015 – 65,6 [2]. Конечно, это в определенной степени связано со стремлением получить налоговые льготы, которые предоставляются субъектам МСП и ИП в первые годы существования, но в целом свидетельствует о неустойчивости малого и, особенно, микробизнеса. И хотя доля «умирающих» предприятий сокращается, но отсутствие в инфраструктуре кредитных отношений системы поддержки субъектов МСП в кризисных ситуациях снижает потенциальные возможности наращивания производственной мощности в данном секторе экономики, ставит под угрозу выполнение целевых индикаторов развития МСП. Поэтому для субъектов МСП, которые длительно работают на рынке, следует вводить программы, аналогичные финансовому оздоровлению для сельхозпроизводителей, которые действуют уже на протяжении десятка лет и показали свою успешность, а также формировать линейки кредитных продуктов, основанные на жизненном цикле развития бизнеса [1]. Это будет способствовать повышению срока жизни малых и средних предприятий.</w:t>
      </w:r>
    </w:p>
    <w:p w:rsidR="00A57091" w:rsidRPr="00E85B63" w:rsidRDefault="00A57091" w:rsidP="00C127FB">
      <w:pPr>
        <w:pStyle w:val="ConsPlusNormal"/>
        <w:ind w:firstLine="709"/>
        <w:jc w:val="both"/>
        <w:rPr>
          <w:rFonts w:ascii="Times New Roman" w:hAnsi="Times New Roman" w:cs="Times New Roman"/>
          <w:sz w:val="24"/>
          <w:szCs w:val="24"/>
        </w:rPr>
      </w:pPr>
      <w:r w:rsidRPr="00E85B63">
        <w:rPr>
          <w:rFonts w:ascii="Times New Roman" w:hAnsi="Times New Roman" w:cs="Times New Roman"/>
          <w:sz w:val="24"/>
          <w:szCs w:val="24"/>
        </w:rPr>
        <w:t xml:space="preserve">Во-вторых, анализ работы комитетов Администрации Волгоградской области показал, что субъекты МСП не активно откликаются на предложения разместить на официальных специализированных сайтах информацию о своих производственных возможностях. Из-за этого заказы, которые могли бы быть сделаны внутри области, размещаются в других регионах. Это повышает транспортные издержки, сокращает ВРП, уменьшает доходы населения. Работа, проводимая комитетами Администрации по повышению наполняемости реестров товаров, работ, услуг, производимых субъектами МСП, не позволяют существенно изменить такую ситуацию. Поэтому предлагается обязать предприятия предоставлять такую информацию налоговым органам одновременно со сдачей деклараций по налогу на прибыль. Затем она будет аккумулироваться профильными комитетами, размещаться на соответствующих сайтах и использоваться для выстраивания цепочек «производитель – поставщик </w:t>
      </w:r>
      <w:r>
        <w:rPr>
          <w:rFonts w:ascii="Times New Roman" w:hAnsi="Times New Roman" w:cs="Times New Roman"/>
          <w:sz w:val="24"/>
          <w:szCs w:val="24"/>
        </w:rPr>
        <w:t>–</w:t>
      </w:r>
      <w:r w:rsidRPr="00E85B63">
        <w:rPr>
          <w:rFonts w:ascii="Times New Roman" w:hAnsi="Times New Roman" w:cs="Times New Roman"/>
          <w:sz w:val="24"/>
          <w:szCs w:val="24"/>
        </w:rPr>
        <w:t xml:space="preserve"> потребитель».</w:t>
      </w:r>
      <w:bookmarkEnd w:id="1"/>
    </w:p>
    <w:p w:rsidR="00A57091" w:rsidRPr="00E85B63" w:rsidRDefault="00A57091" w:rsidP="00C127FB">
      <w:pPr>
        <w:spacing w:after="0" w:line="240" w:lineRule="auto"/>
        <w:ind w:firstLine="720"/>
        <w:jc w:val="both"/>
        <w:rPr>
          <w:rFonts w:ascii="Times New Roman" w:hAnsi="Times New Roman"/>
          <w:sz w:val="24"/>
          <w:szCs w:val="24"/>
        </w:rPr>
      </w:pPr>
      <w:r w:rsidRPr="00E85B63">
        <w:rPr>
          <w:rFonts w:ascii="Times New Roman" w:hAnsi="Times New Roman"/>
          <w:color w:val="000000"/>
          <w:sz w:val="24"/>
          <w:szCs w:val="24"/>
        </w:rPr>
        <w:t xml:space="preserve">Основные </w:t>
      </w:r>
      <w:r w:rsidRPr="00E85B63">
        <w:rPr>
          <w:rFonts w:ascii="Times New Roman" w:hAnsi="Times New Roman"/>
          <w:sz w:val="24"/>
          <w:szCs w:val="24"/>
        </w:rPr>
        <w:t>факторы, препятствующие развитию МСП, по сферам экономической деятельности отличаются. «Стратегия развития малого и среднего предпринимательства в Российской Федерации на период до 2030 года» позволяет воздействовать на все эти факторы, позволяя субъектам МСП отбирать наиболее приемлемые для них инструменты. На основе практики их реализации, предложен ряд мер, направленных на повышение эффективности реализации стратегии: поддержка бизнеса при ухудшении финансового состояния (программы финансового оздоровления) и усиление внутрирегиональных кооперационных связей.</w:t>
      </w:r>
    </w:p>
    <w:p w:rsidR="005F0162" w:rsidRPr="005F0162" w:rsidRDefault="005F0162" w:rsidP="00C127FB">
      <w:pPr>
        <w:spacing w:after="0" w:line="240" w:lineRule="auto"/>
        <w:jc w:val="center"/>
        <w:rPr>
          <w:rFonts w:ascii="Times New Roman" w:hAnsi="Times New Roman"/>
          <w:b/>
          <w:sz w:val="16"/>
          <w:szCs w:val="16"/>
        </w:rPr>
      </w:pPr>
    </w:p>
    <w:p w:rsidR="00A57091" w:rsidRPr="00E85B63" w:rsidRDefault="00A57091" w:rsidP="00C127FB">
      <w:pPr>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655862" w:rsidRDefault="00A57091" w:rsidP="005F0162">
      <w:pPr>
        <w:pStyle w:val="Default"/>
        <w:widowControl w:val="0"/>
        <w:numPr>
          <w:ilvl w:val="1"/>
          <w:numId w:val="8"/>
        </w:numPr>
        <w:ind w:left="1276" w:rightChars="440" w:right="968" w:hanging="284"/>
        <w:jc w:val="both"/>
        <w:rPr>
          <w:color w:val="auto"/>
          <w:sz w:val="20"/>
          <w:szCs w:val="20"/>
        </w:rPr>
      </w:pPr>
      <w:r w:rsidRPr="00655862">
        <w:rPr>
          <w:color w:val="auto"/>
          <w:sz w:val="20"/>
          <w:szCs w:val="20"/>
        </w:rPr>
        <w:t>Иванова Т.Б., Переверзев Н.А. Развитие теории жизненного цикла предприятий в современных условиях // Известия Санкт-Петербургского государственного экономического университета. 2016. № 3 (99). – С.75–81.</w:t>
      </w:r>
    </w:p>
    <w:p w:rsidR="00A57091" w:rsidRPr="00655862" w:rsidRDefault="00A57091" w:rsidP="005F0162">
      <w:pPr>
        <w:pStyle w:val="Default"/>
        <w:widowControl w:val="0"/>
        <w:numPr>
          <w:ilvl w:val="1"/>
          <w:numId w:val="8"/>
        </w:numPr>
        <w:ind w:left="1276" w:rightChars="440" w:right="968" w:hanging="284"/>
        <w:jc w:val="both"/>
        <w:rPr>
          <w:color w:val="auto"/>
          <w:sz w:val="20"/>
          <w:szCs w:val="20"/>
        </w:rPr>
      </w:pPr>
      <w:r w:rsidRPr="00655862">
        <w:rPr>
          <w:color w:val="auto"/>
          <w:sz w:val="20"/>
          <w:szCs w:val="20"/>
        </w:rPr>
        <w:t>Иванова Т.Б., Переверзев Н.А. Составляющие стратегического развития: инфраструктура кредитных отношений для малого и среднего предпринимательства// Крымский научный вестник. 2017. № 1(13). – С. 4–23.</w:t>
      </w:r>
    </w:p>
    <w:p w:rsidR="00A57091" w:rsidRPr="00655862" w:rsidRDefault="00A57091" w:rsidP="005F0162">
      <w:pPr>
        <w:pStyle w:val="Default"/>
        <w:widowControl w:val="0"/>
        <w:numPr>
          <w:ilvl w:val="1"/>
          <w:numId w:val="8"/>
        </w:numPr>
        <w:ind w:left="1276" w:rightChars="440" w:right="968" w:hanging="284"/>
        <w:jc w:val="both"/>
        <w:rPr>
          <w:color w:val="auto"/>
          <w:sz w:val="20"/>
          <w:szCs w:val="20"/>
        </w:rPr>
      </w:pPr>
      <w:r w:rsidRPr="00655862">
        <w:rPr>
          <w:color w:val="auto"/>
          <w:sz w:val="20"/>
          <w:szCs w:val="20"/>
        </w:rPr>
        <w:t xml:space="preserve">Малое и среднее предпринимательство в России. 2015: Стат.сб./Росстат – М., 2015 – 96с. </w:t>
      </w:r>
    </w:p>
    <w:p w:rsidR="00A57091" w:rsidRPr="00655862" w:rsidRDefault="00A57091" w:rsidP="005F0162">
      <w:pPr>
        <w:pStyle w:val="afc"/>
        <w:widowControl w:val="0"/>
        <w:numPr>
          <w:ilvl w:val="1"/>
          <w:numId w:val="8"/>
        </w:numPr>
        <w:ind w:left="1276" w:rightChars="440" w:right="968" w:hanging="284"/>
        <w:jc w:val="both"/>
        <w:rPr>
          <w:rFonts w:ascii="Times New Roman" w:hAnsi="Times New Roman"/>
        </w:rPr>
      </w:pPr>
      <w:r w:rsidRPr="00655862">
        <w:rPr>
          <w:rFonts w:ascii="Times New Roman" w:hAnsi="Times New Roman"/>
        </w:rPr>
        <w:t xml:space="preserve">Стратегии развития малого и среднего предпринимательства в Российской Федерации на период до 2030 года. Утверждена распоряжением Правительства РФ от 2 июня 2016 г. № 1083-р (в ред. распоряжения Правительства РФ от 08.12.2016 № 2623-р) − Электрон. текстовые дан. − Режим доступа: </w:t>
      </w:r>
      <w:hyperlink r:id="rId62" w:history="1">
        <w:r w:rsidRPr="00655862">
          <w:rPr>
            <w:rStyle w:val="a7"/>
            <w:rFonts w:ascii="Times New Roman" w:hAnsi="Times New Roman"/>
            <w:lang w:val="en-US"/>
          </w:rPr>
          <w:t>www</w:t>
        </w:r>
        <w:r w:rsidRPr="00655862">
          <w:rPr>
            <w:rStyle w:val="a7"/>
            <w:rFonts w:ascii="Times New Roman" w:hAnsi="Times New Roman"/>
          </w:rPr>
          <w:t>.</w:t>
        </w:r>
        <w:r w:rsidRPr="00655862">
          <w:rPr>
            <w:rStyle w:val="a7"/>
            <w:rFonts w:ascii="Times New Roman" w:hAnsi="Times New Roman"/>
            <w:lang w:val="en-US"/>
          </w:rPr>
          <w:t>consultant</w:t>
        </w:r>
        <w:r w:rsidRPr="00655862">
          <w:rPr>
            <w:rStyle w:val="a7"/>
            <w:rFonts w:ascii="Times New Roman" w:hAnsi="Times New Roman"/>
          </w:rPr>
          <w:t>.ru</w:t>
        </w:r>
      </w:hyperlink>
      <w:r w:rsidRPr="00655862">
        <w:rPr>
          <w:rFonts w:ascii="Times New Roman" w:hAnsi="Times New Roman"/>
        </w:rPr>
        <w:t xml:space="preserve"> (дата обращения 09.03.2016).</w:t>
      </w:r>
    </w:p>
    <w:p w:rsidR="00A57091" w:rsidRPr="00184318" w:rsidRDefault="00A57091" w:rsidP="005F0162">
      <w:pPr>
        <w:widowControl w:val="0"/>
        <w:autoSpaceDE w:val="0"/>
        <w:autoSpaceDN w:val="0"/>
        <w:adjustRightInd w:val="0"/>
        <w:spacing w:after="0" w:line="240" w:lineRule="auto"/>
        <w:contextualSpacing/>
        <w:jc w:val="both"/>
        <w:rPr>
          <w:rFonts w:ascii="Times New Roman" w:hAnsi="Times New Roman"/>
          <w:b/>
          <w:sz w:val="24"/>
          <w:szCs w:val="24"/>
        </w:rPr>
      </w:pPr>
      <w:bookmarkStart w:id="2" w:name="bookmark4"/>
      <w:r w:rsidRPr="00184318">
        <w:rPr>
          <w:rFonts w:ascii="Times New Roman" w:hAnsi="Times New Roman"/>
          <w:b/>
          <w:sz w:val="24"/>
          <w:szCs w:val="24"/>
        </w:rPr>
        <w:lastRenderedPageBreak/>
        <w:t>УДК 336</w:t>
      </w:r>
    </w:p>
    <w:p w:rsidR="00A57091" w:rsidRPr="005F0162" w:rsidRDefault="00A57091" w:rsidP="005F0162">
      <w:pPr>
        <w:widowControl w:val="0"/>
        <w:spacing w:after="0" w:line="240" w:lineRule="auto"/>
        <w:jc w:val="center"/>
        <w:outlineLvl w:val="1"/>
        <w:rPr>
          <w:rFonts w:ascii="Times New Roman" w:hAnsi="Times New Roman"/>
          <w:b/>
          <w:bCs/>
          <w:sz w:val="16"/>
          <w:szCs w:val="16"/>
        </w:rPr>
      </w:pPr>
    </w:p>
    <w:p w:rsidR="00A57091" w:rsidRPr="00184318" w:rsidRDefault="00A57091" w:rsidP="005F0162">
      <w:pPr>
        <w:widowControl w:val="0"/>
        <w:spacing w:after="0" w:line="240" w:lineRule="auto"/>
        <w:jc w:val="center"/>
        <w:outlineLvl w:val="1"/>
        <w:rPr>
          <w:rFonts w:ascii="Times New Roman" w:hAnsi="Times New Roman"/>
          <w:b/>
          <w:bCs/>
          <w:sz w:val="24"/>
          <w:szCs w:val="24"/>
        </w:rPr>
      </w:pPr>
      <w:r w:rsidRPr="00184318">
        <w:rPr>
          <w:rFonts w:ascii="Times New Roman" w:hAnsi="Times New Roman"/>
          <w:b/>
          <w:bCs/>
          <w:sz w:val="24"/>
          <w:szCs w:val="24"/>
        </w:rPr>
        <w:t>ФУНКЦИОНИРОВАНИЕ ФИНАНСОВОЙ СИСТЕМЫ СУБЪЕКТА РОССИЙСКОЙ ФЕДЕРАЦИИ (НА ПРИМЕРЕ ЧЕЧЕНСКОЙ РЕСПУБЛИКИ</w:t>
      </w:r>
      <w:bookmarkEnd w:id="2"/>
      <w:r w:rsidRPr="00184318">
        <w:rPr>
          <w:rFonts w:ascii="Times New Roman" w:hAnsi="Times New Roman"/>
          <w:b/>
          <w:bCs/>
          <w:sz w:val="24"/>
          <w:szCs w:val="24"/>
        </w:rPr>
        <w:t>)</w:t>
      </w:r>
    </w:p>
    <w:p w:rsidR="00A57091" w:rsidRPr="005F0162" w:rsidRDefault="00A57091" w:rsidP="005F01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333333"/>
          <w:sz w:val="16"/>
          <w:szCs w:val="16"/>
          <w:shd w:val="clear" w:color="auto" w:fill="FFFFFF"/>
        </w:rPr>
      </w:pPr>
    </w:p>
    <w:p w:rsidR="00A57091" w:rsidRPr="00655862" w:rsidRDefault="00A57091" w:rsidP="005F0162">
      <w:pPr>
        <w:widowControl w:val="0"/>
        <w:shd w:val="clear" w:color="auto" w:fill="FFFFFF"/>
        <w:spacing w:after="0" w:line="240" w:lineRule="auto"/>
        <w:jc w:val="center"/>
        <w:rPr>
          <w:rFonts w:ascii="Times New Roman" w:hAnsi="Times New Roman"/>
          <w:b/>
          <w:i/>
          <w:sz w:val="24"/>
          <w:szCs w:val="24"/>
        </w:rPr>
      </w:pPr>
      <w:r w:rsidRPr="00655862">
        <w:rPr>
          <w:rFonts w:ascii="Times New Roman" w:hAnsi="Times New Roman"/>
          <w:b/>
          <w:i/>
          <w:sz w:val="24"/>
          <w:szCs w:val="24"/>
        </w:rPr>
        <w:t>А.А. Иналкаев</w:t>
      </w:r>
      <w:r>
        <w:rPr>
          <w:rFonts w:ascii="Times New Roman" w:hAnsi="Times New Roman"/>
          <w:b/>
          <w:i/>
          <w:sz w:val="24"/>
          <w:szCs w:val="24"/>
        </w:rPr>
        <w:t>,</w:t>
      </w:r>
    </w:p>
    <w:p w:rsidR="00A57091" w:rsidRPr="00655862" w:rsidRDefault="00A57091" w:rsidP="005F0162">
      <w:pPr>
        <w:widowControl w:val="0"/>
        <w:shd w:val="clear" w:color="auto" w:fill="FFFFFF"/>
        <w:spacing w:after="0" w:line="240" w:lineRule="auto"/>
        <w:jc w:val="center"/>
        <w:rPr>
          <w:rFonts w:ascii="Times New Roman" w:hAnsi="Times New Roman"/>
          <w:i/>
          <w:sz w:val="24"/>
          <w:szCs w:val="24"/>
        </w:rPr>
      </w:pPr>
      <w:r w:rsidRPr="00655862">
        <w:rPr>
          <w:rFonts w:ascii="Times New Roman" w:hAnsi="Times New Roman"/>
          <w:i/>
          <w:sz w:val="24"/>
          <w:szCs w:val="24"/>
        </w:rPr>
        <w:t>аспирант кафедры «Финансы и кредит»</w:t>
      </w:r>
      <w:r>
        <w:rPr>
          <w:rFonts w:ascii="Times New Roman" w:hAnsi="Times New Roman"/>
          <w:i/>
          <w:sz w:val="24"/>
          <w:szCs w:val="24"/>
        </w:rPr>
        <w:t>,</w:t>
      </w:r>
    </w:p>
    <w:p w:rsidR="00A57091" w:rsidRPr="00655862" w:rsidRDefault="00A57091" w:rsidP="005F0162">
      <w:pPr>
        <w:widowControl w:val="0"/>
        <w:shd w:val="clear" w:color="auto" w:fill="FFFFFF"/>
        <w:spacing w:after="0" w:line="240" w:lineRule="auto"/>
        <w:jc w:val="center"/>
        <w:rPr>
          <w:rFonts w:ascii="Times New Roman" w:hAnsi="Times New Roman"/>
          <w:i/>
          <w:sz w:val="24"/>
          <w:szCs w:val="24"/>
          <w:lang w:val="en-US"/>
        </w:rPr>
      </w:pPr>
      <w:r>
        <w:rPr>
          <w:rFonts w:ascii="Times New Roman" w:hAnsi="Times New Roman"/>
          <w:i/>
          <w:sz w:val="24"/>
          <w:szCs w:val="24"/>
        </w:rPr>
        <w:t>Чеченский</w:t>
      </w:r>
      <w:r w:rsidRPr="00655862">
        <w:rPr>
          <w:rFonts w:ascii="Times New Roman" w:hAnsi="Times New Roman"/>
          <w:i/>
          <w:sz w:val="24"/>
          <w:szCs w:val="24"/>
          <w:lang w:val="en-US"/>
        </w:rPr>
        <w:t xml:space="preserve"> </w:t>
      </w:r>
      <w:r>
        <w:rPr>
          <w:rFonts w:ascii="Times New Roman" w:hAnsi="Times New Roman"/>
          <w:i/>
          <w:sz w:val="24"/>
          <w:szCs w:val="24"/>
        </w:rPr>
        <w:t>государственный</w:t>
      </w:r>
      <w:r w:rsidRPr="00B03D31">
        <w:rPr>
          <w:rFonts w:ascii="Times New Roman" w:hAnsi="Times New Roman"/>
          <w:i/>
          <w:sz w:val="24"/>
          <w:szCs w:val="24"/>
          <w:lang w:val="en-US"/>
        </w:rPr>
        <w:t xml:space="preserve"> </w:t>
      </w:r>
      <w:r>
        <w:rPr>
          <w:rFonts w:ascii="Times New Roman" w:hAnsi="Times New Roman"/>
          <w:i/>
          <w:sz w:val="24"/>
          <w:szCs w:val="24"/>
        </w:rPr>
        <w:t>университет</w:t>
      </w:r>
    </w:p>
    <w:p w:rsidR="00A57091" w:rsidRDefault="00A57091" w:rsidP="0018431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333333"/>
          <w:sz w:val="24"/>
          <w:szCs w:val="24"/>
          <w:shd w:val="clear" w:color="auto" w:fill="FFFFFF"/>
          <w:lang w:val="en-US"/>
        </w:rPr>
      </w:pPr>
    </w:p>
    <w:p w:rsidR="00A57091" w:rsidRPr="00184318" w:rsidRDefault="00A57091" w:rsidP="0018431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212121"/>
          <w:sz w:val="24"/>
          <w:szCs w:val="24"/>
          <w:lang w:val="en-US"/>
        </w:rPr>
      </w:pPr>
      <w:r w:rsidRPr="00184318">
        <w:rPr>
          <w:rFonts w:ascii="Times New Roman" w:hAnsi="Times New Roman"/>
          <w:b/>
          <w:color w:val="333333"/>
          <w:sz w:val="24"/>
          <w:szCs w:val="24"/>
          <w:shd w:val="clear" w:color="auto" w:fill="FFFFFF"/>
          <w:lang w:val="en-US"/>
        </w:rPr>
        <w:t>FUNCTIONING OF THE FINANCIAL SYSTEM OF THE SUBJECT OF THE RUSSIAN FEDERATION (ON THE EXAMPLE OF THE CHECHEN REPUBLIC)</w:t>
      </w:r>
    </w:p>
    <w:p w:rsidR="00A57091" w:rsidRPr="005F0162" w:rsidRDefault="00A57091" w:rsidP="00184318">
      <w:pPr>
        <w:widowControl w:val="0"/>
        <w:tabs>
          <w:tab w:val="left" w:pos="9180"/>
        </w:tabs>
        <w:spacing w:after="0" w:line="240" w:lineRule="auto"/>
        <w:jc w:val="both"/>
        <w:rPr>
          <w:rFonts w:ascii="Times New Roman" w:hAnsi="Times New Roman"/>
          <w:b/>
          <w:bCs/>
          <w:sz w:val="16"/>
          <w:szCs w:val="16"/>
          <w:lang w:val="en-US"/>
        </w:rPr>
      </w:pPr>
    </w:p>
    <w:p w:rsidR="00A57091" w:rsidRPr="00AC2A38" w:rsidRDefault="00A57091" w:rsidP="00184318">
      <w:pPr>
        <w:widowControl w:val="0"/>
        <w:autoSpaceDE w:val="0"/>
        <w:autoSpaceDN w:val="0"/>
        <w:adjustRightInd w:val="0"/>
        <w:spacing w:after="0" w:line="240" w:lineRule="auto"/>
        <w:jc w:val="center"/>
        <w:rPr>
          <w:rFonts w:ascii="Times New Roman" w:hAnsi="Times New Roman"/>
          <w:b/>
          <w:i/>
          <w:color w:val="000000"/>
          <w:spacing w:val="-1"/>
          <w:sz w:val="24"/>
          <w:szCs w:val="24"/>
          <w:lang w:val="en-US"/>
        </w:rPr>
      </w:pPr>
      <w:r w:rsidRPr="00655862">
        <w:rPr>
          <w:rFonts w:ascii="Times New Roman" w:hAnsi="Times New Roman"/>
          <w:b/>
          <w:i/>
          <w:color w:val="000000"/>
          <w:spacing w:val="-1"/>
          <w:sz w:val="24"/>
          <w:szCs w:val="24"/>
          <w:lang w:val="en-US"/>
        </w:rPr>
        <w:t>A.A. Inalkaev</w:t>
      </w:r>
      <w:r w:rsidRPr="00AC2A38">
        <w:rPr>
          <w:rFonts w:ascii="Times New Roman" w:hAnsi="Times New Roman"/>
          <w:b/>
          <w:i/>
          <w:color w:val="000000"/>
          <w:spacing w:val="-1"/>
          <w:sz w:val="24"/>
          <w:szCs w:val="24"/>
          <w:lang w:val="en-US"/>
        </w:rPr>
        <w:t>,</w:t>
      </w:r>
    </w:p>
    <w:p w:rsidR="00A57091" w:rsidRPr="00E05154" w:rsidRDefault="00A57091" w:rsidP="00184318">
      <w:pPr>
        <w:widowControl w:val="0"/>
        <w:autoSpaceDE w:val="0"/>
        <w:autoSpaceDN w:val="0"/>
        <w:adjustRightInd w:val="0"/>
        <w:spacing w:after="0" w:line="240" w:lineRule="auto"/>
        <w:jc w:val="center"/>
        <w:rPr>
          <w:rFonts w:ascii="Times New Roman" w:hAnsi="Times New Roman"/>
          <w:i/>
          <w:color w:val="000000"/>
          <w:spacing w:val="-1"/>
          <w:sz w:val="24"/>
          <w:szCs w:val="24"/>
          <w:lang w:val="en-US"/>
        </w:rPr>
      </w:pPr>
      <w:r w:rsidRPr="00655862">
        <w:rPr>
          <w:rFonts w:ascii="Times New Roman" w:hAnsi="Times New Roman"/>
          <w:i/>
          <w:color w:val="000000"/>
          <w:spacing w:val="-1"/>
          <w:sz w:val="24"/>
          <w:szCs w:val="24"/>
          <w:lang w:val="en-US"/>
        </w:rPr>
        <w:t>graduate student of the department «Finance and Credit»</w:t>
      </w:r>
      <w:r w:rsidRPr="00E05154">
        <w:rPr>
          <w:rFonts w:ascii="Times New Roman" w:hAnsi="Times New Roman"/>
          <w:i/>
          <w:color w:val="000000"/>
          <w:spacing w:val="-1"/>
          <w:sz w:val="24"/>
          <w:szCs w:val="24"/>
          <w:lang w:val="en-US"/>
        </w:rPr>
        <w:t>,</w:t>
      </w:r>
    </w:p>
    <w:p w:rsidR="00A57091" w:rsidRPr="00655862" w:rsidRDefault="00A57091" w:rsidP="00184318">
      <w:pPr>
        <w:widowControl w:val="0"/>
        <w:autoSpaceDE w:val="0"/>
        <w:autoSpaceDN w:val="0"/>
        <w:adjustRightInd w:val="0"/>
        <w:spacing w:after="0" w:line="240" w:lineRule="auto"/>
        <w:jc w:val="center"/>
        <w:rPr>
          <w:rFonts w:ascii="Times New Roman" w:hAnsi="Times New Roman"/>
          <w:b/>
          <w:bCs/>
          <w:i/>
          <w:sz w:val="24"/>
          <w:szCs w:val="24"/>
        </w:rPr>
      </w:pPr>
      <w:r w:rsidRPr="00655862">
        <w:rPr>
          <w:rFonts w:ascii="Times New Roman" w:hAnsi="Times New Roman"/>
          <w:i/>
          <w:color w:val="000000"/>
          <w:spacing w:val="-1"/>
          <w:sz w:val="24"/>
          <w:szCs w:val="24"/>
          <w:lang w:val="en-US"/>
        </w:rPr>
        <w:t>Chechen</w:t>
      </w:r>
      <w:r w:rsidRPr="00655862">
        <w:rPr>
          <w:rFonts w:ascii="Times New Roman" w:hAnsi="Times New Roman"/>
          <w:i/>
          <w:color w:val="000000"/>
          <w:spacing w:val="-1"/>
          <w:sz w:val="24"/>
          <w:szCs w:val="24"/>
        </w:rPr>
        <w:t xml:space="preserve"> </w:t>
      </w:r>
      <w:r w:rsidRPr="00655862">
        <w:rPr>
          <w:rFonts w:ascii="Times New Roman" w:hAnsi="Times New Roman"/>
          <w:i/>
          <w:color w:val="000000"/>
          <w:spacing w:val="-1"/>
          <w:sz w:val="24"/>
          <w:szCs w:val="24"/>
          <w:lang w:val="en-US"/>
        </w:rPr>
        <w:t>State</w:t>
      </w:r>
      <w:r w:rsidRPr="00655862">
        <w:rPr>
          <w:rFonts w:ascii="Times New Roman" w:hAnsi="Times New Roman"/>
          <w:i/>
          <w:color w:val="000000"/>
          <w:spacing w:val="-1"/>
          <w:sz w:val="24"/>
          <w:szCs w:val="24"/>
        </w:rPr>
        <w:t xml:space="preserve"> </w:t>
      </w:r>
      <w:r w:rsidRPr="00655862">
        <w:rPr>
          <w:rFonts w:ascii="Times New Roman" w:hAnsi="Times New Roman"/>
          <w:i/>
          <w:color w:val="000000"/>
          <w:spacing w:val="-1"/>
          <w:sz w:val="24"/>
          <w:szCs w:val="24"/>
          <w:lang w:val="en-US"/>
        </w:rPr>
        <w:t>University</w:t>
      </w:r>
    </w:p>
    <w:p w:rsidR="00A57091" w:rsidRPr="005F0162" w:rsidRDefault="00A57091" w:rsidP="00184318">
      <w:pPr>
        <w:widowControl w:val="0"/>
        <w:autoSpaceDE w:val="0"/>
        <w:autoSpaceDN w:val="0"/>
        <w:adjustRightInd w:val="0"/>
        <w:spacing w:after="0" w:line="240" w:lineRule="auto"/>
        <w:jc w:val="both"/>
        <w:rPr>
          <w:rFonts w:ascii="Times New Roman" w:hAnsi="Times New Roman"/>
          <w:b/>
          <w:bCs/>
          <w:sz w:val="16"/>
          <w:szCs w:val="16"/>
        </w:rPr>
      </w:pPr>
    </w:p>
    <w:p w:rsidR="00A57091" w:rsidRPr="00184318" w:rsidRDefault="00A57091" w:rsidP="00655862">
      <w:pPr>
        <w:pStyle w:val="afe"/>
        <w:widowControl w:val="0"/>
        <w:spacing w:after="0" w:line="240" w:lineRule="auto"/>
        <w:ind w:left="993" w:right="990"/>
        <w:jc w:val="both"/>
        <w:rPr>
          <w:rFonts w:ascii="Times New Roman" w:hAnsi="Times New Roman"/>
          <w:i/>
          <w:sz w:val="20"/>
          <w:szCs w:val="20"/>
        </w:rPr>
      </w:pPr>
      <w:r w:rsidRPr="00184318">
        <w:rPr>
          <w:rFonts w:ascii="Times New Roman" w:hAnsi="Times New Roman"/>
          <w:b/>
          <w:i/>
          <w:sz w:val="20"/>
          <w:szCs w:val="20"/>
        </w:rPr>
        <w:t>Аннотация</w:t>
      </w:r>
      <w:r>
        <w:rPr>
          <w:rFonts w:ascii="Times New Roman" w:hAnsi="Times New Roman"/>
          <w:b/>
          <w:i/>
          <w:sz w:val="20"/>
          <w:szCs w:val="20"/>
        </w:rPr>
        <w:t>:</w:t>
      </w:r>
      <w:r w:rsidRPr="00184318">
        <w:rPr>
          <w:rFonts w:ascii="Times New Roman" w:hAnsi="Times New Roman"/>
          <w:i/>
          <w:sz w:val="20"/>
          <w:szCs w:val="20"/>
        </w:rPr>
        <w:t xml:space="preserve"> </w:t>
      </w:r>
      <w:r w:rsidRPr="00655862">
        <w:rPr>
          <w:rStyle w:val="8"/>
          <w:b w:val="0"/>
          <w:i/>
          <w:sz w:val="20"/>
          <w:szCs w:val="20"/>
        </w:rPr>
        <w:t>предметом исследования</w:t>
      </w:r>
      <w:r w:rsidRPr="00655862">
        <w:rPr>
          <w:rFonts w:ascii="Times New Roman" w:hAnsi="Times New Roman"/>
          <w:b/>
          <w:i/>
          <w:sz w:val="20"/>
          <w:szCs w:val="20"/>
        </w:rPr>
        <w:t xml:space="preserve"> </w:t>
      </w:r>
      <w:r w:rsidRPr="00184318">
        <w:rPr>
          <w:rFonts w:ascii="Times New Roman" w:hAnsi="Times New Roman"/>
          <w:i/>
          <w:sz w:val="20"/>
          <w:szCs w:val="20"/>
        </w:rPr>
        <w:t>являются финансовые и экономиче</w:t>
      </w:r>
      <w:r w:rsidRPr="00184318">
        <w:rPr>
          <w:rFonts w:ascii="Times New Roman" w:hAnsi="Times New Roman"/>
          <w:i/>
          <w:sz w:val="20"/>
          <w:szCs w:val="20"/>
        </w:rPr>
        <w:softHyphen/>
        <w:t>ские отношения, возникающие в процессе осуществления региональ</w:t>
      </w:r>
      <w:r w:rsidRPr="00184318">
        <w:rPr>
          <w:rFonts w:ascii="Times New Roman" w:hAnsi="Times New Roman"/>
          <w:i/>
          <w:sz w:val="20"/>
          <w:szCs w:val="20"/>
        </w:rPr>
        <w:softHyphen/>
        <w:t>ной финансовой системы.</w:t>
      </w:r>
      <w:r w:rsidRPr="00184318">
        <w:rPr>
          <w:rStyle w:val="100"/>
          <w:i/>
          <w:sz w:val="20"/>
          <w:szCs w:val="20"/>
        </w:rPr>
        <w:t xml:space="preserve"> </w:t>
      </w:r>
      <w:r w:rsidRPr="00655862">
        <w:rPr>
          <w:rStyle w:val="90"/>
          <w:b w:val="0"/>
          <w:i/>
          <w:sz w:val="20"/>
          <w:szCs w:val="20"/>
        </w:rPr>
        <w:t>Цель исследования</w:t>
      </w:r>
      <w:r w:rsidRPr="00184318">
        <w:rPr>
          <w:rStyle w:val="90"/>
          <w:i/>
          <w:sz w:val="20"/>
          <w:szCs w:val="20"/>
        </w:rPr>
        <w:t xml:space="preserve"> </w:t>
      </w:r>
      <w:r w:rsidRPr="00184318">
        <w:rPr>
          <w:rFonts w:ascii="Times New Roman" w:hAnsi="Times New Roman"/>
          <w:i/>
          <w:sz w:val="20"/>
          <w:szCs w:val="20"/>
        </w:rPr>
        <w:t>состоит в концептуаль</w:t>
      </w:r>
      <w:r w:rsidRPr="00184318">
        <w:rPr>
          <w:rFonts w:ascii="Times New Roman" w:hAnsi="Times New Roman"/>
          <w:i/>
          <w:sz w:val="20"/>
          <w:szCs w:val="20"/>
        </w:rPr>
        <w:softHyphen/>
        <w:t>ном обосновании и выявлении направлений роста эффективности функционирования финансовой системы на региональном уровне как фактора улучшения региональной финансовой политики в феде</w:t>
      </w:r>
      <w:r w:rsidRPr="00184318">
        <w:rPr>
          <w:rFonts w:ascii="Times New Roman" w:hAnsi="Times New Roman"/>
          <w:i/>
          <w:sz w:val="20"/>
          <w:szCs w:val="20"/>
        </w:rPr>
        <w:softHyphen/>
        <w:t>ративном государстве. При проведении исследования использовался диалектический метод, методы системного, экономического, статистического анализа. В статье</w:t>
      </w:r>
      <w:r w:rsidRPr="00184318">
        <w:rPr>
          <w:rFonts w:ascii="Times New Roman" w:hAnsi="Times New Roman"/>
          <w:bCs/>
          <w:i/>
          <w:sz w:val="20"/>
          <w:szCs w:val="20"/>
        </w:rPr>
        <w:t xml:space="preserve"> подверглись анализу</w:t>
      </w:r>
      <w:r w:rsidRPr="00184318">
        <w:rPr>
          <w:rFonts w:ascii="Times New Roman" w:hAnsi="Times New Roman"/>
          <w:i/>
          <w:sz w:val="20"/>
          <w:szCs w:val="20"/>
        </w:rPr>
        <w:t xml:space="preserve"> основы формирования финансовой системы субъекта Российской Федерации на примере Чеченской Республики, выделены ее звенья. Автор делает вывод, что осуществление мероприятий, сформулированных в работе, позволят обеспечить ее стабильность.</w:t>
      </w:r>
    </w:p>
    <w:p w:rsidR="00A57091" w:rsidRPr="00184318" w:rsidRDefault="00A57091" w:rsidP="00655862">
      <w:pPr>
        <w:widowControl w:val="0"/>
        <w:tabs>
          <w:tab w:val="left" w:pos="708"/>
        </w:tabs>
        <w:autoSpaceDE w:val="0"/>
        <w:autoSpaceDN w:val="0"/>
        <w:adjustRightInd w:val="0"/>
        <w:spacing w:after="0" w:line="240" w:lineRule="auto"/>
        <w:ind w:left="993" w:right="990"/>
        <w:jc w:val="both"/>
        <w:rPr>
          <w:rFonts w:ascii="Times New Roman" w:hAnsi="Times New Roman"/>
          <w:i/>
          <w:sz w:val="20"/>
          <w:szCs w:val="20"/>
        </w:rPr>
      </w:pPr>
      <w:r w:rsidRPr="00184318">
        <w:rPr>
          <w:rFonts w:ascii="Times New Roman" w:hAnsi="Times New Roman"/>
          <w:b/>
          <w:i/>
          <w:sz w:val="20"/>
          <w:szCs w:val="20"/>
        </w:rPr>
        <w:t>Ключевые слова:</w:t>
      </w:r>
      <w:r w:rsidRPr="00184318">
        <w:rPr>
          <w:rFonts w:ascii="Times New Roman" w:hAnsi="Times New Roman"/>
          <w:i/>
          <w:sz w:val="20"/>
          <w:szCs w:val="20"/>
        </w:rPr>
        <w:t xml:space="preserve"> финансовая система, финансовые институты, г</w:t>
      </w:r>
      <w:r w:rsidRPr="00184318">
        <w:rPr>
          <w:rFonts w:ascii="Times New Roman" w:hAnsi="Times New Roman"/>
          <w:bCs/>
          <w:i/>
          <w:sz w:val="20"/>
          <w:szCs w:val="20"/>
          <w:shd w:val="clear" w:color="auto" w:fill="FFFFFF"/>
        </w:rPr>
        <w:t>осударственные внебюджетные фонды, метод кредитования, налоги, финансы хозяйствующих субъектов</w:t>
      </w:r>
    </w:p>
    <w:p w:rsidR="00A57091" w:rsidRPr="00184318" w:rsidRDefault="00A57091" w:rsidP="006558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b/>
          <w:i/>
          <w:sz w:val="20"/>
          <w:szCs w:val="20"/>
        </w:rPr>
      </w:pPr>
    </w:p>
    <w:p w:rsidR="00A57091" w:rsidRPr="00184318" w:rsidRDefault="00A57091" w:rsidP="006558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sz w:val="20"/>
          <w:szCs w:val="20"/>
          <w:lang w:val="en-US"/>
        </w:rPr>
      </w:pPr>
      <w:r w:rsidRPr="00184318">
        <w:rPr>
          <w:rFonts w:ascii="Times New Roman" w:hAnsi="Times New Roman"/>
          <w:b/>
          <w:i/>
          <w:sz w:val="20"/>
          <w:szCs w:val="20"/>
          <w:lang w:val="en-US"/>
        </w:rPr>
        <w:t>Annotation</w:t>
      </w:r>
      <w:r w:rsidRPr="00655862">
        <w:rPr>
          <w:rFonts w:ascii="Times New Roman" w:hAnsi="Times New Roman"/>
          <w:b/>
          <w:i/>
          <w:sz w:val="20"/>
          <w:szCs w:val="20"/>
          <w:lang w:val="en-US"/>
        </w:rPr>
        <w:t>:</w:t>
      </w:r>
      <w:r w:rsidRPr="00184318">
        <w:rPr>
          <w:rFonts w:ascii="Times New Roman" w:hAnsi="Times New Roman"/>
          <w:b/>
          <w:i/>
          <w:sz w:val="20"/>
          <w:szCs w:val="20"/>
          <w:lang w:val="en-US"/>
        </w:rPr>
        <w:t xml:space="preserve"> </w:t>
      </w:r>
      <w:r w:rsidRPr="00184318">
        <w:rPr>
          <w:rFonts w:ascii="Times New Roman" w:hAnsi="Times New Roman"/>
          <w:i/>
          <w:sz w:val="20"/>
          <w:szCs w:val="20"/>
          <w:lang w:val="en-US"/>
        </w:rPr>
        <w:t>the subject of the study are financial and economic relations that arise in the process of implementing the regional financial system. The aim of the research is to conceptually substantiate and identify the directions of the growth of the efficiency of the financial system at the regional level as a factor in improving regional financial policy in the federal state. The study used a dialectical method, methods of systemic, economic, statistical analysis. The analysis of the basis for the formation of the financial system of a subject of the Russian Federation on the example of the Chechen Republic was analyzed in the article, its links were singled out. The author concludes that the implementation of the measures formulated in the work will ensure its stability.</w:t>
      </w:r>
    </w:p>
    <w:p w:rsidR="00A57091" w:rsidRPr="00AC2A38" w:rsidRDefault="00A57091" w:rsidP="006558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212121"/>
          <w:sz w:val="20"/>
          <w:szCs w:val="20"/>
          <w:lang w:val="en-US"/>
        </w:rPr>
      </w:pPr>
      <w:r w:rsidRPr="00184318">
        <w:rPr>
          <w:rFonts w:ascii="Times New Roman" w:hAnsi="Times New Roman"/>
          <w:b/>
          <w:i/>
          <w:sz w:val="20"/>
          <w:szCs w:val="20"/>
          <w:lang w:val="en-US"/>
        </w:rPr>
        <w:t xml:space="preserve">Keywords: </w:t>
      </w:r>
      <w:r w:rsidRPr="00AC2A38">
        <w:rPr>
          <w:rFonts w:ascii="Times New Roman" w:hAnsi="Times New Roman"/>
          <w:i/>
          <w:color w:val="212121"/>
          <w:sz w:val="20"/>
          <w:szCs w:val="20"/>
          <w:lang w:val="en-US"/>
        </w:rPr>
        <w:t>financial system, financial institutions, state funds, credit method, taxes, finance business entities</w:t>
      </w:r>
    </w:p>
    <w:p w:rsidR="00A57091" w:rsidRPr="005F0162" w:rsidRDefault="00A57091" w:rsidP="0018431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olor w:val="212121"/>
          <w:sz w:val="16"/>
          <w:szCs w:val="16"/>
          <w:lang w:val="en-US"/>
        </w:rPr>
      </w:pPr>
    </w:p>
    <w:p w:rsidR="00A57091" w:rsidRPr="000F1658" w:rsidRDefault="00A57091" w:rsidP="005F0162">
      <w:pPr>
        <w:widowControl w:val="0"/>
        <w:autoSpaceDE w:val="0"/>
        <w:autoSpaceDN w:val="0"/>
        <w:adjustRightInd w:val="0"/>
        <w:spacing w:after="0" w:line="240" w:lineRule="auto"/>
        <w:ind w:firstLine="709"/>
        <w:jc w:val="both"/>
        <w:rPr>
          <w:rFonts w:ascii="Times New Roman" w:hAnsi="Times New Roman"/>
          <w:sz w:val="24"/>
          <w:szCs w:val="24"/>
        </w:rPr>
      </w:pPr>
      <w:r w:rsidRPr="000F1658">
        <w:rPr>
          <w:rFonts w:ascii="Times New Roman" w:hAnsi="Times New Roman"/>
          <w:sz w:val="24"/>
          <w:szCs w:val="24"/>
        </w:rPr>
        <w:t xml:space="preserve">В российской и зарубежной научной экономической литературе имеются разные атрибуты понятия «финансовая система», что говорит о необходимости более точнее охарактеризовать ее. Имеются разнообразные варианты касательно определения содержания категории «финансовая система» – от совокупности отношений следствии которых образовываются соответственные фонды денежных средств, до совокупности финансовых органов и служб, образующих эти отношения. </w:t>
      </w:r>
    </w:p>
    <w:p w:rsidR="00A57091" w:rsidRPr="000F1658" w:rsidRDefault="00A57091" w:rsidP="005F0162">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 xml:space="preserve">К примеру, В.Н. Бор отмечает финансовую систему как «совокупность хозяйствующих субъектов (финансовых учреждений), осуществляющих финансовое посредничество и вспомогательные виды финансовой деятельности» [2. С.6]. Э.М. Соколова отмечает, что «финансовая система состоит из целого ряда финансовых рынков и учреждений, представляющих свои услуги фирмам, гражданам, а также правительствам» [5. С.6]. Таким же образом ее суть нужно постигать по-разному. </w:t>
      </w:r>
    </w:p>
    <w:p w:rsidR="00A57091" w:rsidRPr="000F1658" w:rsidRDefault="00A57091" w:rsidP="005F0162">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 xml:space="preserve">Финансовую систему составляет финансовые институты, которые реализовывают регулирование финансовых отношений, то есть финансовых категорий, финансовых звеньев и сфер, финансовых инструментов. Финансовую систему можно </w:t>
      </w:r>
      <w:r w:rsidRPr="000F1658">
        <w:rPr>
          <w:rFonts w:ascii="Times New Roman" w:hAnsi="Times New Roman"/>
          <w:sz w:val="24"/>
          <w:szCs w:val="24"/>
        </w:rPr>
        <w:lastRenderedPageBreak/>
        <w:t>охарактеризовать близкой связью ее элементов и тем, что ни одна из них не может функционировать самостоятельно. В качестве функциональных элементов (подсистем) выделяются налоговая, бюджетная, финансовых планов, финансовый контроль и прочие.</w:t>
      </w:r>
    </w:p>
    <w:p w:rsidR="00A57091" w:rsidRPr="000F1658" w:rsidRDefault="00A57091" w:rsidP="005F0162">
      <w:pPr>
        <w:pStyle w:val="af4"/>
        <w:widowControl w:val="0"/>
        <w:shd w:val="clear" w:color="auto" w:fill="FFFFFF"/>
        <w:spacing w:before="0" w:beforeAutospacing="0" w:after="0" w:afterAutospacing="0"/>
        <w:ind w:firstLine="709"/>
        <w:jc w:val="both"/>
      </w:pPr>
      <w:r w:rsidRPr="000F1658">
        <w:rPr>
          <w:rStyle w:val="11"/>
          <w:shd w:val="clear" w:color="auto" w:fill="FFFFFF"/>
        </w:rPr>
        <w:t>Финансовая система России представляет совокупность финансовых фондов, то есть государственных органов и учреждений, которые осуществляют в пределах своих полномочий финансовую деятельность.</w:t>
      </w:r>
    </w:p>
    <w:p w:rsidR="00A57091" w:rsidRPr="000F1658" w:rsidRDefault="00A57091" w:rsidP="005F0162">
      <w:pPr>
        <w:pStyle w:val="af4"/>
        <w:widowControl w:val="0"/>
        <w:shd w:val="clear" w:color="auto" w:fill="FFFFFF"/>
        <w:spacing w:before="0" w:beforeAutospacing="0" w:after="0" w:afterAutospacing="0"/>
        <w:ind w:firstLine="709"/>
        <w:jc w:val="both"/>
      </w:pPr>
      <w:r w:rsidRPr="000F1658">
        <w:rPr>
          <w:rStyle w:val="11"/>
          <w:shd w:val="clear" w:color="auto" w:fill="FFFFFF"/>
        </w:rPr>
        <w:t>Совокупность всех этих финансовых институтов, а также их взаимодействие по созданию, распределению, перераспределению и соответственно использованию фондов финансовых средств образуют финансовую систему, которая так или иначе отражает особенности развития страны.</w:t>
      </w:r>
    </w:p>
    <w:p w:rsidR="00A57091" w:rsidRPr="000F1658" w:rsidRDefault="00A57091" w:rsidP="005F0162">
      <w:pPr>
        <w:pStyle w:val="af4"/>
        <w:widowControl w:val="0"/>
        <w:shd w:val="clear" w:color="auto" w:fill="FFFFFF"/>
        <w:spacing w:before="0" w:beforeAutospacing="0" w:after="0" w:afterAutospacing="0"/>
        <w:ind w:firstLine="709"/>
        <w:jc w:val="both"/>
      </w:pPr>
      <w:r w:rsidRPr="000F1658">
        <w:rPr>
          <w:rStyle w:val="11"/>
          <w:shd w:val="clear" w:color="auto" w:fill="FFFFFF"/>
        </w:rPr>
        <w:t>Таким образом, финансовая система России представляет собой следующие фонды финансовых средств: во-первых, государственные финансы; во-вторых, финансы хозяйствующих субъектов; в-третьих, местные финансы; в-четвертых, фонды страхования и т.д.</w:t>
      </w:r>
    </w:p>
    <w:p w:rsidR="00A57091" w:rsidRPr="000F1658" w:rsidRDefault="00A57091" w:rsidP="005F0162">
      <w:pPr>
        <w:pStyle w:val="af4"/>
        <w:widowControl w:val="0"/>
        <w:shd w:val="clear" w:color="auto" w:fill="FFFFFF"/>
        <w:spacing w:before="0" w:beforeAutospacing="0" w:after="0" w:afterAutospacing="0"/>
        <w:ind w:firstLine="709"/>
        <w:jc w:val="both"/>
      </w:pPr>
      <w:r w:rsidRPr="000F1658">
        <w:rPr>
          <w:rStyle w:val="11"/>
          <w:shd w:val="clear" w:color="auto" w:fill="FFFFFF"/>
        </w:rPr>
        <w:t>Все фонды финансовых средств в государстве делятся на централизованные и децентрализованные, так как они взаимно увязаны и взаимно обусловлены.</w:t>
      </w:r>
    </w:p>
    <w:p w:rsidR="00A57091" w:rsidRPr="000F1658" w:rsidRDefault="00A57091" w:rsidP="005F0162">
      <w:pPr>
        <w:pStyle w:val="af4"/>
        <w:widowControl w:val="0"/>
        <w:shd w:val="clear" w:color="auto" w:fill="FFFFFF"/>
        <w:spacing w:before="0" w:beforeAutospacing="0" w:after="0" w:afterAutospacing="0"/>
        <w:ind w:firstLine="709"/>
        <w:jc w:val="both"/>
      </w:pPr>
      <w:r w:rsidRPr="000F1658">
        <w:rPr>
          <w:rStyle w:val="11"/>
          <w:shd w:val="clear" w:color="auto" w:fill="FFFFFF"/>
        </w:rPr>
        <w:t>Например, к централизованным фондам финансовых средств причисляются финансовые средства, поступающие в распоряжение страны. К таким относят, прежде всего, все средства, аккумулируемые в бюджетной системе страны, внебюджетных фондах страны, средства страхования (как имущественное, так и личное), кредита (как государственного, так и банковского). В то время к децентрализованным фондам финансовых средств причисляются финансовые средства предприятий и организаций всех форм собственности.</w:t>
      </w:r>
    </w:p>
    <w:p w:rsidR="00A57091" w:rsidRPr="000F1658" w:rsidRDefault="00A57091" w:rsidP="00184318">
      <w:pPr>
        <w:pStyle w:val="af4"/>
        <w:widowControl w:val="0"/>
        <w:shd w:val="clear" w:color="auto" w:fill="FFFFFF"/>
        <w:spacing w:before="0" w:beforeAutospacing="0" w:after="0" w:afterAutospacing="0"/>
        <w:ind w:firstLine="709"/>
        <w:jc w:val="both"/>
      </w:pPr>
      <w:r w:rsidRPr="000F1658">
        <w:rPr>
          <w:rStyle w:val="11"/>
          <w:shd w:val="clear" w:color="auto" w:fill="FFFFFF"/>
        </w:rPr>
        <w:t>Государственные финансовые средства содержат бюджеты всех трех уровней, в том числе пенсионного фонда, социального и обязательного медицинского страхования.</w:t>
      </w:r>
    </w:p>
    <w:p w:rsidR="00A57091" w:rsidRPr="000F1658" w:rsidRDefault="00A57091" w:rsidP="00184318">
      <w:pPr>
        <w:pStyle w:val="af4"/>
        <w:widowControl w:val="0"/>
        <w:shd w:val="clear" w:color="auto" w:fill="FFFFFF"/>
        <w:spacing w:before="0" w:beforeAutospacing="0" w:after="0" w:afterAutospacing="0"/>
        <w:ind w:firstLine="709"/>
        <w:jc w:val="both"/>
      </w:pPr>
      <w:r w:rsidRPr="000F1658">
        <w:rPr>
          <w:rStyle w:val="11"/>
          <w:shd w:val="clear" w:color="auto" w:fill="FFFFFF"/>
        </w:rPr>
        <w:t xml:space="preserve">В соответствии с Федеральным законом №131-ФЗ местные средства включают в себя средства муниципальных образований, муниципальные ценные бумаги и другие финансовые ресурсы </w:t>
      </w:r>
      <w:r w:rsidRPr="000F1658">
        <w:t>[7. С.6].</w:t>
      </w:r>
    </w:p>
    <w:p w:rsidR="00A57091" w:rsidRPr="000F1658" w:rsidRDefault="00A57091" w:rsidP="00184318">
      <w:pPr>
        <w:widowControl w:val="0"/>
        <w:spacing w:after="0" w:line="240" w:lineRule="auto"/>
        <w:ind w:right="20" w:firstLine="709"/>
        <w:jc w:val="both"/>
        <w:rPr>
          <w:rFonts w:ascii="Times New Roman" w:hAnsi="Times New Roman"/>
          <w:sz w:val="24"/>
          <w:szCs w:val="24"/>
          <w:shd w:val="clear" w:color="auto" w:fill="FFFFFF"/>
        </w:rPr>
      </w:pPr>
      <w:r w:rsidRPr="000F1658">
        <w:rPr>
          <w:rFonts w:ascii="Times New Roman" w:hAnsi="Times New Roman"/>
          <w:sz w:val="24"/>
          <w:szCs w:val="24"/>
          <w:shd w:val="clear" w:color="auto" w:fill="FFFFFF"/>
        </w:rPr>
        <w:t>Суть финансовой деятельности государства проявляется в разнообразных функциях: в бюджетных и кредитных финансовых средств; страховых финансовых фондов, государственных предприятий и учреждений. Полномочия финансовой деятельности страны реализовывают федеральные органы, так и региональные органы. Принципы реализации финансовой деятельности дают вероятность верно оценивать характер, особенности и функциональное назначение финансовой деятельности в последних условиях хозяйствования.</w:t>
      </w:r>
    </w:p>
    <w:p w:rsidR="00A57091" w:rsidRPr="000F1658" w:rsidRDefault="00A57091" w:rsidP="00184318">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Региональная финансовая система внутренне структурирована, основными ее звеньями являются консолидированный бюджет субъекта Российской Федерации, государственные внебюджетные фонды и государственный кредит и т.д. [2. С.6]. Так, например, финансовую систему Чеченской Республики следует характеризовать как совокупность наличествующих на территории Чеченской Республики финансовых институтов и финансовых отношений. Возглавляет систему финансовых органов Министерство финансов Чеченской Республики, которое является исполнительным органом и осуществляет общее руководство организацией финансовой системой Чеченской Республики.</w:t>
      </w:r>
    </w:p>
    <w:p w:rsidR="00A57091" w:rsidRPr="000F1658" w:rsidRDefault="00A57091" w:rsidP="005F0162">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 xml:space="preserve">Чеченская Республика, как и любой регион Российской Федерации (статья 15 БК РФ) имеет свой собственный бюджет, который принимается осенью каждого года на предыдущий год. В бюджете Чеченской Республики отдельно предусматриваются средства, которые направлены на исполнение расходных обязательств Чеченской Республики в соответствии с разграничением предметов ведения и полномочий между Российской Федерацией и Чеченской Республики по предмету собственного ведения согласно пунктов 2 и 5 статьи 26.3 Федерального закона №184-ФЗ [8. С.8], и расходных обязательств Чеченской Республики, реализовываемых за счет субвенций из </w:t>
      </w:r>
      <w:r w:rsidRPr="000F1658">
        <w:rPr>
          <w:rFonts w:ascii="Times New Roman" w:hAnsi="Times New Roman"/>
          <w:sz w:val="24"/>
          <w:szCs w:val="24"/>
        </w:rPr>
        <w:lastRenderedPageBreak/>
        <w:t>федерального бюджета.</w:t>
      </w:r>
    </w:p>
    <w:p w:rsidR="00A57091" w:rsidRPr="000F1658" w:rsidRDefault="00A57091" w:rsidP="005F0162">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Также в финансовую систему Чеченской Республики входят территориальные внебюджетные фонды, местные финансы, финансы хозяйствующих субъектов Чеченской Республики, финансы коммерческих организаций, финансы некоммерческих организаций, кредит, финансы населения.</w:t>
      </w:r>
    </w:p>
    <w:p w:rsidR="00A57091" w:rsidRPr="000F1658" w:rsidRDefault="00A57091" w:rsidP="005F0162">
      <w:pPr>
        <w:widowControl w:val="0"/>
        <w:spacing w:after="0" w:line="240" w:lineRule="auto"/>
        <w:ind w:firstLine="709"/>
        <w:jc w:val="both"/>
        <w:rPr>
          <w:rFonts w:ascii="Times New Roman" w:hAnsi="Times New Roman"/>
          <w:sz w:val="24"/>
          <w:szCs w:val="24"/>
        </w:rPr>
      </w:pPr>
      <w:r w:rsidRPr="000F1658">
        <w:rPr>
          <w:rFonts w:ascii="Times New Roman" w:hAnsi="Times New Roman"/>
          <w:sz w:val="24"/>
          <w:szCs w:val="24"/>
        </w:rPr>
        <w:t xml:space="preserve">Местные финансы являются звеном финансовой системы Чеченской Республики, посредством их реализуются функции муниципальных образований, входящих в состав Чеченской Республики. </w:t>
      </w:r>
    </w:p>
    <w:p w:rsidR="00A57091" w:rsidRPr="000F1658" w:rsidRDefault="00A57091" w:rsidP="005F0162">
      <w:pPr>
        <w:widowControl w:val="0"/>
        <w:spacing w:after="0" w:line="240" w:lineRule="auto"/>
        <w:ind w:right="20" w:firstLine="709"/>
        <w:jc w:val="both"/>
        <w:rPr>
          <w:rFonts w:ascii="Times New Roman" w:hAnsi="Times New Roman"/>
          <w:sz w:val="24"/>
          <w:szCs w:val="24"/>
        </w:rPr>
      </w:pPr>
      <w:r w:rsidRPr="000F1658">
        <w:rPr>
          <w:rFonts w:ascii="Times New Roman" w:hAnsi="Times New Roman"/>
          <w:bCs/>
          <w:sz w:val="24"/>
          <w:szCs w:val="24"/>
        </w:rPr>
        <w:t>Финансы хозяйствующих субъектов</w:t>
      </w:r>
      <w:r w:rsidRPr="000F1658">
        <w:rPr>
          <w:rFonts w:ascii="Times New Roman" w:hAnsi="Times New Roman"/>
          <w:sz w:val="24"/>
          <w:szCs w:val="24"/>
        </w:rPr>
        <w:t xml:space="preserve"> самостоятельно от формы собственности являются основой финансов и рыночной экономики, от которых зависит финансовое состояние региона. В условиях рыночных отношений предприятия выполняют свою деятельность на началах коммерческого расчета, при этом расходы обязаны покрываться за счет собственных доходов. Основным источником развития предприятий делается прибыль [1. С.6].</w:t>
      </w:r>
    </w:p>
    <w:p w:rsidR="00A57091" w:rsidRPr="000F1658" w:rsidRDefault="00A57091" w:rsidP="005F0162">
      <w:pPr>
        <w:widowControl w:val="0"/>
        <w:spacing w:after="0" w:line="240" w:lineRule="auto"/>
        <w:ind w:right="20" w:firstLine="709"/>
        <w:jc w:val="both"/>
        <w:rPr>
          <w:rFonts w:ascii="Times New Roman" w:hAnsi="Times New Roman"/>
          <w:bCs/>
          <w:sz w:val="24"/>
          <w:szCs w:val="24"/>
        </w:rPr>
      </w:pPr>
      <w:r w:rsidRPr="000F1658">
        <w:rPr>
          <w:rFonts w:ascii="Times New Roman" w:hAnsi="Times New Roman"/>
          <w:bCs/>
          <w:sz w:val="24"/>
          <w:szCs w:val="24"/>
        </w:rPr>
        <w:t>Кредит показывает кредитные отношения по поводу мобилизации региональными властями временно свободных денежных средств предприятий, организаций и граждан на началах возвратности для финансирования расходов.</w:t>
      </w:r>
    </w:p>
    <w:p w:rsidR="00A57091" w:rsidRPr="000F1658" w:rsidRDefault="00A57091" w:rsidP="005F0162">
      <w:pPr>
        <w:widowControl w:val="0"/>
        <w:spacing w:after="0" w:line="240" w:lineRule="auto"/>
        <w:ind w:right="20" w:firstLine="709"/>
        <w:jc w:val="both"/>
        <w:rPr>
          <w:rFonts w:ascii="Times New Roman" w:hAnsi="Times New Roman"/>
          <w:sz w:val="24"/>
          <w:szCs w:val="24"/>
        </w:rPr>
      </w:pPr>
      <w:r w:rsidRPr="000F1658">
        <w:rPr>
          <w:rFonts w:ascii="Times New Roman" w:hAnsi="Times New Roman"/>
          <w:bCs/>
          <w:sz w:val="24"/>
          <w:szCs w:val="24"/>
        </w:rPr>
        <w:t xml:space="preserve">Финансы предприятий различных форм собственности, являясь основой единой финансовой системы региона и государства в целом, обслуживает процесс создания общественного продукта национального дохода [6. С.6]. </w:t>
      </w:r>
    </w:p>
    <w:p w:rsidR="00A57091" w:rsidRPr="000F1658" w:rsidRDefault="00A57091" w:rsidP="005F0162">
      <w:pPr>
        <w:widowControl w:val="0"/>
        <w:spacing w:after="0" w:line="240" w:lineRule="auto"/>
        <w:ind w:firstLine="709"/>
        <w:jc w:val="both"/>
        <w:rPr>
          <w:sz w:val="24"/>
          <w:szCs w:val="24"/>
        </w:rPr>
      </w:pPr>
      <w:r w:rsidRPr="000F1658">
        <w:rPr>
          <w:rFonts w:ascii="Times New Roman" w:hAnsi="Times New Roman"/>
          <w:sz w:val="24"/>
          <w:szCs w:val="24"/>
        </w:rPr>
        <w:t>Особенное место в финансовой системе занимают финансы населения, которые тесно связаны с прочими звеньями финансовой системы Чеченской Республики. Граждане вступают в взаимоотношения с финансовой системой государства личными денежными средствами. Эти взаимоотношения связываются с оплатой труда, получени</w:t>
      </w:r>
      <w:r w:rsidR="00D838BE">
        <w:rPr>
          <w:rFonts w:ascii="Times New Roman" w:hAnsi="Times New Roman"/>
          <w:sz w:val="24"/>
          <w:szCs w:val="24"/>
        </w:rPr>
        <w:t>-</w:t>
      </w:r>
      <w:r w:rsidRPr="000F1658">
        <w:rPr>
          <w:rFonts w:ascii="Times New Roman" w:hAnsi="Times New Roman"/>
          <w:sz w:val="24"/>
          <w:szCs w:val="24"/>
        </w:rPr>
        <w:t>ем прочих материальных и нематериальных благ, выплатой налогов, других услуг государственных учреждений и организаций. Финансовые отношения появляются также в связи с занятиями граждан индивидуальным предпринимательством, которые анало</w:t>
      </w:r>
      <w:r w:rsidR="00D838BE">
        <w:rPr>
          <w:rFonts w:ascii="Times New Roman" w:hAnsi="Times New Roman"/>
          <w:sz w:val="24"/>
          <w:szCs w:val="24"/>
        </w:rPr>
        <w:t>-</w:t>
      </w:r>
      <w:r w:rsidRPr="000F1658">
        <w:rPr>
          <w:rFonts w:ascii="Times New Roman" w:hAnsi="Times New Roman"/>
          <w:sz w:val="24"/>
          <w:szCs w:val="24"/>
        </w:rPr>
        <w:t>гичны взаимоотношениям, возникающим в звене финансов хозяйствующих субъектов.</w:t>
      </w:r>
    </w:p>
    <w:p w:rsidR="00A57091" w:rsidRPr="000F1658" w:rsidRDefault="00A57091" w:rsidP="00FF7B02">
      <w:pPr>
        <w:pStyle w:val="af4"/>
        <w:widowControl w:val="0"/>
        <w:spacing w:before="0" w:beforeAutospacing="0" w:after="0" w:afterAutospacing="0"/>
        <w:ind w:firstLine="709"/>
        <w:jc w:val="both"/>
        <w:rPr>
          <w:color w:val="000000"/>
          <w:shd w:val="clear" w:color="auto" w:fill="FFFFFF"/>
        </w:rPr>
      </w:pPr>
      <w:r w:rsidRPr="000F1658">
        <w:t>При анализе финансовой системы региона существенно определить финансовую основу ее функционирования, что позволит установит факторы обеспечения ее стабиль</w:t>
      </w:r>
      <w:r w:rsidR="00D838BE">
        <w:t>-</w:t>
      </w:r>
      <w:r w:rsidRPr="000F1658">
        <w:t>ности.</w:t>
      </w:r>
      <w:bookmarkStart w:id="3" w:name="901"/>
      <w:bookmarkEnd w:id="3"/>
      <w:r w:rsidRPr="000F1658">
        <w:rPr>
          <w:color w:val="000000"/>
          <w:shd w:val="clear" w:color="auto" w:fill="FFFFFF"/>
        </w:rPr>
        <w:t xml:space="preserve"> Под финансовой стабильностью разумеется такое состояние финансовой систе</w:t>
      </w:r>
      <w:r w:rsidR="00D838BE">
        <w:rPr>
          <w:color w:val="000000"/>
          <w:shd w:val="clear" w:color="auto" w:fill="FFFFFF"/>
        </w:rPr>
        <w:t>-</w:t>
      </w:r>
      <w:r w:rsidRPr="000F1658">
        <w:rPr>
          <w:color w:val="000000"/>
          <w:shd w:val="clear" w:color="auto" w:fill="FFFFFF"/>
        </w:rPr>
        <w:t>мы, при котором она результативно выполняет свои главные функции, не нанося убытка реальному сектору экономики. Дестабилизирующими факторами, среди которых основ</w:t>
      </w:r>
      <w:r w:rsidR="00D838BE">
        <w:rPr>
          <w:color w:val="000000"/>
          <w:shd w:val="clear" w:color="auto" w:fill="FFFFFF"/>
        </w:rPr>
        <w:t>-</w:t>
      </w:r>
      <w:r w:rsidRPr="000F1658">
        <w:rPr>
          <w:color w:val="000000"/>
          <w:shd w:val="clear" w:color="auto" w:fill="FFFFFF"/>
        </w:rPr>
        <w:t>ными являются – это социально-экономическая нестабильность в обществе; острая нехватка средств, вызванных кризисным состоянием экономики; неполнота нормативно-правовой базы; систематическое невыполнение законодательства; недостаточное финансирование.</w:t>
      </w:r>
    </w:p>
    <w:p w:rsidR="00A57091" w:rsidRPr="00D838BE" w:rsidRDefault="00A57091" w:rsidP="00FF7B02">
      <w:pPr>
        <w:widowControl w:val="0"/>
        <w:tabs>
          <w:tab w:val="left" w:pos="708"/>
        </w:tabs>
        <w:spacing w:after="0" w:line="240" w:lineRule="auto"/>
        <w:jc w:val="center"/>
        <w:rPr>
          <w:rFonts w:ascii="Times New Roman" w:hAnsi="Times New Roman"/>
          <w:sz w:val="16"/>
          <w:szCs w:val="16"/>
        </w:rPr>
      </w:pPr>
    </w:p>
    <w:p w:rsidR="00A57091" w:rsidRPr="00FF7B02" w:rsidRDefault="00A57091" w:rsidP="00FF7B02">
      <w:pPr>
        <w:widowControl w:val="0"/>
        <w:tabs>
          <w:tab w:val="left" w:pos="900"/>
        </w:tabs>
        <w:spacing w:after="0" w:line="240" w:lineRule="auto"/>
        <w:jc w:val="center"/>
        <w:rPr>
          <w:rFonts w:ascii="Times New Roman" w:hAnsi="Times New Roman"/>
          <w:b/>
          <w:sz w:val="24"/>
          <w:szCs w:val="24"/>
        </w:rPr>
      </w:pPr>
      <w:r w:rsidRPr="00FF7B02">
        <w:rPr>
          <w:rFonts w:ascii="Times New Roman" w:hAnsi="Times New Roman"/>
          <w:b/>
          <w:sz w:val="24"/>
          <w:szCs w:val="24"/>
        </w:rPr>
        <w:t>Список литературы:</w:t>
      </w:r>
    </w:p>
    <w:p w:rsidR="00A57091" w:rsidRPr="00D838BE" w:rsidRDefault="00A57091" w:rsidP="004D2D3E">
      <w:pPr>
        <w:pStyle w:val="a5"/>
        <w:widowControl w:val="0"/>
        <w:numPr>
          <w:ilvl w:val="0"/>
          <w:numId w:val="145"/>
        </w:numPr>
        <w:spacing w:after="0" w:line="240" w:lineRule="auto"/>
        <w:ind w:left="1134" w:right="992" w:hanging="249"/>
        <w:jc w:val="both"/>
        <w:rPr>
          <w:rFonts w:ascii="Times New Roman" w:hAnsi="Times New Roman"/>
          <w:sz w:val="20"/>
          <w:szCs w:val="20"/>
        </w:rPr>
      </w:pPr>
      <w:r w:rsidRPr="00D838BE">
        <w:rPr>
          <w:rFonts w:ascii="Times New Roman" w:hAnsi="Times New Roman"/>
          <w:color w:val="000000"/>
          <w:sz w:val="20"/>
          <w:szCs w:val="20"/>
          <w:shd w:val="clear" w:color="auto" w:fill="FFFFFF"/>
        </w:rPr>
        <w:t>Боярский, М.Г. Эффективность функционирования финансовой системы субъекта Российской Федерации: автореферат дис. ... канд. экон. наук /М.Г. Боярский. – М.: Академия труда и социальных отношений, 2005.</w:t>
      </w:r>
    </w:p>
    <w:p w:rsidR="00A57091" w:rsidRPr="00D838BE" w:rsidRDefault="00A57091" w:rsidP="004D2D3E">
      <w:pPr>
        <w:pStyle w:val="a5"/>
        <w:widowControl w:val="0"/>
        <w:numPr>
          <w:ilvl w:val="0"/>
          <w:numId w:val="145"/>
        </w:numPr>
        <w:spacing w:after="0" w:line="240" w:lineRule="auto"/>
        <w:ind w:left="1134" w:right="992" w:hanging="249"/>
        <w:jc w:val="both"/>
        <w:rPr>
          <w:rFonts w:ascii="Times New Roman" w:hAnsi="Times New Roman"/>
          <w:sz w:val="20"/>
          <w:szCs w:val="20"/>
        </w:rPr>
      </w:pPr>
      <w:r w:rsidRPr="00D838BE">
        <w:rPr>
          <w:rFonts w:ascii="Times New Roman" w:hAnsi="Times New Roman"/>
          <w:sz w:val="20"/>
          <w:szCs w:val="20"/>
          <w:shd w:val="clear" w:color="auto" w:fill="FFFFFF"/>
        </w:rPr>
        <w:t>Бор В.Н. Совершенствование управления устойчивостью и эффективностью малых предприятий сферы услуг: дис. ... канд. экон. наук. – Москва, 2009.</w:t>
      </w:r>
    </w:p>
    <w:p w:rsidR="00A57091" w:rsidRPr="00D838BE" w:rsidRDefault="00A57091" w:rsidP="004D2D3E">
      <w:pPr>
        <w:pStyle w:val="a5"/>
        <w:widowControl w:val="0"/>
        <w:numPr>
          <w:ilvl w:val="0"/>
          <w:numId w:val="145"/>
        </w:numPr>
        <w:shd w:val="clear" w:color="auto" w:fill="FFFFFF"/>
        <w:spacing w:after="0" w:line="240" w:lineRule="auto"/>
        <w:ind w:left="1134" w:right="992" w:hanging="249"/>
        <w:jc w:val="both"/>
        <w:outlineLvl w:val="0"/>
        <w:rPr>
          <w:rFonts w:ascii="Times New Roman" w:hAnsi="Times New Roman"/>
          <w:b/>
          <w:sz w:val="20"/>
          <w:szCs w:val="20"/>
        </w:rPr>
      </w:pPr>
      <w:r w:rsidRPr="00D838BE">
        <w:rPr>
          <w:rFonts w:ascii="Times New Roman" w:hAnsi="Times New Roman"/>
          <w:sz w:val="20"/>
          <w:szCs w:val="20"/>
        </w:rPr>
        <w:t>Бюджетный кодекс Российской Федерации</w:t>
      </w:r>
      <w:r w:rsidRPr="00D838BE">
        <w:rPr>
          <w:rFonts w:ascii="Times New Roman" w:hAnsi="Times New Roman"/>
          <w:bCs/>
          <w:kern w:val="36"/>
          <w:sz w:val="20"/>
          <w:szCs w:val="20"/>
        </w:rPr>
        <w:t xml:space="preserve"> от 31 июня 1998 года № 145-ФЗ (ред. от 28.12.2016) //СПС КонсультантПлюс.</w:t>
      </w:r>
    </w:p>
    <w:p w:rsidR="00A57091" w:rsidRPr="00D838BE" w:rsidRDefault="00A57091" w:rsidP="004D2D3E">
      <w:pPr>
        <w:pStyle w:val="a5"/>
        <w:widowControl w:val="0"/>
        <w:numPr>
          <w:ilvl w:val="0"/>
          <w:numId w:val="145"/>
        </w:numPr>
        <w:autoSpaceDE w:val="0"/>
        <w:autoSpaceDN w:val="0"/>
        <w:adjustRightInd w:val="0"/>
        <w:spacing w:after="0" w:line="240" w:lineRule="auto"/>
        <w:ind w:left="1134" w:right="992" w:hanging="249"/>
        <w:jc w:val="both"/>
        <w:rPr>
          <w:rFonts w:ascii="Times New Roman" w:hAnsi="Times New Roman"/>
          <w:sz w:val="20"/>
          <w:szCs w:val="20"/>
        </w:rPr>
      </w:pPr>
      <w:r w:rsidRPr="00D838BE">
        <w:rPr>
          <w:rFonts w:ascii="Times New Roman" w:hAnsi="Times New Roman"/>
          <w:sz w:val="20"/>
          <w:szCs w:val="20"/>
        </w:rPr>
        <w:t>Грачева Е.Ю. Финансовое право: учебник для бакалавров/отв. ред. Е.Ю. Грачева. М.: Проспект, 2014. – 648 с.</w:t>
      </w:r>
    </w:p>
    <w:p w:rsidR="00A57091" w:rsidRPr="00D838BE" w:rsidRDefault="00A57091" w:rsidP="004D2D3E">
      <w:pPr>
        <w:pStyle w:val="a5"/>
        <w:widowControl w:val="0"/>
        <w:numPr>
          <w:ilvl w:val="0"/>
          <w:numId w:val="145"/>
        </w:numPr>
        <w:autoSpaceDE w:val="0"/>
        <w:autoSpaceDN w:val="0"/>
        <w:adjustRightInd w:val="0"/>
        <w:spacing w:after="0" w:line="240" w:lineRule="auto"/>
        <w:ind w:left="1134" w:right="992" w:hanging="249"/>
        <w:jc w:val="both"/>
        <w:rPr>
          <w:rFonts w:ascii="Times New Roman" w:hAnsi="Times New Roman"/>
          <w:sz w:val="20"/>
          <w:szCs w:val="20"/>
        </w:rPr>
      </w:pPr>
      <w:r w:rsidRPr="00D838BE">
        <w:rPr>
          <w:rFonts w:ascii="Times New Roman" w:hAnsi="Times New Roman"/>
          <w:sz w:val="20"/>
          <w:szCs w:val="20"/>
        </w:rPr>
        <w:t xml:space="preserve">Соколова Э.Д. </w:t>
      </w:r>
      <w:r w:rsidRPr="00D838BE">
        <w:rPr>
          <w:rFonts w:ascii="Times New Roman" w:hAnsi="Times New Roman"/>
          <w:bCs/>
          <w:sz w:val="20"/>
          <w:szCs w:val="20"/>
          <w:shd w:val="clear" w:color="auto" w:fill="FFFFFF"/>
        </w:rPr>
        <w:t>Правовые</w:t>
      </w:r>
      <w:r w:rsidRPr="00D838BE">
        <w:rPr>
          <w:rFonts w:ascii="Times New Roman" w:hAnsi="Times New Roman"/>
          <w:sz w:val="20"/>
          <w:szCs w:val="20"/>
          <w:shd w:val="clear" w:color="auto" w:fill="FFFFFF"/>
        </w:rPr>
        <w:t> </w:t>
      </w:r>
      <w:r w:rsidRPr="00D838BE">
        <w:rPr>
          <w:rFonts w:ascii="Times New Roman" w:hAnsi="Times New Roman"/>
          <w:bCs/>
          <w:sz w:val="20"/>
          <w:szCs w:val="20"/>
          <w:shd w:val="clear" w:color="auto" w:fill="FFFFFF"/>
        </w:rPr>
        <w:t>основы</w:t>
      </w:r>
      <w:r w:rsidRPr="00D838BE">
        <w:rPr>
          <w:rFonts w:ascii="Times New Roman" w:hAnsi="Times New Roman"/>
          <w:sz w:val="20"/>
          <w:szCs w:val="20"/>
          <w:shd w:val="clear" w:color="auto" w:fill="FFFFFF"/>
        </w:rPr>
        <w:t> </w:t>
      </w:r>
      <w:r w:rsidRPr="00D838BE">
        <w:rPr>
          <w:rFonts w:ascii="Times New Roman" w:hAnsi="Times New Roman"/>
          <w:bCs/>
          <w:sz w:val="20"/>
          <w:szCs w:val="20"/>
          <w:shd w:val="clear" w:color="auto" w:fill="FFFFFF"/>
        </w:rPr>
        <w:t>финансовой</w:t>
      </w:r>
      <w:r w:rsidRPr="00D838BE">
        <w:rPr>
          <w:rFonts w:ascii="Times New Roman" w:hAnsi="Times New Roman"/>
          <w:sz w:val="20"/>
          <w:szCs w:val="20"/>
          <w:shd w:val="clear" w:color="auto" w:fill="FFFFFF"/>
        </w:rPr>
        <w:t> </w:t>
      </w:r>
      <w:r w:rsidRPr="00D838BE">
        <w:rPr>
          <w:rFonts w:ascii="Times New Roman" w:hAnsi="Times New Roman"/>
          <w:bCs/>
          <w:sz w:val="20"/>
          <w:szCs w:val="20"/>
          <w:shd w:val="clear" w:color="auto" w:fill="FFFFFF"/>
        </w:rPr>
        <w:t>системы</w:t>
      </w:r>
      <w:r w:rsidRPr="00D838BE">
        <w:rPr>
          <w:rFonts w:ascii="Times New Roman" w:hAnsi="Times New Roman"/>
          <w:sz w:val="20"/>
          <w:szCs w:val="20"/>
          <w:shd w:val="clear" w:color="auto" w:fill="FFFFFF"/>
        </w:rPr>
        <w:t> </w:t>
      </w:r>
      <w:r w:rsidRPr="00D838BE">
        <w:rPr>
          <w:rFonts w:ascii="Times New Roman" w:hAnsi="Times New Roman"/>
          <w:bCs/>
          <w:sz w:val="20"/>
          <w:szCs w:val="20"/>
          <w:shd w:val="clear" w:color="auto" w:fill="FFFFFF"/>
        </w:rPr>
        <w:t>России</w:t>
      </w:r>
      <w:r w:rsidRPr="00D838BE">
        <w:rPr>
          <w:rFonts w:ascii="Times New Roman" w:hAnsi="Times New Roman"/>
          <w:sz w:val="20"/>
          <w:szCs w:val="20"/>
          <w:shd w:val="clear" w:color="auto" w:fill="FFFFFF"/>
        </w:rPr>
        <w:t>. Учебное пособие – М., 2012. – С.</w:t>
      </w:r>
      <w:r w:rsidRPr="00D838BE">
        <w:rPr>
          <w:rFonts w:ascii="Times New Roman" w:hAnsi="Times New Roman"/>
          <w:sz w:val="20"/>
          <w:szCs w:val="20"/>
        </w:rPr>
        <w:t xml:space="preserve"> 66–70.</w:t>
      </w:r>
    </w:p>
    <w:p w:rsidR="00A57091" w:rsidRPr="00D838BE" w:rsidRDefault="00A57091" w:rsidP="004D2D3E">
      <w:pPr>
        <w:pStyle w:val="a5"/>
        <w:widowControl w:val="0"/>
        <w:numPr>
          <w:ilvl w:val="0"/>
          <w:numId w:val="145"/>
        </w:numPr>
        <w:autoSpaceDE w:val="0"/>
        <w:autoSpaceDN w:val="0"/>
        <w:adjustRightInd w:val="0"/>
        <w:spacing w:after="0" w:line="240" w:lineRule="auto"/>
        <w:ind w:left="1134" w:right="992" w:hanging="249"/>
        <w:jc w:val="both"/>
        <w:rPr>
          <w:rFonts w:ascii="Times New Roman" w:hAnsi="Times New Roman"/>
          <w:color w:val="000000"/>
          <w:sz w:val="20"/>
          <w:szCs w:val="20"/>
        </w:rPr>
      </w:pPr>
      <w:r w:rsidRPr="00D838BE">
        <w:rPr>
          <w:rFonts w:ascii="Times New Roman" w:hAnsi="Times New Roman"/>
          <w:color w:val="000000"/>
          <w:sz w:val="20"/>
          <w:szCs w:val="20"/>
        </w:rPr>
        <w:t xml:space="preserve">Прокофьев </w:t>
      </w:r>
      <w:r w:rsidRPr="00D838BE">
        <w:rPr>
          <w:rFonts w:ascii="Times New Roman" w:hAnsi="Times New Roman"/>
          <w:color w:val="000000"/>
          <w:sz w:val="20"/>
          <w:szCs w:val="20"/>
          <w:lang w:val="en-GB"/>
        </w:rPr>
        <w:t>C</w:t>
      </w:r>
      <w:r w:rsidRPr="00D838BE">
        <w:rPr>
          <w:rFonts w:ascii="Times New Roman" w:hAnsi="Times New Roman"/>
          <w:color w:val="000000"/>
          <w:sz w:val="20"/>
          <w:szCs w:val="20"/>
        </w:rPr>
        <w:t>.Е. Направления развития системы взаимодействия Федерального казначейства и Банка России. Финансы, 2010, № 12.</w:t>
      </w:r>
    </w:p>
    <w:p w:rsidR="00A57091" w:rsidRPr="00D838BE" w:rsidRDefault="00A57091" w:rsidP="004D2D3E">
      <w:pPr>
        <w:pStyle w:val="a5"/>
        <w:widowControl w:val="0"/>
        <w:numPr>
          <w:ilvl w:val="0"/>
          <w:numId w:val="145"/>
        </w:numPr>
        <w:autoSpaceDE w:val="0"/>
        <w:autoSpaceDN w:val="0"/>
        <w:adjustRightInd w:val="0"/>
        <w:spacing w:after="0" w:line="240" w:lineRule="auto"/>
        <w:ind w:left="1134" w:right="992" w:hanging="249"/>
        <w:jc w:val="both"/>
        <w:rPr>
          <w:sz w:val="20"/>
          <w:szCs w:val="20"/>
        </w:rPr>
      </w:pPr>
      <w:r w:rsidRPr="00D838BE">
        <w:rPr>
          <w:rFonts w:ascii="Times New Roman" w:hAnsi="Times New Roman"/>
          <w:sz w:val="20"/>
          <w:szCs w:val="20"/>
          <w:shd w:val="clear" w:color="auto" w:fill="FFFFFF"/>
        </w:rPr>
        <w:t>Федеральный закон</w:t>
      </w:r>
      <w:r w:rsidRPr="00D838BE">
        <w:rPr>
          <w:rFonts w:ascii="Times New Roman" w:hAnsi="Times New Roman"/>
          <w:sz w:val="20"/>
          <w:szCs w:val="20"/>
        </w:rPr>
        <w:t xml:space="preserve"> от 6 октября 2003 года № 131-ФЗ</w:t>
      </w:r>
      <w:r w:rsidRPr="00D838BE">
        <w:rPr>
          <w:rFonts w:ascii="Times New Roman" w:hAnsi="Times New Roman"/>
          <w:b/>
          <w:bCs/>
          <w:sz w:val="20"/>
          <w:szCs w:val="20"/>
          <w:shd w:val="clear" w:color="auto" w:fill="FFFFFF"/>
        </w:rPr>
        <w:t> </w:t>
      </w:r>
      <w:r w:rsidRPr="00D838BE">
        <w:rPr>
          <w:rFonts w:ascii="Times New Roman" w:hAnsi="Times New Roman"/>
          <w:bCs/>
          <w:sz w:val="20"/>
          <w:szCs w:val="20"/>
          <w:shd w:val="clear" w:color="auto" w:fill="FFFFFF"/>
        </w:rPr>
        <w:t>(ред. от 03.02.2015)</w:t>
      </w:r>
      <w:r w:rsidRPr="00D838BE">
        <w:rPr>
          <w:rFonts w:ascii="Times New Roman" w:hAnsi="Times New Roman"/>
          <w:b/>
          <w:bCs/>
          <w:sz w:val="20"/>
          <w:szCs w:val="20"/>
          <w:shd w:val="clear" w:color="auto" w:fill="FFFFFF"/>
        </w:rPr>
        <w:t xml:space="preserve"> «</w:t>
      </w:r>
      <w:r w:rsidRPr="00D838BE">
        <w:rPr>
          <w:rFonts w:ascii="Times New Roman" w:hAnsi="Times New Roman"/>
          <w:sz w:val="20"/>
          <w:szCs w:val="20"/>
          <w:shd w:val="clear" w:color="auto" w:fill="FFFFFF"/>
        </w:rPr>
        <w:t>Об общих принципах организации местного самоуправления в Российской Федерации» //СПС КонсультантПлюс.</w:t>
      </w:r>
    </w:p>
    <w:p w:rsidR="00A57091" w:rsidRPr="00D838BE" w:rsidRDefault="00A57091" w:rsidP="004D2D3E">
      <w:pPr>
        <w:pStyle w:val="a5"/>
        <w:widowControl w:val="0"/>
        <w:numPr>
          <w:ilvl w:val="0"/>
          <w:numId w:val="145"/>
        </w:numPr>
        <w:spacing w:after="0" w:line="240" w:lineRule="auto"/>
        <w:ind w:left="1134" w:right="992" w:hanging="249"/>
        <w:jc w:val="both"/>
        <w:rPr>
          <w:rFonts w:ascii="Times New Roman" w:hAnsi="Times New Roman"/>
          <w:bCs/>
          <w:sz w:val="20"/>
          <w:szCs w:val="20"/>
        </w:rPr>
      </w:pPr>
      <w:r w:rsidRPr="00D838BE">
        <w:rPr>
          <w:rFonts w:ascii="Times New Roman" w:hAnsi="Times New Roman"/>
          <w:bCs/>
          <w:sz w:val="20"/>
          <w:szCs w:val="20"/>
        </w:rPr>
        <w:lastRenderedPageBreak/>
        <w:t>Федеральный закон от 6 октября 1999 года № 184-ФЗ (ред. от</w:t>
      </w:r>
      <w:r w:rsidRPr="00D838BE">
        <w:rPr>
          <w:rFonts w:ascii="Times New Roman" w:hAnsi="Times New Roman"/>
          <w:bCs/>
          <w:sz w:val="20"/>
          <w:szCs w:val="20"/>
          <w:shd w:val="clear" w:color="auto" w:fill="FFFFFF"/>
        </w:rPr>
        <w:t xml:space="preserve"> 28.12.2016)</w:t>
      </w:r>
      <w:r w:rsidRPr="00D838BE">
        <w:rPr>
          <w:rFonts w:ascii="Times New Roman" w:hAnsi="Times New Roman"/>
          <w:b/>
          <w:bCs/>
          <w:sz w:val="20"/>
          <w:szCs w:val="20"/>
          <w:shd w:val="clear" w:color="auto" w:fill="FFFFFF"/>
        </w:rPr>
        <w:t xml:space="preserve"> </w:t>
      </w:r>
      <w:r w:rsidRPr="00D838BE">
        <w:rPr>
          <w:rFonts w:ascii="Times New Roman" w:hAnsi="Times New Roman"/>
          <w:bCs/>
          <w:sz w:val="20"/>
          <w:szCs w:val="20"/>
        </w:rPr>
        <w:t>«Об общих принципах организации законодательных (представительных) и исполнительных органов госу</w:t>
      </w:r>
      <w:r w:rsidRPr="00D838BE">
        <w:rPr>
          <w:rFonts w:ascii="Times New Roman" w:hAnsi="Times New Roman"/>
          <w:bCs/>
          <w:sz w:val="20"/>
          <w:szCs w:val="20"/>
        </w:rPr>
        <w:softHyphen/>
        <w:t>дарственной власти субъектов Российской Федерации» // СПС КонсультантПлюс.</w:t>
      </w:r>
    </w:p>
    <w:p w:rsidR="00A57091" w:rsidRDefault="00A57091" w:rsidP="00D838BE">
      <w:pPr>
        <w:pStyle w:val="af4"/>
        <w:widowControl w:val="0"/>
        <w:shd w:val="clear" w:color="auto" w:fill="FFFFFF"/>
        <w:tabs>
          <w:tab w:val="left" w:pos="8080"/>
        </w:tabs>
        <w:spacing w:before="0" w:beforeAutospacing="0" w:after="0" w:afterAutospacing="0"/>
        <w:ind w:left="1134" w:right="992" w:hanging="249"/>
        <w:jc w:val="both"/>
        <w:rPr>
          <w:color w:val="000000"/>
        </w:rPr>
      </w:pPr>
    </w:p>
    <w:p w:rsidR="00A57091" w:rsidRPr="00100E29" w:rsidRDefault="00A57091" w:rsidP="00FF7B02">
      <w:pPr>
        <w:spacing w:after="0" w:line="240" w:lineRule="auto"/>
        <w:contextualSpacing/>
        <w:jc w:val="both"/>
        <w:rPr>
          <w:rFonts w:ascii="Times New Roman" w:hAnsi="Times New Roman"/>
          <w:sz w:val="24"/>
          <w:szCs w:val="24"/>
        </w:rPr>
      </w:pPr>
    </w:p>
    <w:p w:rsidR="00A57091" w:rsidRPr="007F4545" w:rsidRDefault="00A57091" w:rsidP="00FF7B02">
      <w:pPr>
        <w:spacing w:after="0" w:line="240" w:lineRule="auto"/>
        <w:rPr>
          <w:rFonts w:ascii="Times New Roman" w:hAnsi="Times New Roman"/>
          <w:b/>
          <w:color w:val="000000"/>
          <w:sz w:val="24"/>
          <w:szCs w:val="24"/>
        </w:rPr>
      </w:pPr>
      <w:r w:rsidRPr="007F4545">
        <w:rPr>
          <w:rFonts w:ascii="Times New Roman" w:hAnsi="Times New Roman"/>
          <w:b/>
          <w:color w:val="000000"/>
          <w:sz w:val="24"/>
          <w:szCs w:val="24"/>
        </w:rPr>
        <w:t>УДК 330.322.01</w:t>
      </w:r>
    </w:p>
    <w:p w:rsidR="00A57091" w:rsidRPr="00D838BE" w:rsidRDefault="00A57091" w:rsidP="00FF7B02">
      <w:pPr>
        <w:spacing w:after="0" w:line="240" w:lineRule="auto"/>
        <w:rPr>
          <w:rFonts w:ascii="Times New Roman" w:hAnsi="Times New Roman"/>
          <w:color w:val="000000"/>
          <w:sz w:val="16"/>
          <w:szCs w:val="16"/>
        </w:rPr>
      </w:pPr>
    </w:p>
    <w:p w:rsidR="00A57091" w:rsidRPr="002E639F" w:rsidRDefault="00A57091" w:rsidP="00FF7B02">
      <w:pPr>
        <w:spacing w:after="0" w:line="240" w:lineRule="auto"/>
        <w:jc w:val="center"/>
        <w:rPr>
          <w:rFonts w:ascii="Times New Roman" w:hAnsi="Times New Roman"/>
          <w:b/>
          <w:bCs/>
          <w:color w:val="000000"/>
          <w:sz w:val="24"/>
          <w:szCs w:val="24"/>
        </w:rPr>
      </w:pPr>
      <w:r w:rsidRPr="002E639F">
        <w:rPr>
          <w:rFonts w:ascii="Times New Roman" w:hAnsi="Times New Roman"/>
          <w:b/>
          <w:color w:val="000000"/>
          <w:sz w:val="24"/>
          <w:szCs w:val="24"/>
        </w:rPr>
        <w:t xml:space="preserve">МОДЕЛИРОВАНИЕ УРОВНЯ РИСКА И НЕОПРЕДЕЛЕННОСТИ КАК ФОРМЫ УПРАВЛЕНИЯ ИНВЕСТИЦИОННЫМИ ПРОЦЕССАМИ </w:t>
      </w:r>
      <w:r w:rsidRPr="002E639F">
        <w:rPr>
          <w:rFonts w:ascii="Times New Roman" w:hAnsi="Times New Roman"/>
          <w:b/>
          <w:bCs/>
          <w:color w:val="000000"/>
          <w:sz w:val="24"/>
          <w:szCs w:val="24"/>
        </w:rPr>
        <w:t>В УСЛОВИЯХ КЛАСТЕРНОЙ ДИВЕРСИФИКАЦИИ И ТРАНСФОРМАЦИИ ПРОБЛЕМНЫХ РЕГИОНАЛЬНЫХ ЭКОНОМИК</w:t>
      </w:r>
      <w:r>
        <w:rPr>
          <w:rStyle w:val="afb"/>
          <w:rFonts w:ascii="Times New Roman" w:hAnsi="Times New Roman"/>
          <w:b/>
          <w:bCs/>
          <w:color w:val="000000"/>
          <w:sz w:val="24"/>
          <w:szCs w:val="24"/>
        </w:rPr>
        <w:footnoteReference w:id="2"/>
      </w:r>
    </w:p>
    <w:p w:rsidR="00A57091" w:rsidRPr="00D838BE" w:rsidRDefault="00A57091" w:rsidP="007F4545">
      <w:pPr>
        <w:spacing w:after="0" w:line="240" w:lineRule="auto"/>
        <w:jc w:val="center"/>
        <w:rPr>
          <w:rFonts w:ascii="Times New Roman" w:hAnsi="Times New Roman"/>
          <w:b/>
          <w:i/>
          <w:color w:val="000000"/>
          <w:sz w:val="16"/>
          <w:szCs w:val="16"/>
        </w:rPr>
      </w:pPr>
    </w:p>
    <w:p w:rsidR="00A57091" w:rsidRPr="007F4545" w:rsidRDefault="00A57091" w:rsidP="007F4545">
      <w:pPr>
        <w:spacing w:after="0" w:line="240" w:lineRule="auto"/>
        <w:jc w:val="center"/>
        <w:rPr>
          <w:rFonts w:ascii="Times New Roman" w:hAnsi="Times New Roman"/>
          <w:b/>
          <w:i/>
          <w:color w:val="000000"/>
          <w:sz w:val="24"/>
          <w:szCs w:val="24"/>
        </w:rPr>
      </w:pPr>
      <w:r w:rsidRPr="007F4545">
        <w:rPr>
          <w:rFonts w:ascii="Times New Roman" w:hAnsi="Times New Roman"/>
          <w:b/>
          <w:i/>
          <w:color w:val="000000"/>
          <w:sz w:val="24"/>
          <w:szCs w:val="24"/>
        </w:rPr>
        <w:t>А.Х. Шидов, Б.В. Казиева, В.М. Казиев</w:t>
      </w:r>
      <w:r>
        <w:rPr>
          <w:rFonts w:ascii="Times New Roman" w:hAnsi="Times New Roman"/>
          <w:b/>
          <w:i/>
          <w:color w:val="000000"/>
          <w:sz w:val="24"/>
          <w:szCs w:val="24"/>
        </w:rPr>
        <w:t>,</w:t>
      </w:r>
    </w:p>
    <w:p w:rsidR="00A57091" w:rsidRPr="00655862" w:rsidRDefault="00A57091" w:rsidP="007F4545">
      <w:pPr>
        <w:spacing w:after="0" w:line="240" w:lineRule="auto"/>
        <w:jc w:val="center"/>
        <w:rPr>
          <w:rStyle w:val="txt"/>
          <w:rFonts w:ascii="Times New Roman" w:hAnsi="Times New Roman"/>
          <w:bCs/>
          <w:i/>
          <w:sz w:val="24"/>
          <w:szCs w:val="24"/>
        </w:rPr>
      </w:pPr>
      <w:r w:rsidRPr="00655862">
        <w:rPr>
          <w:rStyle w:val="txt"/>
          <w:rFonts w:ascii="Times New Roman" w:hAnsi="Times New Roman"/>
          <w:bCs/>
          <w:i/>
          <w:sz w:val="24"/>
          <w:szCs w:val="24"/>
        </w:rPr>
        <w:t xml:space="preserve">ФГБОУ ВО «Кабардино-Балкарский государственный университет </w:t>
      </w:r>
    </w:p>
    <w:p w:rsidR="00A57091" w:rsidRPr="00655862" w:rsidRDefault="00A57091" w:rsidP="007F4545">
      <w:pPr>
        <w:spacing w:after="0" w:line="240" w:lineRule="auto"/>
        <w:jc w:val="center"/>
        <w:rPr>
          <w:rStyle w:val="txt"/>
          <w:rFonts w:ascii="Times New Roman" w:hAnsi="Times New Roman"/>
          <w:bCs/>
          <w:i/>
          <w:sz w:val="24"/>
          <w:szCs w:val="24"/>
          <w:lang w:val="en-US"/>
        </w:rPr>
      </w:pPr>
      <w:r w:rsidRPr="00655862">
        <w:rPr>
          <w:rStyle w:val="txt"/>
          <w:rFonts w:ascii="Times New Roman" w:hAnsi="Times New Roman"/>
          <w:bCs/>
          <w:i/>
          <w:sz w:val="24"/>
          <w:szCs w:val="24"/>
        </w:rPr>
        <w:t>им</w:t>
      </w:r>
      <w:r w:rsidRPr="00AC2A38">
        <w:rPr>
          <w:rStyle w:val="txt"/>
          <w:rFonts w:ascii="Times New Roman" w:hAnsi="Times New Roman"/>
          <w:bCs/>
          <w:i/>
          <w:sz w:val="24"/>
          <w:szCs w:val="24"/>
          <w:lang w:val="en-US"/>
        </w:rPr>
        <w:t xml:space="preserve">. </w:t>
      </w:r>
      <w:r w:rsidRPr="00655862">
        <w:rPr>
          <w:rStyle w:val="txt"/>
          <w:rFonts w:ascii="Times New Roman" w:hAnsi="Times New Roman"/>
          <w:bCs/>
          <w:i/>
          <w:sz w:val="24"/>
          <w:szCs w:val="24"/>
        </w:rPr>
        <w:t>Х</w:t>
      </w:r>
      <w:r w:rsidRPr="00655862">
        <w:rPr>
          <w:rStyle w:val="txt"/>
          <w:rFonts w:ascii="Times New Roman" w:hAnsi="Times New Roman"/>
          <w:bCs/>
          <w:i/>
          <w:sz w:val="24"/>
          <w:szCs w:val="24"/>
          <w:lang w:val="en-US"/>
        </w:rPr>
        <w:t>.</w:t>
      </w:r>
      <w:r w:rsidRPr="00655862">
        <w:rPr>
          <w:rStyle w:val="txt"/>
          <w:rFonts w:ascii="Times New Roman" w:hAnsi="Times New Roman"/>
          <w:bCs/>
          <w:i/>
          <w:sz w:val="24"/>
          <w:szCs w:val="24"/>
        </w:rPr>
        <w:t>М</w:t>
      </w:r>
      <w:r w:rsidRPr="00655862">
        <w:rPr>
          <w:rStyle w:val="txt"/>
          <w:rFonts w:ascii="Times New Roman" w:hAnsi="Times New Roman"/>
          <w:bCs/>
          <w:i/>
          <w:sz w:val="24"/>
          <w:szCs w:val="24"/>
          <w:lang w:val="en-US"/>
        </w:rPr>
        <w:t xml:space="preserve">. </w:t>
      </w:r>
      <w:r w:rsidRPr="00655862">
        <w:rPr>
          <w:rStyle w:val="txt"/>
          <w:rFonts w:ascii="Times New Roman" w:hAnsi="Times New Roman"/>
          <w:bCs/>
          <w:i/>
          <w:sz w:val="24"/>
          <w:szCs w:val="24"/>
        </w:rPr>
        <w:t>Бербекова</w:t>
      </w:r>
      <w:r w:rsidRPr="00655862">
        <w:rPr>
          <w:rStyle w:val="txt"/>
          <w:rFonts w:ascii="Times New Roman" w:hAnsi="Times New Roman"/>
          <w:bCs/>
          <w:i/>
          <w:sz w:val="24"/>
          <w:szCs w:val="24"/>
          <w:lang w:val="en-US"/>
        </w:rPr>
        <w:t>»</w:t>
      </w:r>
    </w:p>
    <w:p w:rsidR="00A57091" w:rsidRDefault="00A57091" w:rsidP="007F4545">
      <w:pPr>
        <w:spacing w:after="0" w:line="240" w:lineRule="auto"/>
        <w:jc w:val="center"/>
        <w:rPr>
          <w:rFonts w:ascii="Times New Roman" w:hAnsi="Times New Roman"/>
          <w:b/>
          <w:i/>
          <w:color w:val="000000"/>
          <w:sz w:val="24"/>
          <w:szCs w:val="24"/>
          <w:lang w:val="en-US"/>
        </w:rPr>
      </w:pPr>
    </w:p>
    <w:p w:rsidR="00A57091" w:rsidRPr="002E639F" w:rsidRDefault="00A57091" w:rsidP="007F4545">
      <w:pPr>
        <w:spacing w:after="0" w:line="240" w:lineRule="auto"/>
        <w:jc w:val="center"/>
        <w:rPr>
          <w:rFonts w:ascii="Times New Roman" w:hAnsi="Times New Roman"/>
          <w:b/>
          <w:color w:val="000000"/>
          <w:sz w:val="24"/>
          <w:szCs w:val="24"/>
          <w:lang w:val="en-US"/>
        </w:rPr>
      </w:pPr>
      <w:r w:rsidRPr="002E639F">
        <w:rPr>
          <w:rFonts w:ascii="Times New Roman" w:hAnsi="Times New Roman"/>
          <w:b/>
          <w:color w:val="000000"/>
          <w:sz w:val="24"/>
          <w:szCs w:val="24"/>
          <w:lang w:val="en-US"/>
        </w:rPr>
        <w:t>MODELING OF RISK LEVEL AND UNCERTAINTY AS THE FORMS OF GOVERNMENT INVESTMENT PROCESSES IN THE CONDITIONS OF CLUSTER DIVERSIFICATION AND TRANSFORMATION OF PROBLEM REGIONAL ECONOMIES</w:t>
      </w:r>
    </w:p>
    <w:p w:rsidR="00A57091" w:rsidRPr="00D838BE" w:rsidRDefault="00A57091" w:rsidP="007F4545">
      <w:pPr>
        <w:spacing w:after="0" w:line="240" w:lineRule="auto"/>
        <w:jc w:val="center"/>
        <w:rPr>
          <w:rFonts w:ascii="Times New Roman" w:hAnsi="Times New Roman"/>
          <w:b/>
          <w:i/>
          <w:color w:val="000000"/>
          <w:sz w:val="16"/>
          <w:szCs w:val="16"/>
          <w:lang w:val="en-US"/>
        </w:rPr>
      </w:pPr>
    </w:p>
    <w:p w:rsidR="00A57091" w:rsidRPr="00655862" w:rsidRDefault="00A57091" w:rsidP="007F4545">
      <w:pPr>
        <w:spacing w:after="0" w:line="240" w:lineRule="auto"/>
        <w:jc w:val="center"/>
        <w:rPr>
          <w:rFonts w:ascii="Times New Roman" w:hAnsi="Times New Roman"/>
          <w:b/>
          <w:i/>
          <w:color w:val="000000"/>
          <w:sz w:val="24"/>
          <w:szCs w:val="24"/>
          <w:lang w:val="en-US"/>
        </w:rPr>
      </w:pPr>
      <w:r w:rsidRPr="007F4545">
        <w:rPr>
          <w:rFonts w:ascii="Times New Roman" w:hAnsi="Times New Roman"/>
          <w:b/>
          <w:i/>
          <w:color w:val="000000"/>
          <w:sz w:val="24"/>
          <w:szCs w:val="24"/>
          <w:lang w:val="en-US"/>
        </w:rPr>
        <w:t>A.H. Shidov, B.V. Kazieva, V.</w:t>
      </w:r>
      <w:r w:rsidRPr="007F4545">
        <w:rPr>
          <w:rFonts w:ascii="Times New Roman" w:hAnsi="Times New Roman"/>
          <w:b/>
          <w:i/>
          <w:color w:val="000000"/>
          <w:sz w:val="24"/>
          <w:szCs w:val="24"/>
        </w:rPr>
        <w:t>М</w:t>
      </w:r>
      <w:r w:rsidRPr="007F4545">
        <w:rPr>
          <w:rFonts w:ascii="Times New Roman" w:hAnsi="Times New Roman"/>
          <w:b/>
          <w:i/>
          <w:color w:val="000000"/>
          <w:sz w:val="24"/>
          <w:szCs w:val="24"/>
          <w:lang w:val="en-US"/>
        </w:rPr>
        <w:t>. Kaziev</w:t>
      </w:r>
      <w:r w:rsidRPr="00655862">
        <w:rPr>
          <w:rFonts w:ascii="Times New Roman" w:hAnsi="Times New Roman"/>
          <w:b/>
          <w:i/>
          <w:color w:val="000000"/>
          <w:sz w:val="24"/>
          <w:szCs w:val="24"/>
          <w:lang w:val="en-US"/>
        </w:rPr>
        <w:t>,</w:t>
      </w:r>
    </w:p>
    <w:p w:rsidR="00A57091" w:rsidRPr="00655862" w:rsidRDefault="00A57091" w:rsidP="007F4545">
      <w:pPr>
        <w:spacing w:after="0" w:line="240" w:lineRule="auto"/>
        <w:jc w:val="center"/>
        <w:rPr>
          <w:rFonts w:ascii="Times New Roman" w:hAnsi="Times New Roman"/>
          <w:i/>
          <w:color w:val="000000"/>
          <w:sz w:val="24"/>
          <w:szCs w:val="24"/>
          <w:lang w:val="en-US"/>
        </w:rPr>
      </w:pPr>
      <w:r w:rsidRPr="00655862">
        <w:rPr>
          <w:rFonts w:ascii="Times New Roman" w:hAnsi="Times New Roman"/>
          <w:i/>
          <w:color w:val="000000"/>
          <w:sz w:val="24"/>
          <w:szCs w:val="24"/>
          <w:lang w:val="en-US"/>
        </w:rPr>
        <w:t>Federal State Budgetary Educational Institution of Higher Education «Kabardino-Balkarian State University named after H.M. Berbekov»</w:t>
      </w:r>
    </w:p>
    <w:p w:rsidR="00A57091" w:rsidRPr="00D838BE" w:rsidRDefault="00A57091" w:rsidP="007F4545">
      <w:pPr>
        <w:spacing w:after="0" w:line="240" w:lineRule="auto"/>
        <w:jc w:val="center"/>
        <w:rPr>
          <w:rFonts w:ascii="Times New Roman" w:hAnsi="Times New Roman"/>
          <w:b/>
          <w:color w:val="000000"/>
          <w:sz w:val="16"/>
          <w:szCs w:val="16"/>
          <w:lang w:val="en-US"/>
        </w:rPr>
      </w:pPr>
    </w:p>
    <w:p w:rsidR="00A57091" w:rsidRPr="007F4545" w:rsidRDefault="00A57091" w:rsidP="00655862">
      <w:pPr>
        <w:spacing w:after="0" w:line="240" w:lineRule="auto"/>
        <w:ind w:left="993" w:right="990"/>
        <w:jc w:val="both"/>
        <w:rPr>
          <w:rFonts w:ascii="Times New Roman" w:hAnsi="Times New Roman"/>
          <w:i/>
          <w:color w:val="000000"/>
          <w:sz w:val="20"/>
          <w:szCs w:val="20"/>
        </w:rPr>
      </w:pPr>
      <w:r w:rsidRPr="007F4545">
        <w:rPr>
          <w:rFonts w:ascii="Times New Roman" w:hAnsi="Times New Roman"/>
          <w:b/>
          <w:i/>
          <w:color w:val="000000"/>
          <w:sz w:val="20"/>
          <w:szCs w:val="20"/>
        </w:rPr>
        <w:t xml:space="preserve">Аннотация: </w:t>
      </w:r>
      <w:r w:rsidRPr="007F4545">
        <w:rPr>
          <w:rFonts w:ascii="Times New Roman" w:hAnsi="Times New Roman"/>
          <w:i/>
          <w:color w:val="000000"/>
          <w:sz w:val="20"/>
          <w:szCs w:val="20"/>
        </w:rPr>
        <w:t>т</w:t>
      </w:r>
      <w:r w:rsidRPr="007F4545">
        <w:rPr>
          <w:rFonts w:ascii="Times New Roman" w:hAnsi="Times New Roman"/>
          <w:bCs/>
          <w:i/>
          <w:color w:val="000000"/>
          <w:sz w:val="20"/>
          <w:szCs w:val="20"/>
        </w:rPr>
        <w:t xml:space="preserve">ема работы состоит в разработке математического инструментария для оценки уровня риска и неопределенности как формы </w:t>
      </w:r>
      <w:r w:rsidRPr="007F4545">
        <w:rPr>
          <w:rFonts w:ascii="Times New Roman" w:hAnsi="Times New Roman"/>
          <w:i/>
          <w:color w:val="000000"/>
          <w:sz w:val="20"/>
          <w:szCs w:val="20"/>
        </w:rPr>
        <w:t xml:space="preserve">управления инвестиционными процессами </w:t>
      </w:r>
      <w:r w:rsidRPr="007F4545">
        <w:rPr>
          <w:rFonts w:ascii="Times New Roman" w:hAnsi="Times New Roman"/>
          <w:bCs/>
          <w:i/>
          <w:color w:val="000000"/>
          <w:sz w:val="20"/>
          <w:szCs w:val="20"/>
        </w:rPr>
        <w:t>в условиях кластерной диверсификации и трансформации проблемных региональных экономик.</w:t>
      </w:r>
    </w:p>
    <w:p w:rsidR="00A57091" w:rsidRPr="007F4545" w:rsidRDefault="00A57091" w:rsidP="00655862">
      <w:pPr>
        <w:shd w:val="clear" w:color="auto" w:fill="FFFFFF"/>
        <w:spacing w:after="0" w:line="240" w:lineRule="auto"/>
        <w:ind w:left="993" w:right="990"/>
        <w:jc w:val="both"/>
        <w:rPr>
          <w:rFonts w:ascii="Times New Roman" w:hAnsi="Times New Roman"/>
          <w:i/>
          <w:color w:val="000000"/>
          <w:sz w:val="20"/>
          <w:szCs w:val="20"/>
        </w:rPr>
      </w:pPr>
      <w:r w:rsidRPr="007F4545">
        <w:rPr>
          <w:rFonts w:ascii="Times New Roman" w:hAnsi="Times New Roman"/>
          <w:bCs/>
          <w:i/>
          <w:color w:val="000000"/>
          <w:sz w:val="20"/>
          <w:szCs w:val="20"/>
        </w:rPr>
        <w:t>Предметом исследования</w:t>
      </w:r>
      <w:r w:rsidRPr="007F4545">
        <w:rPr>
          <w:rFonts w:ascii="Times New Roman" w:hAnsi="Times New Roman"/>
          <w:i/>
          <w:color w:val="000000"/>
          <w:sz w:val="20"/>
          <w:szCs w:val="20"/>
        </w:rPr>
        <w:t xml:space="preserve"> являются инвестиционные потоки организации в условиях влияния рисковых событий.</w:t>
      </w:r>
    </w:p>
    <w:p w:rsidR="00A57091" w:rsidRPr="007F4545" w:rsidRDefault="00A57091" w:rsidP="00655862">
      <w:pPr>
        <w:shd w:val="clear" w:color="auto" w:fill="FFFFFF"/>
        <w:spacing w:after="0" w:line="240" w:lineRule="auto"/>
        <w:ind w:left="993" w:right="990"/>
        <w:jc w:val="both"/>
        <w:rPr>
          <w:rFonts w:ascii="Times New Roman" w:hAnsi="Times New Roman"/>
          <w:i/>
          <w:color w:val="000000"/>
          <w:sz w:val="20"/>
          <w:szCs w:val="20"/>
        </w:rPr>
      </w:pPr>
      <w:r w:rsidRPr="007F4545">
        <w:rPr>
          <w:rFonts w:ascii="Times New Roman" w:hAnsi="Times New Roman"/>
          <w:bCs/>
          <w:i/>
          <w:color w:val="000000"/>
          <w:sz w:val="20"/>
          <w:szCs w:val="20"/>
        </w:rPr>
        <w:t>Цель исследования</w:t>
      </w:r>
      <w:r w:rsidRPr="007F4545">
        <w:rPr>
          <w:rFonts w:ascii="Times New Roman" w:hAnsi="Times New Roman"/>
          <w:i/>
          <w:color w:val="000000"/>
          <w:sz w:val="20"/>
          <w:szCs w:val="20"/>
        </w:rPr>
        <w:t xml:space="preserve"> состоит в системном анализе и моделировании инвестиционного процесса, протекающего в условиях детерминированного хаоса, описываемого, например, процессами по Винеру, Ито, Маркова.</w:t>
      </w:r>
    </w:p>
    <w:p w:rsidR="00A57091" w:rsidRPr="007F4545" w:rsidRDefault="00A57091" w:rsidP="00655862">
      <w:pPr>
        <w:shd w:val="clear" w:color="auto" w:fill="FFFFFF"/>
        <w:spacing w:after="0" w:line="240" w:lineRule="auto"/>
        <w:ind w:left="993" w:right="990"/>
        <w:jc w:val="both"/>
        <w:rPr>
          <w:rFonts w:ascii="Times New Roman" w:hAnsi="Times New Roman"/>
          <w:i/>
          <w:color w:val="000000"/>
          <w:sz w:val="20"/>
          <w:szCs w:val="20"/>
        </w:rPr>
      </w:pPr>
      <w:r w:rsidRPr="007F4545">
        <w:rPr>
          <w:rFonts w:ascii="Times New Roman" w:hAnsi="Times New Roman"/>
          <w:bCs/>
          <w:i/>
          <w:color w:val="000000"/>
          <w:sz w:val="20"/>
          <w:szCs w:val="20"/>
        </w:rPr>
        <w:t xml:space="preserve">В работе </w:t>
      </w:r>
      <w:r w:rsidRPr="007F4545">
        <w:rPr>
          <w:rFonts w:ascii="Times New Roman" w:hAnsi="Times New Roman"/>
          <w:i/>
          <w:color w:val="000000"/>
          <w:sz w:val="20"/>
          <w:szCs w:val="20"/>
        </w:rPr>
        <w:t>применена методология системного анализа и синтеза, математическо</w:t>
      </w:r>
      <w:r w:rsidR="00D838BE">
        <w:rPr>
          <w:rFonts w:ascii="Times New Roman" w:hAnsi="Times New Roman"/>
          <w:i/>
          <w:color w:val="000000"/>
          <w:sz w:val="20"/>
          <w:szCs w:val="20"/>
        </w:rPr>
        <w:t>-</w:t>
      </w:r>
      <w:r w:rsidRPr="007F4545">
        <w:rPr>
          <w:rFonts w:ascii="Times New Roman" w:hAnsi="Times New Roman"/>
          <w:i/>
          <w:color w:val="000000"/>
          <w:sz w:val="20"/>
          <w:szCs w:val="20"/>
        </w:rPr>
        <w:t>го и инфологического моделирования, эволюционной экономики (мер разнообразия).</w:t>
      </w:r>
    </w:p>
    <w:p w:rsidR="00A57091" w:rsidRPr="007F4545" w:rsidRDefault="00A57091" w:rsidP="00655862">
      <w:pPr>
        <w:shd w:val="clear" w:color="auto" w:fill="FFFFFF"/>
        <w:spacing w:after="0" w:line="240" w:lineRule="auto"/>
        <w:ind w:left="993" w:right="990"/>
        <w:jc w:val="both"/>
        <w:rPr>
          <w:rFonts w:ascii="Times New Roman" w:hAnsi="Times New Roman"/>
          <w:i/>
          <w:color w:val="000000"/>
          <w:sz w:val="20"/>
          <w:szCs w:val="20"/>
        </w:rPr>
      </w:pPr>
      <w:r w:rsidRPr="007F4545">
        <w:rPr>
          <w:rFonts w:ascii="Times New Roman" w:hAnsi="Times New Roman"/>
          <w:bCs/>
          <w:i/>
          <w:color w:val="000000"/>
          <w:sz w:val="20"/>
          <w:szCs w:val="20"/>
        </w:rPr>
        <w:t>Областью применения результатов исследования</w:t>
      </w:r>
      <w:r w:rsidRPr="007F4545">
        <w:rPr>
          <w:rFonts w:ascii="Times New Roman" w:hAnsi="Times New Roman"/>
          <w:i/>
          <w:color w:val="000000"/>
          <w:sz w:val="20"/>
          <w:szCs w:val="20"/>
        </w:rPr>
        <w:t xml:space="preserve"> будет экономико-математическое моделирование инвестиционных процессов предприятия, их прогнозирование и диверсификация, оценивание потенциала конкурентоспособности организации.</w:t>
      </w:r>
    </w:p>
    <w:p w:rsidR="00A57091" w:rsidRPr="007F4545" w:rsidRDefault="00A57091" w:rsidP="00655862">
      <w:pPr>
        <w:shd w:val="clear" w:color="auto" w:fill="FFFFFF"/>
        <w:spacing w:after="0" w:line="240" w:lineRule="auto"/>
        <w:ind w:left="993" w:right="990"/>
        <w:jc w:val="both"/>
        <w:rPr>
          <w:rFonts w:ascii="Times New Roman" w:hAnsi="Times New Roman"/>
          <w:i/>
          <w:color w:val="000000"/>
          <w:sz w:val="20"/>
          <w:szCs w:val="20"/>
        </w:rPr>
      </w:pPr>
      <w:r w:rsidRPr="007F4545">
        <w:rPr>
          <w:rFonts w:ascii="Times New Roman" w:hAnsi="Times New Roman"/>
          <w:bCs/>
          <w:i/>
          <w:color w:val="000000"/>
          <w:sz w:val="20"/>
          <w:szCs w:val="20"/>
        </w:rPr>
        <w:t>Выводы</w:t>
      </w:r>
      <w:r w:rsidRPr="007F4545">
        <w:rPr>
          <w:rFonts w:ascii="Times New Roman" w:hAnsi="Times New Roman"/>
          <w:i/>
          <w:color w:val="000000"/>
          <w:sz w:val="20"/>
          <w:szCs w:val="20"/>
        </w:rPr>
        <w:t>: принципы эволюционной экономики дают возможность применить варианты оценок финансово-инвестиционного разнообразия при шкалировании разнообразия, таксономии и кластеризации предприятий (компаний) по их инвестиционной привлекательности.</w:t>
      </w:r>
    </w:p>
    <w:p w:rsidR="00A57091" w:rsidRPr="007F4545" w:rsidRDefault="00A57091" w:rsidP="00655862">
      <w:pPr>
        <w:spacing w:after="0" w:line="240" w:lineRule="auto"/>
        <w:ind w:left="993" w:right="990"/>
        <w:jc w:val="both"/>
        <w:rPr>
          <w:rFonts w:ascii="Times New Roman" w:hAnsi="Times New Roman"/>
          <w:i/>
          <w:color w:val="000000"/>
          <w:sz w:val="20"/>
          <w:szCs w:val="20"/>
        </w:rPr>
      </w:pPr>
      <w:r w:rsidRPr="007F4545">
        <w:rPr>
          <w:rFonts w:ascii="Times New Roman" w:hAnsi="Times New Roman"/>
          <w:b/>
          <w:i/>
          <w:color w:val="000000"/>
          <w:sz w:val="20"/>
          <w:szCs w:val="20"/>
        </w:rPr>
        <w:t>Ключевые слова</w:t>
      </w:r>
      <w:r>
        <w:rPr>
          <w:rFonts w:ascii="Times New Roman" w:hAnsi="Times New Roman"/>
          <w:b/>
          <w:i/>
          <w:color w:val="000000"/>
          <w:sz w:val="20"/>
          <w:szCs w:val="20"/>
        </w:rPr>
        <w:t xml:space="preserve">: </w:t>
      </w:r>
      <w:r w:rsidRPr="007F4545">
        <w:rPr>
          <w:rFonts w:ascii="Times New Roman" w:hAnsi="Times New Roman"/>
          <w:i/>
          <w:color w:val="000000"/>
          <w:sz w:val="20"/>
          <w:szCs w:val="20"/>
        </w:rPr>
        <w:t>риск, неопределенность, инвестиции, процесс, моделирование, эффективность</w:t>
      </w:r>
    </w:p>
    <w:p w:rsidR="00A57091" w:rsidRPr="007F4545" w:rsidRDefault="00A57091" w:rsidP="00655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rPr>
      </w:pP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b/>
          <w:i/>
          <w:color w:val="000000"/>
          <w:sz w:val="20"/>
          <w:szCs w:val="20"/>
          <w:lang w:val="en-US"/>
        </w:rPr>
        <w:t xml:space="preserve">Summary: </w:t>
      </w:r>
      <w:r w:rsidRPr="007F4545">
        <w:rPr>
          <w:rFonts w:ascii="Times New Roman" w:hAnsi="Times New Roman"/>
          <w:i/>
          <w:color w:val="000000"/>
          <w:sz w:val="20"/>
          <w:szCs w:val="20"/>
          <w:lang w:val="en-US"/>
        </w:rPr>
        <w:t>the subject of work consists in development of mathematical tools for an assessment of risk level and uncertainty as the forms of government investment processes in the conditions of cluster diversification and transformation of problem regional economies.</w:t>
      </w: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i/>
          <w:color w:val="000000"/>
          <w:sz w:val="20"/>
          <w:szCs w:val="20"/>
          <w:lang w:val="en-US"/>
        </w:rPr>
        <w:t>Object of research are investment streams of the organization in the conditions of influence of risk events.</w:t>
      </w: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i/>
          <w:color w:val="000000"/>
          <w:sz w:val="20"/>
          <w:szCs w:val="20"/>
          <w:lang w:val="en-US"/>
        </w:rPr>
        <w:t>The research objective consists in the system analysis and modeling of the investment process proceeding in the conditions of the determined chaos described, for example, by processes according to Winer, Ito, Markova.</w:t>
      </w: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i/>
          <w:color w:val="000000"/>
          <w:sz w:val="20"/>
          <w:szCs w:val="20"/>
          <w:lang w:val="en-US"/>
        </w:rPr>
        <w:lastRenderedPageBreak/>
        <w:t>In work the methodology of the system analysis and synthesis, mathematical and infologichesky modeling, evolutionary economy (variety measures) is applied.</w:t>
      </w: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i/>
          <w:color w:val="000000"/>
          <w:sz w:val="20"/>
          <w:szCs w:val="20"/>
          <w:lang w:val="en-US"/>
        </w:rPr>
        <w:t>Economic-mathematical modeling of investment processes of the enterprise, their forecasting and diversification, estimation of potential of competitiveness of the organization will be a scope of results of a research.</w:t>
      </w:r>
    </w:p>
    <w:p w:rsidR="00A57091" w:rsidRPr="007F4545" w:rsidRDefault="00A57091" w:rsidP="00D838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i/>
          <w:color w:val="000000"/>
          <w:sz w:val="20"/>
          <w:szCs w:val="20"/>
          <w:lang w:val="en-US"/>
        </w:rPr>
        <w:t>Conclusions: the principles of evolutionary economy give the chance to apply options of estimates of a financial and investment variety when scaling a variety, taxonomy and a clustering of the enterprises (companies) for their investment appeal.</w:t>
      </w:r>
    </w:p>
    <w:p w:rsidR="00A57091" w:rsidRPr="007F4545" w:rsidRDefault="00A57091" w:rsidP="00D838BE">
      <w:pPr>
        <w:widowControl w:val="0"/>
        <w:spacing w:after="0" w:line="240" w:lineRule="auto"/>
        <w:ind w:left="993" w:right="990"/>
        <w:jc w:val="both"/>
        <w:rPr>
          <w:rFonts w:ascii="Times New Roman" w:hAnsi="Times New Roman"/>
          <w:i/>
          <w:color w:val="000000"/>
          <w:sz w:val="20"/>
          <w:szCs w:val="20"/>
          <w:lang w:val="en-US"/>
        </w:rPr>
      </w:pPr>
      <w:r w:rsidRPr="007F4545">
        <w:rPr>
          <w:rFonts w:ascii="Times New Roman" w:hAnsi="Times New Roman"/>
          <w:b/>
          <w:i/>
          <w:color w:val="000000"/>
          <w:sz w:val="20"/>
          <w:szCs w:val="20"/>
          <w:lang w:val="en-US"/>
        </w:rPr>
        <w:t xml:space="preserve">Keywords: </w:t>
      </w:r>
      <w:r w:rsidRPr="007F4545">
        <w:rPr>
          <w:rFonts w:ascii="Times New Roman" w:hAnsi="Times New Roman"/>
          <w:i/>
          <w:color w:val="000000"/>
          <w:sz w:val="20"/>
          <w:szCs w:val="20"/>
          <w:lang w:val="en-US"/>
        </w:rPr>
        <w:t>risk, uncertainty, investments, process, modeling, efficiency</w:t>
      </w:r>
    </w:p>
    <w:p w:rsidR="00A57091" w:rsidRPr="00D838BE" w:rsidRDefault="00A57091" w:rsidP="00D838BE">
      <w:pPr>
        <w:widowControl w:val="0"/>
        <w:spacing w:after="0" w:line="240" w:lineRule="auto"/>
        <w:ind w:firstLine="709"/>
        <w:jc w:val="both"/>
        <w:rPr>
          <w:rFonts w:ascii="Times New Roman" w:hAnsi="Times New Roman"/>
          <w:color w:val="000000"/>
          <w:sz w:val="16"/>
          <w:szCs w:val="16"/>
          <w:lang w:val="en-US"/>
        </w:rPr>
      </w:pPr>
    </w:p>
    <w:p w:rsidR="00A57091" w:rsidRPr="002E639F" w:rsidRDefault="00A57091" w:rsidP="00D838BE">
      <w:pPr>
        <w:widowControl w:val="0"/>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Оценка влияния факторов риска и неопределенности в инвестиционном процессе – одна из самых сложных, плохо формализуемых и структурируемых экономических проблем. Под риском (рисковым событием) в данном исследовании будем понимать событие, происходящее скачком с ненулевой вероятностью в инвестиционный период (период реализации инвестиционного проекта). Потери при наступлении рискового события – не обязательно вероятностные отклонения от прогнозных значений управляющих параметров процесса – от начального этапа («инвестор») до финишного («результаты проекта»). Колебания и скачки могут быть у детерминированного хаотического процесса, например, с учетом винеровского процесса, определяющего плотность инвестиционного потока </w:t>
      </w:r>
      <m:oMath>
        <m:r>
          <w:rPr>
            <w:rFonts w:ascii="Cambria Math" w:hAnsi="Cambria Math"/>
            <w:color w:val="000000"/>
            <w:sz w:val="24"/>
            <w:szCs w:val="24"/>
          </w:rPr>
          <m:t>φ(</m:t>
        </m:r>
        <m:r>
          <w:rPr>
            <w:rFonts w:ascii="Cambria Math" w:hAnsi="Cambria Math"/>
            <w:color w:val="000000"/>
            <w:sz w:val="24"/>
            <w:szCs w:val="24"/>
            <w:lang w:val="en-US"/>
          </w:rPr>
          <m:t>t</m:t>
        </m:r>
        <m:r>
          <w:rPr>
            <w:rFonts w:ascii="Cambria Math" w:hAnsi="Cambria Math"/>
            <w:color w:val="000000"/>
            <w:sz w:val="24"/>
            <w:szCs w:val="24"/>
          </w:rPr>
          <m:t>)</m:t>
        </m:r>
      </m:oMath>
      <w:r w:rsidRPr="002E639F">
        <w:rPr>
          <w:rFonts w:ascii="Times New Roman" w:hAnsi="Times New Roman"/>
          <w:color w:val="000000"/>
          <w:sz w:val="24"/>
          <w:szCs w:val="24"/>
        </w:rPr>
        <w:t xml:space="preserve"> в виде: </w:t>
      </w:r>
    </w:p>
    <w:p w:rsidR="00A57091" w:rsidRPr="002E639F" w:rsidRDefault="00544DCA" w:rsidP="007F4545">
      <w:pPr>
        <w:spacing w:after="0" w:line="240" w:lineRule="auto"/>
        <w:jc w:val="right"/>
        <w:rPr>
          <w:rFonts w:ascii="Times New Roman" w:hAnsi="Times New Roman"/>
          <w:color w:val="000000"/>
          <w:sz w:val="24"/>
          <w:szCs w:val="24"/>
        </w:rPr>
      </w:pPr>
      <m:oMath>
        <m:r>
          <w:rPr>
            <w:rFonts w:ascii="Cambria Math" w:hAnsi="Cambria Math"/>
            <w:color w:val="000000"/>
            <w:sz w:val="24"/>
            <w:szCs w:val="24"/>
          </w:rPr>
          <m:t>φ</m:t>
        </m:r>
        <m:d>
          <m:dPr>
            <m:ctrlPr>
              <w:rPr>
                <w:rFonts w:ascii="Cambria Math" w:hAnsi="Cambria Math"/>
                <w:i/>
                <w:color w:val="000000"/>
                <w:sz w:val="24"/>
                <w:szCs w:val="24"/>
              </w:rPr>
            </m:ctrlPr>
          </m:dPr>
          <m:e>
            <m:r>
              <w:rPr>
                <w:rFonts w:ascii="Cambria Math" w:hAnsi="Cambria Math"/>
                <w:color w:val="000000"/>
                <w:sz w:val="24"/>
                <w:szCs w:val="24"/>
                <w:lang w:val="en-US"/>
              </w:rPr>
              <m:t>t</m:t>
            </m:r>
            <m:ctrlPr>
              <w:rPr>
                <w:rFonts w:ascii="Cambria Math" w:hAnsi="Cambria Math"/>
                <w:i/>
                <w:color w:val="000000"/>
                <w:sz w:val="24"/>
                <w:szCs w:val="24"/>
                <w:lang w:val="en-US"/>
              </w:rPr>
            </m:ctrlPr>
          </m:e>
        </m:d>
        <m:r>
          <w:rPr>
            <w:rFonts w:ascii="Cambria Math" w:hAnsi="Cambria Math"/>
            <w:color w:val="000000"/>
            <w:sz w:val="24"/>
            <w:szCs w:val="24"/>
          </w:rPr>
          <m:t>=</m:t>
        </m:r>
        <m:r>
          <w:rPr>
            <w:rFonts w:ascii="Cambria Math" w:hAnsi="Cambria Math"/>
            <w:color w:val="000000"/>
            <w:sz w:val="24"/>
            <w:szCs w:val="24"/>
            <w:lang w:val="en-US"/>
          </w:rPr>
          <m:t>α</m:t>
        </m:r>
        <m:d>
          <m:dPr>
            <m:ctrlPr>
              <w:rPr>
                <w:rFonts w:ascii="Cambria Math" w:hAnsi="Cambria Math"/>
                <w:i/>
                <w:color w:val="000000"/>
                <w:sz w:val="24"/>
                <w:szCs w:val="24"/>
                <w:lang w:val="en-US"/>
              </w:rPr>
            </m:ctrlPr>
          </m:dPr>
          <m:e>
            <m:r>
              <w:rPr>
                <w:rFonts w:ascii="Cambria Math" w:hAnsi="Cambria Math"/>
                <w:color w:val="000000"/>
                <w:sz w:val="24"/>
                <w:szCs w:val="24"/>
                <w:lang w:val="en-US"/>
              </w:rPr>
              <m:t>t</m:t>
            </m:r>
          </m:e>
        </m:d>
        <m:r>
          <w:rPr>
            <w:rFonts w:ascii="Cambria Math" w:hAnsi="Cambria Math"/>
            <w:color w:val="000000"/>
            <w:sz w:val="24"/>
            <w:szCs w:val="24"/>
          </w:rPr>
          <m:t>+</m:t>
        </m:r>
        <m:r>
          <w:rPr>
            <w:rFonts w:ascii="Cambria Math" w:hAnsi="Cambria Math"/>
            <w:color w:val="000000"/>
            <w:sz w:val="24"/>
            <w:szCs w:val="24"/>
            <w:lang w:val="en-US"/>
          </w:rPr>
          <m:t>γ</m:t>
        </m:r>
        <m:d>
          <m:dPr>
            <m:ctrlPr>
              <w:rPr>
                <w:rFonts w:ascii="Cambria Math" w:hAnsi="Cambria Math"/>
                <w:i/>
                <w:color w:val="000000"/>
                <w:sz w:val="24"/>
                <w:szCs w:val="24"/>
                <w:lang w:val="en-US"/>
              </w:rPr>
            </m:ctrlPr>
          </m:dPr>
          <m:e>
            <m:r>
              <w:rPr>
                <w:rFonts w:ascii="Cambria Math" w:hAnsi="Cambria Math"/>
                <w:color w:val="000000"/>
                <w:sz w:val="24"/>
                <w:szCs w:val="24"/>
                <w:lang w:val="en-US"/>
              </w:rPr>
              <m:t>t</m:t>
            </m:r>
          </m:e>
        </m:d>
        <m:r>
          <w:rPr>
            <w:rFonts w:ascii="Cambria Math" w:hAnsi="Cambria Math"/>
            <w:color w:val="000000"/>
            <w:sz w:val="24"/>
            <w:szCs w:val="24"/>
            <w:lang w:val="en-US"/>
          </w:rPr>
          <m:t>ξ</m:t>
        </m:r>
        <m:r>
          <w:rPr>
            <w:rFonts w:ascii="Cambria Math" w:hAnsi="Cambria Math"/>
            <w:color w:val="000000"/>
            <w:sz w:val="24"/>
            <w:szCs w:val="24"/>
          </w:rPr>
          <m:t>(</m:t>
        </m:r>
        <m:r>
          <w:rPr>
            <w:rFonts w:ascii="Cambria Math" w:hAnsi="Cambria Math"/>
            <w:color w:val="000000"/>
            <w:sz w:val="24"/>
            <w:szCs w:val="24"/>
            <w:lang w:val="en-US"/>
          </w:rPr>
          <m:t>t</m:t>
        </m:r>
        <m:r>
          <w:rPr>
            <w:rFonts w:ascii="Cambria Math" w:hAnsi="Cambria Math"/>
            <w:color w:val="000000"/>
            <w:sz w:val="24"/>
            <w:szCs w:val="24"/>
          </w:rPr>
          <m:t>)</m:t>
        </m:r>
      </m:oMath>
      <w:r w:rsidR="00A57091" w:rsidRPr="002E639F">
        <w:rPr>
          <w:rFonts w:ascii="Times New Roman" w:hAnsi="Times New Roman"/>
          <w:color w:val="000000"/>
          <w:sz w:val="24"/>
          <w:szCs w:val="24"/>
        </w:rPr>
        <w:t xml:space="preserve">,     </w:t>
      </w:r>
      <w:r w:rsidR="00A57091">
        <w:rPr>
          <w:rFonts w:ascii="Times New Roman" w:hAnsi="Times New Roman"/>
          <w:color w:val="000000"/>
          <w:sz w:val="24"/>
          <w:szCs w:val="24"/>
        </w:rPr>
        <w:t xml:space="preserve">        </w:t>
      </w:r>
      <w:r w:rsidR="00A57091" w:rsidRPr="002E639F">
        <w:rPr>
          <w:rFonts w:ascii="Times New Roman" w:hAnsi="Times New Roman"/>
          <w:color w:val="000000"/>
          <w:sz w:val="24"/>
          <w:szCs w:val="24"/>
        </w:rPr>
        <w:t xml:space="preserve">                                       (1)</w:t>
      </w:r>
    </w:p>
    <w:p w:rsidR="00A57091" w:rsidRPr="002E639F" w:rsidRDefault="00A57091" w:rsidP="007F4545">
      <w:pPr>
        <w:spacing w:after="0" w:line="240" w:lineRule="auto"/>
        <w:jc w:val="both"/>
        <w:rPr>
          <w:rFonts w:ascii="Times New Roman" w:hAnsi="Times New Roman"/>
          <w:color w:val="000000"/>
          <w:sz w:val="24"/>
          <w:szCs w:val="24"/>
        </w:rPr>
      </w:pPr>
      <w:r w:rsidRPr="002E639F">
        <w:rPr>
          <w:rFonts w:ascii="Times New Roman" w:hAnsi="Times New Roman"/>
          <w:color w:val="000000"/>
          <w:sz w:val="24"/>
          <w:szCs w:val="24"/>
        </w:rPr>
        <w:t xml:space="preserve">где </w:t>
      </w:r>
      <m:oMath>
        <m:r>
          <w:rPr>
            <w:rFonts w:ascii="Cambria Math" w:hAnsi="Cambria Math"/>
            <w:color w:val="000000"/>
            <w:sz w:val="24"/>
            <w:szCs w:val="24"/>
          </w:rPr>
          <m:t>α</m:t>
        </m:r>
      </m:oMath>
      <w:r w:rsidRPr="002E639F">
        <w:rPr>
          <w:rFonts w:ascii="Times New Roman" w:hAnsi="Times New Roman"/>
          <w:color w:val="000000"/>
          <w:sz w:val="24"/>
          <w:szCs w:val="24"/>
        </w:rPr>
        <w:t xml:space="preserve"> и </w:t>
      </w:r>
      <m:oMath>
        <m:r>
          <w:rPr>
            <w:rFonts w:ascii="Cambria Math" w:hAnsi="Cambria Math"/>
            <w:color w:val="000000"/>
            <w:sz w:val="24"/>
            <w:szCs w:val="24"/>
          </w:rPr>
          <m:t>γ</m:t>
        </m:r>
      </m:oMath>
      <w:r w:rsidRPr="002E639F">
        <w:rPr>
          <w:rFonts w:ascii="Times New Roman" w:hAnsi="Times New Roman"/>
          <w:color w:val="000000"/>
          <w:sz w:val="24"/>
          <w:szCs w:val="24"/>
        </w:rPr>
        <w:t xml:space="preserve"> – заданные функции, </w:t>
      </w:r>
      <m:oMath>
        <m:r>
          <w:rPr>
            <w:rFonts w:ascii="Cambria Math" w:hAnsi="Cambria Math"/>
            <w:color w:val="000000"/>
            <w:sz w:val="24"/>
            <w:szCs w:val="24"/>
          </w:rPr>
          <m:t>ξ</m:t>
        </m:r>
      </m:oMath>
      <w:r w:rsidRPr="002E639F">
        <w:rPr>
          <w:rFonts w:ascii="Times New Roman" w:hAnsi="Times New Roman"/>
          <w:color w:val="000000"/>
          <w:sz w:val="24"/>
          <w:szCs w:val="24"/>
        </w:rPr>
        <w:t xml:space="preserve"> – винеровский процесс.</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Причем для производных </w:t>
      </w:r>
      <m:oMath>
        <m:r>
          <w:rPr>
            <w:rFonts w:ascii="Cambria Math" w:hAnsi="Cambria Math"/>
            <w:color w:val="000000"/>
            <w:sz w:val="24"/>
            <w:szCs w:val="24"/>
          </w:rPr>
          <m:t>ξ</m:t>
        </m:r>
      </m:oMath>
      <w:r w:rsidRPr="002E639F">
        <w:rPr>
          <w:rFonts w:ascii="Times New Roman" w:hAnsi="Times New Roman"/>
          <w:color w:val="000000"/>
          <w:sz w:val="24"/>
          <w:szCs w:val="24"/>
        </w:rPr>
        <w:t xml:space="preserve"> и </w:t>
      </w:r>
      <m:oMath>
        <m:r>
          <w:rPr>
            <w:rFonts w:ascii="Cambria Math" w:hAnsi="Cambria Math"/>
            <w:color w:val="000000"/>
            <w:sz w:val="24"/>
            <w:szCs w:val="24"/>
          </w:rPr>
          <m:t>η</m:t>
        </m:r>
      </m:oMath>
      <w:r w:rsidRPr="002E639F">
        <w:rPr>
          <w:rFonts w:ascii="Times New Roman" w:hAnsi="Times New Roman"/>
          <w:color w:val="000000"/>
          <w:sz w:val="24"/>
          <w:szCs w:val="24"/>
        </w:rPr>
        <w:t xml:space="preserve"> (как обобщенных функций) верно:</w:t>
      </w:r>
    </w:p>
    <w:p w:rsidR="00A57091" w:rsidRPr="002E639F" w:rsidRDefault="00FA7AA3" w:rsidP="007F4545">
      <w:pPr>
        <w:spacing w:after="0" w:line="240" w:lineRule="auto"/>
        <w:jc w:val="right"/>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lang w:val="en-US"/>
              </w:rPr>
              <m:t>K</m:t>
            </m:r>
          </m:e>
          <m:sub>
            <m:r>
              <w:rPr>
                <w:rFonts w:ascii="Cambria Math" w:hAnsi="Cambria Math"/>
                <w:color w:val="000000"/>
                <w:sz w:val="24"/>
                <w:szCs w:val="24"/>
              </w:rPr>
              <m:t>ξ</m:t>
            </m:r>
          </m:sub>
        </m:sSub>
        <m:d>
          <m:dPr>
            <m:ctrlPr>
              <w:rPr>
                <w:rFonts w:ascii="Cambria Math" w:hAnsi="Cambria Math"/>
                <w:i/>
                <w:color w:val="000000"/>
                <w:sz w:val="24"/>
                <w:szCs w:val="24"/>
              </w:rPr>
            </m:ctrlPr>
          </m:dPr>
          <m:e>
            <m:r>
              <w:rPr>
                <w:rFonts w:ascii="Cambria Math" w:hAnsi="Cambria Math"/>
                <w:color w:val="000000"/>
                <w:sz w:val="24"/>
                <w:szCs w:val="24"/>
              </w:rPr>
              <m:t>τ</m:t>
            </m:r>
          </m:e>
        </m:d>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η</m:t>
            </m:r>
          </m:sub>
        </m:sSub>
        <m:d>
          <m:dPr>
            <m:ctrlPr>
              <w:rPr>
                <w:rFonts w:ascii="Cambria Math" w:hAnsi="Cambria Math"/>
                <w:i/>
                <w:color w:val="000000"/>
                <w:sz w:val="24"/>
                <w:szCs w:val="24"/>
              </w:rPr>
            </m:ctrlPr>
          </m:dPr>
          <m:e>
            <m:r>
              <w:rPr>
                <w:rFonts w:ascii="Cambria Math" w:hAnsi="Cambria Math"/>
                <w:color w:val="000000"/>
                <w:sz w:val="24"/>
                <w:szCs w:val="24"/>
              </w:rPr>
              <m:t>τ</m:t>
            </m:r>
          </m:e>
        </m:d>
        <m:r>
          <w:rPr>
            <w:rFonts w:ascii="Cambria Math" w:hAnsi="Cambria Math"/>
            <w:color w:val="000000"/>
            <w:sz w:val="24"/>
            <w:szCs w:val="24"/>
          </w:rPr>
          <m:t>=δ(τ)</m:t>
        </m:r>
      </m:oMath>
      <w:r w:rsidR="00A57091" w:rsidRPr="002E639F">
        <w:rPr>
          <w:rFonts w:ascii="Times New Roman" w:hAnsi="Times New Roman"/>
          <w:color w:val="000000"/>
          <w:sz w:val="24"/>
          <w:szCs w:val="24"/>
        </w:rPr>
        <w:t xml:space="preserve">.   </w:t>
      </w:r>
      <w:r w:rsidR="00A57091">
        <w:rPr>
          <w:rFonts w:ascii="Times New Roman" w:hAnsi="Times New Roman"/>
          <w:color w:val="000000"/>
          <w:sz w:val="24"/>
          <w:szCs w:val="24"/>
        </w:rPr>
        <w:t xml:space="preserve">       </w:t>
      </w:r>
      <w:r w:rsidR="00A57091" w:rsidRPr="002E639F">
        <w:rPr>
          <w:rFonts w:ascii="Times New Roman" w:hAnsi="Times New Roman"/>
          <w:color w:val="000000"/>
          <w:sz w:val="24"/>
          <w:szCs w:val="24"/>
        </w:rPr>
        <w:t xml:space="preserve">                                           (2)</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Для функции распределения </w:t>
      </w:r>
      <m:oMath>
        <m:r>
          <w:rPr>
            <w:rFonts w:ascii="Cambria Math" w:hAnsi="Cambria Math"/>
            <w:color w:val="000000"/>
            <w:sz w:val="24"/>
            <w:szCs w:val="24"/>
          </w:rPr>
          <m:t>u</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=NFV</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   t∈</m:t>
        </m:r>
        <m:d>
          <m:dPr>
            <m:begChr m:val="["/>
            <m:endChr m:val="]"/>
            <m:ctrlPr>
              <w:rPr>
                <w:rFonts w:ascii="Cambria Math" w:hAnsi="Cambria Math"/>
                <w:i/>
                <w:color w:val="000000"/>
                <w:sz w:val="24"/>
                <w:szCs w:val="24"/>
              </w:rPr>
            </m:ctrlPr>
          </m:dPr>
          <m:e>
            <m:r>
              <w:rPr>
                <w:rFonts w:ascii="Cambria Math" w:hAnsi="Cambria Math"/>
                <w:color w:val="000000"/>
                <w:sz w:val="24"/>
                <w:szCs w:val="24"/>
              </w:rPr>
              <m:t>0;</m:t>
            </m:r>
            <m:r>
              <w:rPr>
                <w:rFonts w:ascii="Cambria Math" w:hAnsi="Cambria Math"/>
                <w:color w:val="000000"/>
                <w:sz w:val="24"/>
                <w:szCs w:val="24"/>
                <w:lang w:val="en-US"/>
              </w:rPr>
              <m:t>T</m:t>
            </m:r>
          </m:e>
        </m:d>
      </m:oMath>
      <w:r w:rsidRPr="002E639F">
        <w:rPr>
          <w:rFonts w:ascii="Times New Roman" w:hAnsi="Times New Roman"/>
          <w:color w:val="000000"/>
          <w:sz w:val="24"/>
          <w:szCs w:val="24"/>
        </w:rPr>
        <w:t xml:space="preserve"> и детерминированного дисконта </w:t>
      </w:r>
      <w:r w:rsidRPr="002E639F">
        <w:rPr>
          <w:rFonts w:ascii="Times New Roman" w:hAnsi="Times New Roman"/>
          <w:i/>
          <w:color w:val="000000"/>
          <w:sz w:val="24"/>
          <w:szCs w:val="24"/>
          <w:lang w:val="en-US"/>
        </w:rPr>
        <w:t>r</w:t>
      </w:r>
      <w:r w:rsidRPr="002E639F">
        <w:rPr>
          <w:rFonts w:ascii="Times New Roman" w:hAnsi="Times New Roman"/>
          <w:i/>
          <w:color w:val="000000"/>
          <w:sz w:val="24"/>
          <w:szCs w:val="24"/>
        </w:rPr>
        <w:t>(</w:t>
      </w:r>
      <w:r w:rsidRPr="002E639F">
        <w:rPr>
          <w:rFonts w:ascii="Times New Roman" w:hAnsi="Times New Roman"/>
          <w:i/>
          <w:color w:val="000000"/>
          <w:sz w:val="24"/>
          <w:szCs w:val="24"/>
          <w:lang w:val="en-US"/>
        </w:rPr>
        <w:t>t</w:t>
      </w:r>
      <w:r w:rsidRPr="002E639F">
        <w:rPr>
          <w:rFonts w:ascii="Times New Roman" w:hAnsi="Times New Roman"/>
          <w:i/>
          <w:color w:val="000000"/>
          <w:sz w:val="24"/>
          <w:szCs w:val="24"/>
        </w:rPr>
        <w:t>)</w:t>
      </w:r>
      <w:r w:rsidRPr="002E639F">
        <w:rPr>
          <w:rFonts w:ascii="Times New Roman" w:hAnsi="Times New Roman"/>
          <w:color w:val="000000"/>
          <w:sz w:val="24"/>
          <w:szCs w:val="24"/>
        </w:rPr>
        <w:t xml:space="preserve"> можно записать задачу:</w:t>
      </w:r>
    </w:p>
    <w:p w:rsidR="00A57091" w:rsidRPr="002E639F" w:rsidRDefault="00FA7AA3" w:rsidP="007F4545">
      <w:pPr>
        <w:pStyle w:val="a5"/>
        <w:spacing w:after="0" w:line="240" w:lineRule="auto"/>
        <w:ind w:left="0"/>
        <w:jc w:val="right"/>
        <w:rPr>
          <w:rFonts w:ascii="Times New Roman" w:hAnsi="Times New Roman"/>
          <w:color w:val="000000"/>
          <w:sz w:val="24"/>
          <w:szCs w:val="24"/>
        </w:rPr>
      </w:pPr>
      <m:oMath>
        <m:acc>
          <m:accPr>
            <m:chr m:val="̇"/>
            <m:ctrlPr>
              <w:rPr>
                <w:rFonts w:ascii="Cambria Math" w:hAnsi="Cambria Math"/>
                <w:i/>
                <w:color w:val="000000"/>
                <w:sz w:val="24"/>
                <w:szCs w:val="24"/>
              </w:rPr>
            </m:ctrlPr>
          </m:accPr>
          <m:e>
            <m:r>
              <w:rPr>
                <w:rFonts w:ascii="Cambria Math" w:hAnsi="Cambria Math"/>
                <w:color w:val="000000"/>
                <w:sz w:val="24"/>
                <w:szCs w:val="24"/>
                <w:lang w:val="en-US"/>
              </w:rPr>
              <m:t>u</m:t>
            </m:r>
          </m:e>
        </m:acc>
        <m:r>
          <w:rPr>
            <w:rFonts w:ascii="Cambria Math" w:hAnsi="Cambria Math"/>
            <w:color w:val="000000"/>
            <w:sz w:val="24"/>
            <w:szCs w:val="24"/>
          </w:rPr>
          <m:t>=r</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u-</m:t>
        </m:r>
        <m:r>
          <w:rPr>
            <w:rFonts w:ascii="Cambria Math" w:hAnsi="Cambria Math"/>
            <w:color w:val="000000"/>
            <w:sz w:val="24"/>
            <w:szCs w:val="24"/>
            <w:lang w:val="en-US"/>
          </w:rPr>
          <m:t>q</m:t>
        </m:r>
        <m:r>
          <w:rPr>
            <w:rFonts w:ascii="Cambria Math" w:hAnsi="Cambria Math"/>
            <w:color w:val="000000"/>
            <w:sz w:val="24"/>
            <w:szCs w:val="24"/>
          </w:rPr>
          <m:t>(</m:t>
        </m:r>
        <m:r>
          <w:rPr>
            <w:rFonts w:ascii="Cambria Math" w:hAnsi="Cambria Math"/>
            <w:color w:val="000000"/>
            <w:sz w:val="24"/>
            <w:szCs w:val="24"/>
            <w:lang w:val="en-US"/>
          </w:rPr>
          <m:t>t</m:t>
        </m:r>
        <m:r>
          <w:rPr>
            <w:rFonts w:ascii="Cambria Math" w:hAnsi="Cambria Math"/>
            <w:color w:val="000000"/>
            <w:sz w:val="24"/>
            <w:szCs w:val="24"/>
          </w:rPr>
          <m:t>)</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u</m:t>
            </m:r>
          </m:e>
          <m:sup>
            <m:r>
              <w:rPr>
                <w:rFonts w:ascii="Cambria Math" w:hAnsi="Cambria Math"/>
                <w:color w:val="000000"/>
                <w:sz w:val="24"/>
                <w:szCs w:val="24"/>
              </w:rPr>
              <m:t>2</m:t>
            </m:r>
          </m:sup>
        </m:sSup>
        <m:r>
          <w:rPr>
            <w:rFonts w:ascii="Cambria Math" w:hAnsi="Cambria Math"/>
            <w:color w:val="000000"/>
            <w:sz w:val="24"/>
            <w:szCs w:val="24"/>
          </w:rPr>
          <m:t>+φ</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     u</m:t>
        </m:r>
        <m:d>
          <m:dPr>
            <m:ctrlPr>
              <w:rPr>
                <w:rFonts w:ascii="Cambria Math" w:hAnsi="Cambria Math"/>
                <w:i/>
                <w:color w:val="000000"/>
                <w:sz w:val="24"/>
                <w:szCs w:val="24"/>
              </w:rPr>
            </m:ctrlPr>
          </m:dPr>
          <m:e>
            <m:r>
              <w:rPr>
                <w:rFonts w:ascii="Cambria Math" w:hAnsi="Cambria Math"/>
                <w:color w:val="000000"/>
                <w:sz w:val="24"/>
                <w:szCs w:val="24"/>
              </w:rPr>
              <m:t>0</m:t>
            </m:r>
          </m:e>
        </m:d>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u</m:t>
            </m:r>
          </m:e>
          <m:sub>
            <m:r>
              <w:rPr>
                <w:rFonts w:ascii="Cambria Math" w:hAnsi="Cambria Math"/>
                <w:color w:val="000000"/>
                <w:sz w:val="24"/>
                <w:szCs w:val="24"/>
              </w:rPr>
              <m:t>0</m:t>
            </m:r>
          </m:sub>
        </m:sSub>
      </m:oMath>
      <w:r w:rsidR="00A57091" w:rsidRPr="002E639F">
        <w:rPr>
          <w:rFonts w:ascii="Times New Roman" w:hAnsi="Times New Roman"/>
          <w:color w:val="000000"/>
          <w:sz w:val="24"/>
          <w:szCs w:val="24"/>
        </w:rPr>
        <w:t xml:space="preserve">,    </w:t>
      </w:r>
      <w:r w:rsidR="00A57091">
        <w:rPr>
          <w:rFonts w:ascii="Times New Roman" w:hAnsi="Times New Roman"/>
          <w:color w:val="000000"/>
          <w:sz w:val="24"/>
          <w:szCs w:val="24"/>
        </w:rPr>
        <w:t xml:space="preserve">             </w:t>
      </w:r>
      <w:r w:rsidR="00A57091" w:rsidRPr="002E639F">
        <w:rPr>
          <w:rFonts w:ascii="Times New Roman" w:hAnsi="Times New Roman"/>
          <w:color w:val="000000"/>
          <w:sz w:val="24"/>
          <w:szCs w:val="24"/>
        </w:rPr>
        <w:t xml:space="preserve">                    (3)</w:t>
      </w:r>
    </w:p>
    <w:p w:rsidR="00A57091" w:rsidRPr="002E639F" w:rsidRDefault="00A57091" w:rsidP="007F4545">
      <w:pPr>
        <w:pStyle w:val="a5"/>
        <w:spacing w:after="0" w:line="240" w:lineRule="auto"/>
        <w:ind w:left="0"/>
        <w:jc w:val="both"/>
        <w:rPr>
          <w:rFonts w:ascii="Times New Roman" w:hAnsi="Times New Roman"/>
          <w:color w:val="000000"/>
          <w:sz w:val="24"/>
          <w:szCs w:val="24"/>
        </w:rPr>
      </w:pPr>
      <w:r w:rsidRPr="002E639F">
        <w:rPr>
          <w:rFonts w:ascii="Times New Roman" w:hAnsi="Times New Roman"/>
          <w:color w:val="000000"/>
          <w:sz w:val="24"/>
          <w:szCs w:val="24"/>
        </w:rPr>
        <w:t xml:space="preserve">где </w:t>
      </w:r>
      <m:oMath>
        <m:sSub>
          <m:sSubPr>
            <m:ctrlPr>
              <w:rPr>
                <w:rFonts w:ascii="Cambria Math" w:hAnsi="Cambria Math"/>
                <w:i/>
                <w:color w:val="000000"/>
                <w:sz w:val="24"/>
                <w:szCs w:val="24"/>
              </w:rPr>
            </m:ctrlPr>
          </m:sSubPr>
          <m:e>
            <m:r>
              <w:rPr>
                <w:rFonts w:ascii="Cambria Math" w:hAnsi="Cambria Math"/>
                <w:color w:val="000000"/>
                <w:sz w:val="24"/>
                <w:szCs w:val="24"/>
                <w:lang w:val="en-US"/>
              </w:rPr>
              <m:t>u</m:t>
            </m:r>
          </m:e>
          <m:sub>
            <m:r>
              <w:rPr>
                <w:rFonts w:ascii="Cambria Math" w:hAnsi="Cambria Math"/>
                <w:color w:val="000000"/>
                <w:sz w:val="24"/>
                <w:szCs w:val="24"/>
              </w:rPr>
              <m:t xml:space="preserve">0 </m:t>
            </m:r>
          </m:sub>
        </m:sSub>
        <m:r>
          <w:rPr>
            <w:rFonts w:ascii="Cambria Math" w:hAnsi="Cambria Math"/>
            <w:color w:val="000000"/>
            <w:sz w:val="24"/>
            <w:szCs w:val="24"/>
          </w:rPr>
          <m:t xml:space="preserve"> </m:t>
        </m:r>
      </m:oMath>
      <w:r w:rsidRPr="002E639F">
        <w:rPr>
          <w:rFonts w:ascii="Times New Roman" w:hAnsi="Times New Roman"/>
          <w:color w:val="000000"/>
          <w:sz w:val="24"/>
          <w:szCs w:val="24"/>
        </w:rPr>
        <w:t xml:space="preserve">– начальные затраты на проект, </w:t>
      </w:r>
      <w:r w:rsidRPr="002E639F">
        <w:rPr>
          <w:rFonts w:ascii="Times New Roman" w:hAnsi="Times New Roman"/>
          <w:i/>
          <w:color w:val="000000"/>
          <w:sz w:val="24"/>
          <w:szCs w:val="24"/>
          <w:lang w:val="en-US"/>
        </w:rPr>
        <w:t>q</w:t>
      </w:r>
      <w:r w:rsidRPr="002E639F">
        <w:rPr>
          <w:rFonts w:ascii="Times New Roman" w:hAnsi="Times New Roman"/>
          <w:i/>
          <w:color w:val="000000"/>
          <w:sz w:val="24"/>
          <w:szCs w:val="24"/>
        </w:rPr>
        <w:t>(</w:t>
      </w:r>
      <w:r w:rsidRPr="002E639F">
        <w:rPr>
          <w:rFonts w:ascii="Times New Roman" w:hAnsi="Times New Roman"/>
          <w:i/>
          <w:color w:val="000000"/>
          <w:sz w:val="24"/>
          <w:szCs w:val="24"/>
          <w:lang w:val="en-US"/>
        </w:rPr>
        <w:t>t</w:t>
      </w:r>
      <w:r w:rsidRPr="002E639F">
        <w:rPr>
          <w:rFonts w:ascii="Times New Roman" w:hAnsi="Times New Roman"/>
          <w:i/>
          <w:color w:val="000000"/>
          <w:sz w:val="24"/>
          <w:szCs w:val="24"/>
        </w:rPr>
        <w:t>)</w:t>
      </w:r>
      <w:r w:rsidRPr="002E639F">
        <w:rPr>
          <w:rFonts w:ascii="Times New Roman" w:hAnsi="Times New Roman"/>
          <w:color w:val="000000"/>
          <w:sz w:val="24"/>
          <w:szCs w:val="24"/>
        </w:rPr>
        <w:t xml:space="preserve"> – «норма» рисков со стороны окружения. </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Отметим, что рассматриваемый процесс, как правило, нелинейный и возможны аттракторы. При выходе в область точки аттрактора, траектория развития процесса перейдет к относительно устойчивому состоянию, с возможным увеличением финансового потока и изменением инвестиционного потенциала.</w:t>
      </w:r>
    </w:p>
    <w:p w:rsidR="00A57091" w:rsidRPr="002E639F" w:rsidRDefault="00A57091" w:rsidP="007F4545">
      <w:pPr>
        <w:pStyle w:val="a5"/>
        <w:spacing w:after="0" w:line="240" w:lineRule="auto"/>
        <w:ind w:left="0" w:firstLine="709"/>
        <w:jc w:val="both"/>
        <w:rPr>
          <w:rFonts w:ascii="Times New Roman" w:hAnsi="Times New Roman"/>
          <w:color w:val="000000"/>
          <w:sz w:val="24"/>
          <w:szCs w:val="24"/>
        </w:rPr>
      </w:pPr>
      <w:r w:rsidRPr="002E639F">
        <w:rPr>
          <w:rFonts w:ascii="Times New Roman" w:hAnsi="Times New Roman"/>
          <w:color w:val="000000"/>
          <w:sz w:val="24"/>
          <w:szCs w:val="24"/>
        </w:rPr>
        <w:t>При полностью детерминированном (идеальном, безрисковом процессе) получаем уравнение типа логистического типа (уравнение Ферхюльста-Вольтерра) [1, С. 23]. При дисконте в форме Ито [4, С. 52] (как для цены акции по времени) можно получить уравнение:</w:t>
      </w:r>
    </w:p>
    <w:p w:rsidR="00A57091" w:rsidRPr="002E639F" w:rsidRDefault="00FA7AA3" w:rsidP="007F4545">
      <w:pPr>
        <w:spacing w:after="0" w:line="240" w:lineRule="auto"/>
        <w:jc w:val="right"/>
        <w:rPr>
          <w:rFonts w:ascii="Times New Roman" w:hAnsi="Times New Roman"/>
          <w:color w:val="000000"/>
          <w:sz w:val="24"/>
          <w:szCs w:val="24"/>
        </w:rPr>
      </w:pPr>
      <m:oMath>
        <m:acc>
          <m:accPr>
            <m:chr m:val="̇"/>
            <m:ctrlPr>
              <w:rPr>
                <w:rFonts w:ascii="Cambria Math" w:hAnsi="Cambria Math"/>
                <w:i/>
                <w:color w:val="000000"/>
                <w:sz w:val="24"/>
                <w:szCs w:val="24"/>
              </w:rPr>
            </m:ctrlPr>
          </m:accPr>
          <m:e>
            <m:r>
              <w:rPr>
                <w:rFonts w:ascii="Cambria Math" w:hAnsi="Cambria Math"/>
                <w:color w:val="000000"/>
                <w:sz w:val="24"/>
                <w:szCs w:val="24"/>
                <w:lang w:val="en-US"/>
              </w:rPr>
              <m:t>u</m:t>
            </m:r>
          </m:e>
        </m:acc>
        <m:r>
          <w:rPr>
            <w:rFonts w:ascii="Cambria Math" w:hAnsi="Cambria Math"/>
            <w:color w:val="000000"/>
            <w:sz w:val="24"/>
            <w:szCs w:val="24"/>
          </w:rPr>
          <m:t>=α</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+r</m:t>
        </m:r>
        <m:d>
          <m:dPr>
            <m:ctrlPr>
              <w:rPr>
                <w:rFonts w:ascii="Cambria Math" w:hAnsi="Cambria Math"/>
                <w:i/>
                <w:color w:val="000000"/>
                <w:sz w:val="24"/>
                <w:szCs w:val="24"/>
              </w:rPr>
            </m:ctrlPr>
          </m:dPr>
          <m:e>
            <m:r>
              <w:rPr>
                <w:rFonts w:ascii="Cambria Math" w:hAnsi="Cambria Math"/>
                <w:color w:val="000000"/>
                <w:sz w:val="24"/>
                <w:szCs w:val="24"/>
              </w:rPr>
              <m:t>t</m:t>
            </m:r>
          </m:e>
        </m:d>
        <m:r>
          <w:rPr>
            <w:rFonts w:ascii="Cambria Math" w:hAnsi="Cambria Math"/>
            <w:color w:val="000000"/>
            <w:sz w:val="24"/>
            <w:szCs w:val="24"/>
          </w:rPr>
          <m:t>u+σηu+γ(t)ξ</m:t>
        </m:r>
      </m:oMath>
      <w:r w:rsidR="00A57091" w:rsidRPr="002E639F">
        <w:rPr>
          <w:rFonts w:ascii="Times New Roman" w:hAnsi="Times New Roman"/>
          <w:color w:val="000000"/>
          <w:sz w:val="24"/>
          <w:szCs w:val="24"/>
        </w:rPr>
        <w:t xml:space="preserve">,       </w:t>
      </w:r>
      <w:r w:rsidR="00A57091">
        <w:rPr>
          <w:rFonts w:ascii="Times New Roman" w:hAnsi="Times New Roman"/>
          <w:color w:val="000000"/>
          <w:sz w:val="24"/>
          <w:szCs w:val="24"/>
        </w:rPr>
        <w:t xml:space="preserve">               </w:t>
      </w:r>
      <w:r w:rsidR="00A57091" w:rsidRPr="002E639F">
        <w:rPr>
          <w:rFonts w:ascii="Times New Roman" w:hAnsi="Times New Roman"/>
          <w:color w:val="000000"/>
          <w:sz w:val="24"/>
          <w:szCs w:val="24"/>
        </w:rPr>
        <w:t xml:space="preserve">                       (4)</w:t>
      </w:r>
    </w:p>
    <w:p w:rsidR="00A57091" w:rsidRPr="002E639F" w:rsidRDefault="00A57091" w:rsidP="007F4545">
      <w:pPr>
        <w:pStyle w:val="a5"/>
        <w:spacing w:after="0" w:line="240" w:lineRule="auto"/>
        <w:ind w:left="0"/>
        <w:jc w:val="both"/>
        <w:rPr>
          <w:rFonts w:ascii="Times New Roman" w:hAnsi="Times New Roman"/>
          <w:color w:val="000000"/>
          <w:sz w:val="24"/>
          <w:szCs w:val="24"/>
        </w:rPr>
      </w:pPr>
      <w:r w:rsidRPr="002E639F">
        <w:rPr>
          <w:rFonts w:ascii="Times New Roman" w:hAnsi="Times New Roman"/>
          <w:color w:val="000000"/>
          <w:sz w:val="24"/>
          <w:szCs w:val="24"/>
        </w:rPr>
        <w:t xml:space="preserve">т.е. процесс является марковским, описываем уравнением Колмогорова [3, С. 136]. </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При выработке и обосновании инвестиционных решений необходим динамический прогноз емкости рынка и потребительского спроса, объема продаж, стоимости капитала, рентабельности и окупаемости инвестиций, ставки дисконтирования, горизонта релевантного прогнозирования, возможных рисков и др.</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Если </w:t>
      </w:r>
      <w:r w:rsidRPr="002E639F">
        <w:rPr>
          <w:rFonts w:ascii="Times New Roman" w:hAnsi="Times New Roman"/>
          <w:i/>
          <w:color w:val="000000"/>
          <w:sz w:val="24"/>
          <w:szCs w:val="24"/>
          <w:lang w:val="en-US"/>
        </w:rPr>
        <w:t>X</w:t>
      </w:r>
      <w:r w:rsidRPr="002E639F">
        <w:rPr>
          <w:rFonts w:ascii="Times New Roman" w:hAnsi="Times New Roman"/>
          <w:color w:val="000000"/>
          <w:sz w:val="24"/>
          <w:szCs w:val="24"/>
        </w:rPr>
        <w:t xml:space="preserve"> – совокупность производственных показателей предприятия, </w:t>
      </w:r>
      <w:r w:rsidRPr="002E639F">
        <w:rPr>
          <w:rFonts w:ascii="Times New Roman" w:hAnsi="Times New Roman"/>
          <w:i/>
          <w:color w:val="000000"/>
          <w:sz w:val="24"/>
          <w:szCs w:val="24"/>
          <w:lang w:val="en-US"/>
        </w:rPr>
        <w:t>Y</w:t>
      </w:r>
      <w:r w:rsidRPr="002E639F">
        <w:rPr>
          <w:rFonts w:ascii="Times New Roman" w:hAnsi="Times New Roman"/>
          <w:color w:val="000000"/>
          <w:sz w:val="24"/>
          <w:szCs w:val="24"/>
        </w:rPr>
        <w:t xml:space="preserve"> – результативность (по показателям), </w:t>
      </w:r>
      <w:r w:rsidRPr="002E639F">
        <w:rPr>
          <w:rFonts w:ascii="Times New Roman" w:hAnsi="Times New Roman"/>
          <w:i/>
          <w:color w:val="000000"/>
          <w:sz w:val="24"/>
          <w:szCs w:val="24"/>
          <w:lang w:val="en-US"/>
        </w:rPr>
        <w:t>f</w:t>
      </w:r>
      <w:r w:rsidRPr="002E639F">
        <w:rPr>
          <w:rFonts w:ascii="Times New Roman" w:hAnsi="Times New Roman"/>
          <w:color w:val="000000"/>
          <w:sz w:val="24"/>
          <w:szCs w:val="24"/>
        </w:rPr>
        <w:t xml:space="preserve"> – определяющий бизнес-процесс (процессы), </w:t>
      </w:r>
      <w:r w:rsidRPr="002E639F">
        <w:rPr>
          <w:rFonts w:ascii="Times New Roman" w:hAnsi="Times New Roman"/>
          <w:i/>
          <w:color w:val="000000"/>
          <w:sz w:val="24"/>
          <w:szCs w:val="24"/>
        </w:rPr>
        <w:t>Х</w:t>
      </w:r>
      <w:r w:rsidRPr="002E639F">
        <w:rPr>
          <w:rFonts w:ascii="Times New Roman" w:hAnsi="Times New Roman"/>
          <w:i/>
          <w:color w:val="000000"/>
          <w:sz w:val="24"/>
          <w:szCs w:val="24"/>
          <w:vertAlign w:val="superscript"/>
        </w:rPr>
        <w:t>*</w:t>
      </w:r>
      <w:r w:rsidRPr="002E639F">
        <w:rPr>
          <w:rFonts w:ascii="Times New Roman" w:hAnsi="Times New Roman"/>
          <w:color w:val="000000"/>
          <w:sz w:val="24"/>
          <w:szCs w:val="24"/>
        </w:rPr>
        <w:t xml:space="preserve"> – совокупность инвестиции, </w:t>
      </w:r>
      <w:r w:rsidRPr="002E639F">
        <w:rPr>
          <w:rFonts w:ascii="Times New Roman" w:hAnsi="Times New Roman"/>
          <w:i/>
          <w:color w:val="000000"/>
          <w:sz w:val="24"/>
          <w:szCs w:val="24"/>
          <w:lang w:val="en-US"/>
        </w:rPr>
        <w:t>Y</w:t>
      </w:r>
      <w:r w:rsidRPr="002E639F">
        <w:rPr>
          <w:rFonts w:ascii="Times New Roman" w:hAnsi="Times New Roman"/>
          <w:i/>
          <w:color w:val="000000"/>
          <w:sz w:val="24"/>
          <w:szCs w:val="24"/>
          <w:vertAlign w:val="superscript"/>
        </w:rPr>
        <w:t>*</w:t>
      </w:r>
      <w:r w:rsidRPr="002E639F">
        <w:rPr>
          <w:rFonts w:ascii="Times New Roman" w:hAnsi="Times New Roman"/>
          <w:color w:val="000000"/>
          <w:sz w:val="24"/>
          <w:szCs w:val="24"/>
        </w:rPr>
        <w:t xml:space="preserve"> – эффективность инвестиций, то можно составить следующую схему инвестиционных потоков (рис. 1).</w:t>
      </w:r>
    </w:p>
    <w:p w:rsidR="00A57091" w:rsidRDefault="00D838BE" w:rsidP="00D24B09">
      <w:pPr>
        <w:spacing w:after="0" w:line="240" w:lineRule="auto"/>
        <w:jc w:val="center"/>
        <w:rPr>
          <w:rFonts w:ascii="Times New Roman" w:hAnsi="Times New Roman"/>
          <w:color w:val="000000"/>
          <w:sz w:val="24"/>
          <w:szCs w:val="24"/>
        </w:rPr>
      </w:pPr>
      <w:r>
        <w:rPr>
          <w:noProof/>
        </w:rPr>
        <mc:AlternateContent>
          <mc:Choice Requires="wps">
            <w:drawing>
              <wp:anchor distT="0" distB="0" distL="114300" distR="114300" simplePos="0" relativeHeight="251643904" behindDoc="0" locked="0" layoutInCell="1" allowOverlap="1" wp14:anchorId="34A53EE3" wp14:editId="426A4AC1">
                <wp:simplePos x="0" y="0"/>
                <wp:positionH relativeFrom="column">
                  <wp:posOffset>3318789</wp:posOffset>
                </wp:positionH>
                <wp:positionV relativeFrom="paragraph">
                  <wp:posOffset>833227</wp:posOffset>
                </wp:positionV>
                <wp:extent cx="246380" cy="370205"/>
                <wp:effectExtent l="10160" t="13335" r="10160" b="6985"/>
                <wp:wrapNone/>
                <wp:docPr id="1073741940"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370205"/>
                        </a:xfrm>
                        <a:prstGeom prst="roundRect">
                          <a:avLst>
                            <a:gd name="adj" fmla="val 16667"/>
                          </a:avLst>
                        </a:prstGeom>
                        <a:solidFill>
                          <a:srgbClr val="FFFFFF"/>
                        </a:solidFill>
                        <a:ln w="12700">
                          <a:solidFill>
                            <a:srgbClr val="FFFFFF"/>
                          </a:solidFill>
                          <a:miter lim="800000"/>
                          <a:headEnd/>
                          <a:tailEnd/>
                        </a:ln>
                      </wps:spPr>
                      <wps:txbx>
                        <w:txbxContent>
                          <w:p w:rsidR="00FA7AA3" w:rsidRPr="00D81D42" w:rsidRDefault="00FA7AA3" w:rsidP="007F4545">
                            <w:pPr>
                              <w:jc w:val="center"/>
                              <w:rPr>
                                <w:vertAlign w:val="superscript"/>
                                <w:lang w:val="en-US"/>
                              </w:rPr>
                            </w:pPr>
                            <w:r w:rsidRPr="00433409">
                              <w:rPr>
                                <w:rFonts w:ascii="Times New Roman" w:hAnsi="Times New Roman"/>
                                <w:i/>
                                <w:color w:val="000000"/>
                                <w:sz w:val="28"/>
                                <w:szCs w:val="28"/>
                                <w:lang w:val="en-US"/>
                              </w:rPr>
                              <w:t>f</w:t>
                            </w:r>
                            <w:r w:rsidRPr="00433409">
                              <w:rPr>
                                <w:rFonts w:ascii="Times New Roman" w:hAnsi="Times New Roman"/>
                                <w:i/>
                                <w:color w:val="000000"/>
                                <w:sz w:val="28"/>
                                <w:szCs w:val="28"/>
                                <w:vertAlign w:val="superscript"/>
                                <w:lang w:val="en-US"/>
                              </w:rPr>
                              <w:t>*</w:t>
                            </w:r>
                          </w:p>
                          <w:p w:rsidR="00FA7AA3" w:rsidRDefault="00FA7AA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53EE3" id="Скругленный прямоугольник 5" o:spid="_x0000_s1026" style="position:absolute;left:0;text-align:left;margin-left:261.3pt;margin-top:65.6pt;width:19.4pt;height:29.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" strokecolor="white" strokeweight="1pt">
                <v:stroke joinstyle="miter"/>
                <v:textbox>
                  <w:txbxContent>
                    <w:p w:rsidR="00FA7AA3" w:rsidRPr="00D81D42" w:rsidRDefault="00FA7AA3" w:rsidP="007F4545">
                      <w:pPr>
                        <w:jc w:val="center"/>
                        <w:rPr>
                          <w:vertAlign w:val="superscript"/>
                          <w:lang w:val="en-US"/>
                        </w:rPr>
                      </w:pPr>
                      <w:r w:rsidRPr="00433409">
                        <w:rPr>
                          <w:rFonts w:ascii="Times New Roman" w:hAnsi="Times New Roman"/>
                          <w:i/>
                          <w:color w:val="000000"/>
                          <w:sz w:val="28"/>
                          <w:szCs w:val="28"/>
                          <w:lang w:val="en-US"/>
                        </w:rPr>
                        <w:t>f</w:t>
                      </w:r>
                      <w:r w:rsidRPr="00433409">
                        <w:rPr>
                          <w:rFonts w:ascii="Times New Roman" w:hAnsi="Times New Roman"/>
                          <w:i/>
                          <w:color w:val="000000"/>
                          <w:sz w:val="28"/>
                          <w:szCs w:val="28"/>
                          <w:vertAlign w:val="superscript"/>
                          <w:lang w:val="en-US"/>
                        </w:rPr>
                        <w:t>*</w:t>
                      </w:r>
                    </w:p>
                    <w:p w:rsidR="00FA7AA3" w:rsidRDefault="00FA7AA3"/>
                  </w:txbxContent>
                </v:textbox>
              </v:roundrect>
            </w:pict>
          </mc:Fallback>
        </mc:AlternateContent>
      </w:r>
      <w:r w:rsidR="00544DCA">
        <w:rPr>
          <w:noProof/>
        </w:rPr>
        <mc:AlternateContent>
          <mc:Choice Requires="wps">
            <w:drawing>
              <wp:anchor distT="0" distB="0" distL="114300" distR="114300" simplePos="0" relativeHeight="251645952" behindDoc="0" locked="0" layoutInCell="1" allowOverlap="1" wp14:anchorId="37FD11AE" wp14:editId="029C20B9">
                <wp:simplePos x="0" y="0"/>
                <wp:positionH relativeFrom="column">
                  <wp:posOffset>2120191</wp:posOffset>
                </wp:positionH>
                <wp:positionV relativeFrom="paragraph">
                  <wp:posOffset>862737</wp:posOffset>
                </wp:positionV>
                <wp:extent cx="257175" cy="374015"/>
                <wp:effectExtent l="13970" t="13335" r="14605" b="12700"/>
                <wp:wrapNone/>
                <wp:docPr id="1073741941"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74015"/>
                        </a:xfrm>
                        <a:prstGeom prst="roundRect">
                          <a:avLst>
                            <a:gd name="adj" fmla="val 16667"/>
                          </a:avLst>
                        </a:prstGeom>
                        <a:solidFill>
                          <a:srgbClr val="FFFFFF"/>
                        </a:solidFill>
                        <a:ln w="12700">
                          <a:solidFill>
                            <a:srgbClr val="FFFFFF"/>
                          </a:solidFill>
                          <a:miter lim="800000"/>
                          <a:headEnd/>
                          <a:tailEnd/>
                        </a:ln>
                      </wps:spPr>
                      <wps:txbx>
                        <w:txbxContent>
                          <w:p w:rsidR="00FA7AA3" w:rsidRPr="000E0C73" w:rsidRDefault="00FA7AA3" w:rsidP="00D24B09">
                            <w:pPr>
                              <w:ind w:left="-142" w:right="-85"/>
                              <w:rPr>
                                <w:sz w:val="28"/>
                                <w:szCs w:val="28"/>
                                <w:vertAlign w:val="superscript"/>
                                <w:lang w:val="en-US"/>
                              </w:rPr>
                            </w:pPr>
                            <w:r w:rsidRPr="00433409">
                              <w:rPr>
                                <w:rFonts w:ascii="Times New Roman" w:hAnsi="Times New Roman"/>
                                <w:i/>
                                <w:color w:val="000000"/>
                                <w:sz w:val="28"/>
                                <w:szCs w:val="28"/>
                              </w:rPr>
                              <w:sym w:font="Symbol" w:char="F06A"/>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D11AE" id="Скругленный прямоугольник 7" o:spid="_x0000_s1027" style="position:absolute;left:0;text-align:left;margin-left:166.95pt;margin-top:67.95pt;width:20.25pt;height:2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" strokecolor="white" strokeweight="1pt">
                <v:stroke joinstyle="miter"/>
                <v:textbox>
                  <w:txbxContent>
                    <w:p w:rsidR="00FA7AA3" w:rsidRPr="000E0C73" w:rsidRDefault="00FA7AA3" w:rsidP="00D24B09">
                      <w:pPr>
                        <w:ind w:left="-142" w:right="-85"/>
                        <w:rPr>
                          <w:sz w:val="28"/>
                          <w:szCs w:val="28"/>
                          <w:vertAlign w:val="superscript"/>
                          <w:lang w:val="en-US"/>
                        </w:rPr>
                      </w:pPr>
                      <w:r w:rsidRPr="00433409">
                        <w:rPr>
                          <w:rFonts w:ascii="Times New Roman" w:hAnsi="Times New Roman"/>
                          <w:i/>
                          <w:color w:val="000000"/>
                          <w:sz w:val="28"/>
                          <w:szCs w:val="28"/>
                        </w:rPr>
                        <w:sym w:font="Symbol" w:char="F06A"/>
                      </w:r>
                    </w:p>
                  </w:txbxContent>
                </v:textbox>
              </v:roundrect>
            </w:pict>
          </mc:Fallback>
        </mc:AlternateContent>
      </w:r>
      <w:r w:rsidR="00544DCA">
        <w:rPr>
          <w:noProof/>
        </w:rPr>
        <mc:AlternateContent>
          <mc:Choice Requires="wps">
            <w:drawing>
              <wp:anchor distT="0" distB="0" distL="114300" distR="114300" simplePos="0" relativeHeight="251644928" behindDoc="0" locked="0" layoutInCell="1" allowOverlap="1">
                <wp:simplePos x="0" y="0"/>
                <wp:positionH relativeFrom="column">
                  <wp:posOffset>2053590</wp:posOffset>
                </wp:positionH>
                <wp:positionV relativeFrom="paragraph">
                  <wp:posOffset>110490</wp:posOffset>
                </wp:positionV>
                <wp:extent cx="276860" cy="344805"/>
                <wp:effectExtent l="10795" t="6350" r="7620" b="10795"/>
                <wp:wrapNone/>
                <wp:docPr id="1073741939"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344805"/>
                        </a:xfrm>
                        <a:prstGeom prst="roundRect">
                          <a:avLst>
                            <a:gd name="adj" fmla="val 16667"/>
                          </a:avLst>
                        </a:prstGeom>
                        <a:solidFill>
                          <a:srgbClr val="FFFFFF"/>
                        </a:solidFill>
                        <a:ln w="12700">
                          <a:solidFill>
                            <a:srgbClr val="FFFFFF"/>
                          </a:solidFill>
                          <a:miter lim="800000"/>
                          <a:headEnd/>
                          <a:tailEnd/>
                        </a:ln>
                      </wps:spPr>
                      <wps:txbx>
                        <w:txbxContent>
                          <w:p w:rsidR="00FA7AA3" w:rsidRPr="00D81D42" w:rsidRDefault="00FA7AA3" w:rsidP="007F4545">
                            <w:pPr>
                              <w:jc w:val="right"/>
                              <w:rPr>
                                <w:vertAlign w:val="superscript"/>
                                <w:lang w:val="en-US"/>
                              </w:rPr>
                            </w:pPr>
                            <w:r w:rsidRPr="00433409">
                              <w:rPr>
                                <w:rFonts w:ascii="Times New Roman" w:hAnsi="Times New Roman"/>
                                <w:i/>
                                <w:color w:val="000000"/>
                                <w:sz w:val="28"/>
                                <w:szCs w:val="28"/>
                                <w:lang w:val="en-US"/>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28" style="position:absolute;left:0;text-align:left;margin-left:161.7pt;margin-top:8.7pt;width:21.8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" strokecolor="white" strokeweight="1pt">
                <v:stroke joinstyle="miter"/>
                <v:textbox>
                  <w:txbxContent>
                    <w:p w:rsidR="00FA7AA3" w:rsidRPr="00D81D42" w:rsidRDefault="00FA7AA3" w:rsidP="007F4545">
                      <w:pPr>
                        <w:jc w:val="right"/>
                        <w:rPr>
                          <w:vertAlign w:val="superscript"/>
                          <w:lang w:val="en-US"/>
                        </w:rPr>
                      </w:pPr>
                      <w:r w:rsidRPr="00433409">
                        <w:rPr>
                          <w:rFonts w:ascii="Times New Roman" w:hAnsi="Times New Roman"/>
                          <w:i/>
                          <w:color w:val="000000"/>
                          <w:sz w:val="28"/>
                          <w:szCs w:val="28"/>
                          <w:lang w:val="en-US"/>
                        </w:rPr>
                        <w:t>f</w:t>
                      </w:r>
                    </w:p>
                  </w:txbxContent>
                </v:textbox>
              </v:roundrect>
            </w:pict>
          </mc:Fallback>
        </mc:AlternateContent>
      </w:r>
      <w:r w:rsidR="00544DCA">
        <w:rPr>
          <w:noProof/>
        </w:rPr>
        <mc:AlternateContent>
          <mc:Choice Requires="wps">
            <w:drawing>
              <wp:anchor distT="0" distB="0" distL="114300" distR="114300" simplePos="0" relativeHeight="251642880" behindDoc="0" locked="0" layoutInCell="1" allowOverlap="1">
                <wp:simplePos x="0" y="0"/>
                <wp:positionH relativeFrom="column">
                  <wp:posOffset>3435350</wp:posOffset>
                </wp:positionH>
                <wp:positionV relativeFrom="paragraph">
                  <wp:posOffset>113665</wp:posOffset>
                </wp:positionV>
                <wp:extent cx="347980" cy="370205"/>
                <wp:effectExtent l="11430" t="9525" r="12065" b="10795"/>
                <wp:wrapNone/>
                <wp:docPr id="1073741938"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70205"/>
                        </a:xfrm>
                        <a:prstGeom prst="roundRect">
                          <a:avLst>
                            <a:gd name="adj" fmla="val 16667"/>
                          </a:avLst>
                        </a:prstGeom>
                        <a:solidFill>
                          <a:srgbClr val="FFFFFF"/>
                        </a:solidFill>
                        <a:ln w="12700">
                          <a:solidFill>
                            <a:srgbClr val="FFFFFF"/>
                          </a:solidFill>
                          <a:miter lim="800000"/>
                          <a:headEnd/>
                          <a:tailEnd/>
                        </a:ln>
                      </wps:spPr>
                      <wps:txbx>
                        <w:txbxContent>
                          <w:p w:rsidR="00FA7AA3" w:rsidRPr="00D81D42" w:rsidRDefault="00FA7AA3" w:rsidP="000B06E6">
                            <w:pPr>
                              <w:ind w:left="-142" w:right="-101"/>
                              <w:rPr>
                                <w:lang w:val="en-US"/>
                              </w:rPr>
                            </w:pPr>
                            <w:r w:rsidRPr="00433409">
                              <w:rPr>
                                <w:rFonts w:ascii="Times New Roman" w:hAnsi="Times New Roman"/>
                                <w:i/>
                                <w:color w:val="000000"/>
                                <w:sz w:val="28"/>
                                <w:szCs w:val="28"/>
                              </w:rPr>
                              <w:sym w:font="Symbol" w:char="F079"/>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29" style="position:absolute;left:0;text-align:left;margin-left:270.5pt;margin-top:8.95pt;width:27.4pt;height:2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" strokecolor="white" strokeweight="1pt">
                <v:stroke joinstyle="miter"/>
                <v:textbox>
                  <w:txbxContent>
                    <w:p w:rsidR="00FA7AA3" w:rsidRPr="00D81D42" w:rsidRDefault="00FA7AA3" w:rsidP="000B06E6">
                      <w:pPr>
                        <w:ind w:left="-142" w:right="-101"/>
                        <w:rPr>
                          <w:lang w:val="en-US"/>
                        </w:rPr>
                      </w:pPr>
                      <w:r w:rsidRPr="00433409">
                        <w:rPr>
                          <w:rFonts w:ascii="Times New Roman" w:hAnsi="Times New Roman"/>
                          <w:i/>
                          <w:color w:val="000000"/>
                          <w:sz w:val="28"/>
                          <w:szCs w:val="28"/>
                        </w:rPr>
                        <w:sym w:font="Symbol" w:char="F079"/>
                      </w:r>
                    </w:p>
                  </w:txbxContent>
                </v:textbox>
              </v:roundrect>
            </w:pict>
          </mc:Fallback>
        </mc:AlternateContent>
      </w:r>
      <w:r w:rsidR="00544DCA">
        <w:rPr>
          <w:rFonts w:ascii="Times New Roman" w:hAnsi="Times New Roman"/>
          <w:noProof/>
          <w:color w:val="000000"/>
          <w:sz w:val="24"/>
          <w:szCs w:val="24"/>
        </w:rPr>
        <w:drawing>
          <wp:inline distT="0" distB="0" distL="0" distR="0">
            <wp:extent cx="2944051" cy="1284389"/>
            <wp:effectExtent l="0" t="19050" r="0" b="0"/>
            <wp:docPr id="30"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57091" w:rsidRPr="00D24B09" w:rsidRDefault="00A57091" w:rsidP="00D24B09">
      <w:pPr>
        <w:spacing w:after="0" w:line="240" w:lineRule="auto"/>
        <w:jc w:val="center"/>
        <w:rPr>
          <w:rFonts w:ascii="Times New Roman" w:hAnsi="Times New Roman"/>
          <w:i/>
          <w:color w:val="000000"/>
          <w:sz w:val="18"/>
          <w:szCs w:val="18"/>
        </w:rPr>
      </w:pPr>
      <w:r w:rsidRPr="00D24B09">
        <w:rPr>
          <w:rFonts w:ascii="Times New Roman" w:hAnsi="Times New Roman"/>
          <w:b/>
          <w:i/>
          <w:color w:val="000000"/>
          <w:sz w:val="18"/>
          <w:szCs w:val="18"/>
        </w:rPr>
        <w:t>Рисунок 1</w:t>
      </w:r>
      <w:r>
        <w:rPr>
          <w:rFonts w:ascii="Times New Roman" w:hAnsi="Times New Roman"/>
          <w:b/>
          <w:i/>
          <w:color w:val="000000"/>
          <w:sz w:val="18"/>
          <w:szCs w:val="18"/>
        </w:rPr>
        <w:t xml:space="preserve">- </w:t>
      </w:r>
      <w:r w:rsidRPr="00D24B09">
        <w:rPr>
          <w:rFonts w:ascii="Times New Roman" w:hAnsi="Times New Roman"/>
          <w:i/>
          <w:color w:val="000000"/>
          <w:sz w:val="18"/>
          <w:szCs w:val="18"/>
        </w:rPr>
        <w:t xml:space="preserve"> Схема реализации инвестиционных потоков  </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lastRenderedPageBreak/>
        <w:t xml:space="preserve">Отображение </w:t>
      </w:r>
      <w:r w:rsidRPr="002E639F">
        <w:rPr>
          <w:rFonts w:ascii="Times New Roman" w:hAnsi="Times New Roman"/>
          <w:i/>
          <w:color w:val="000000"/>
          <w:sz w:val="24"/>
          <w:szCs w:val="24"/>
        </w:rPr>
        <w:sym w:font="Symbol" w:char="F06A"/>
      </w:r>
      <w:r w:rsidRPr="002E639F">
        <w:rPr>
          <w:rFonts w:ascii="Times New Roman" w:hAnsi="Times New Roman"/>
          <w:color w:val="000000"/>
          <w:sz w:val="24"/>
          <w:szCs w:val="24"/>
        </w:rPr>
        <w:t xml:space="preserve"> определяется инвестиционной «потребностью» показателя, </w:t>
      </w:r>
      <w:r w:rsidRPr="002E639F">
        <w:rPr>
          <w:rFonts w:ascii="Times New Roman" w:hAnsi="Times New Roman"/>
          <w:i/>
          <w:color w:val="000000"/>
          <w:sz w:val="24"/>
          <w:szCs w:val="24"/>
        </w:rPr>
        <w:sym w:font="Symbol" w:char="F079"/>
      </w:r>
      <w:r w:rsidRPr="002E639F">
        <w:rPr>
          <w:rFonts w:ascii="Times New Roman" w:hAnsi="Times New Roman"/>
          <w:noProof/>
          <w:color w:val="000000"/>
          <w:sz w:val="24"/>
          <w:szCs w:val="24"/>
        </w:rPr>
        <w:t xml:space="preserve"> – влиянием инвестиции на результативность (по данному показателю)</w:t>
      </w:r>
      <w:r w:rsidRPr="002E639F">
        <w:rPr>
          <w:rFonts w:ascii="Times New Roman" w:hAnsi="Times New Roman"/>
          <w:color w:val="000000"/>
          <w:sz w:val="24"/>
          <w:szCs w:val="24"/>
        </w:rPr>
        <w:t xml:space="preserve">. Для каждого </w:t>
      </w:r>
      <w:r w:rsidRPr="002E639F">
        <w:rPr>
          <w:rFonts w:ascii="Times New Roman" w:hAnsi="Times New Roman"/>
          <w:i/>
          <w:color w:val="000000"/>
          <w:sz w:val="24"/>
          <w:szCs w:val="24"/>
        </w:rPr>
        <w:t>х</w:t>
      </w:r>
      <w:r w:rsidRPr="002E639F">
        <w:rPr>
          <w:rFonts w:ascii="Times New Roman" w:hAnsi="Times New Roman"/>
          <w:color w:val="000000"/>
          <w:sz w:val="24"/>
          <w:szCs w:val="24"/>
        </w:rPr>
        <w:sym w:font="Symbol" w:char="F0CE"/>
      </w:r>
      <w:r w:rsidRPr="002E639F">
        <w:rPr>
          <w:rFonts w:ascii="Times New Roman" w:hAnsi="Times New Roman"/>
          <w:i/>
          <w:color w:val="000000"/>
          <w:sz w:val="24"/>
          <w:szCs w:val="24"/>
        </w:rPr>
        <w:t>Х, у</w:t>
      </w:r>
      <w:r w:rsidRPr="002E639F">
        <w:rPr>
          <w:rFonts w:ascii="Times New Roman" w:hAnsi="Times New Roman"/>
          <w:color w:val="000000"/>
          <w:sz w:val="24"/>
          <w:szCs w:val="24"/>
        </w:rPr>
        <w:sym w:font="Symbol" w:char="F0CE"/>
      </w:r>
      <w:r w:rsidRPr="002E639F">
        <w:rPr>
          <w:rFonts w:ascii="Times New Roman" w:hAnsi="Times New Roman"/>
          <w:i/>
          <w:color w:val="000000"/>
          <w:sz w:val="24"/>
          <w:szCs w:val="24"/>
        </w:rPr>
        <w:t>Y</w:t>
      </w:r>
      <w:r w:rsidRPr="002E639F">
        <w:rPr>
          <w:rFonts w:ascii="Times New Roman" w:hAnsi="Times New Roman"/>
          <w:i/>
          <w:noProof/>
          <w:color w:val="000000"/>
          <w:sz w:val="24"/>
          <w:szCs w:val="24"/>
        </w:rPr>
        <w:t xml:space="preserve">, </w:t>
      </w:r>
      <w:r w:rsidRPr="002E639F">
        <w:rPr>
          <w:rFonts w:ascii="Times New Roman" w:hAnsi="Times New Roman"/>
          <w:i/>
          <w:color w:val="000000"/>
          <w:sz w:val="24"/>
          <w:szCs w:val="24"/>
        </w:rPr>
        <w:t>у*</w:t>
      </w:r>
      <w:r w:rsidRPr="002E639F">
        <w:rPr>
          <w:rFonts w:ascii="Times New Roman" w:hAnsi="Times New Roman"/>
          <w:color w:val="000000"/>
          <w:sz w:val="24"/>
          <w:szCs w:val="24"/>
        </w:rPr>
        <w:sym w:font="Symbol" w:char="F0CE"/>
      </w:r>
      <w:r w:rsidRPr="002E639F">
        <w:rPr>
          <w:rFonts w:ascii="Times New Roman" w:hAnsi="Times New Roman"/>
          <w:i/>
          <w:color w:val="000000"/>
          <w:sz w:val="24"/>
          <w:szCs w:val="24"/>
        </w:rPr>
        <w:t>Y*</w:t>
      </w:r>
      <w:r w:rsidRPr="002E639F">
        <w:rPr>
          <w:rFonts w:ascii="Times New Roman" w:hAnsi="Times New Roman"/>
          <w:color w:val="000000"/>
          <w:sz w:val="24"/>
          <w:szCs w:val="24"/>
        </w:rPr>
        <w:t xml:space="preserve"> справедливы правила:</w:t>
      </w:r>
    </w:p>
    <w:p w:rsidR="00A57091" w:rsidRPr="002E639F" w:rsidRDefault="00A57091" w:rsidP="007F4545">
      <w:pPr>
        <w:spacing w:after="0" w:line="240" w:lineRule="auto"/>
        <w:jc w:val="right"/>
        <w:rPr>
          <w:rFonts w:ascii="Times New Roman" w:hAnsi="Times New Roman"/>
          <w:color w:val="000000"/>
          <w:sz w:val="24"/>
          <w:szCs w:val="24"/>
        </w:rPr>
      </w:pPr>
      <w:r w:rsidRPr="002E639F">
        <w:rPr>
          <w:rFonts w:ascii="Times New Roman" w:hAnsi="Times New Roman"/>
          <w:i/>
          <w:color w:val="000000"/>
          <w:sz w:val="24"/>
          <w:szCs w:val="24"/>
        </w:rPr>
        <w:t>х=</w:t>
      </w:r>
      <w:r w:rsidRPr="002E639F">
        <w:rPr>
          <w:rFonts w:ascii="Times New Roman" w:hAnsi="Times New Roman"/>
          <w:i/>
          <w:color w:val="000000"/>
          <w:sz w:val="24"/>
          <w:szCs w:val="24"/>
        </w:rPr>
        <w:sym w:font="Symbol" w:char="F06A"/>
      </w:r>
      <w:r w:rsidRPr="002E639F">
        <w:rPr>
          <w:rFonts w:ascii="Times New Roman" w:hAnsi="Times New Roman"/>
          <w:i/>
          <w:color w:val="000000"/>
          <w:sz w:val="24"/>
          <w:szCs w:val="24"/>
        </w:rPr>
        <w:t>(х</w:t>
      </w:r>
      <w:bookmarkStart w:id="4" w:name="OCRUncertain573"/>
      <w:r w:rsidRPr="002E639F">
        <w:rPr>
          <w:rFonts w:ascii="Times New Roman" w:hAnsi="Times New Roman"/>
          <w:i/>
          <w:color w:val="000000"/>
          <w:sz w:val="24"/>
          <w:szCs w:val="24"/>
        </w:rPr>
        <w:t>*),</w:t>
      </w:r>
      <w:bookmarkEnd w:id="4"/>
      <w:r>
        <w:rPr>
          <w:rFonts w:ascii="Times New Roman" w:hAnsi="Times New Roman"/>
          <w:i/>
          <w:color w:val="000000"/>
          <w:sz w:val="24"/>
          <w:szCs w:val="24"/>
        </w:rPr>
        <w:t xml:space="preserve"> y*=f*(x), </w:t>
      </w:r>
      <w:r w:rsidRPr="002E639F">
        <w:rPr>
          <w:rFonts w:ascii="Times New Roman" w:hAnsi="Times New Roman"/>
          <w:i/>
          <w:color w:val="000000"/>
          <w:sz w:val="24"/>
          <w:szCs w:val="24"/>
        </w:rPr>
        <w:t>y=</w:t>
      </w:r>
      <w:r w:rsidRPr="002E639F">
        <w:rPr>
          <w:rFonts w:ascii="Times New Roman" w:hAnsi="Times New Roman"/>
          <w:i/>
          <w:color w:val="000000"/>
          <w:sz w:val="24"/>
          <w:szCs w:val="24"/>
        </w:rPr>
        <w:sym w:font="Symbol" w:char="F079"/>
      </w:r>
      <w:r>
        <w:rPr>
          <w:rFonts w:ascii="Times New Roman" w:hAnsi="Times New Roman"/>
          <w:i/>
          <w:color w:val="000000"/>
          <w:sz w:val="24"/>
          <w:szCs w:val="24"/>
        </w:rPr>
        <w:t>(y*),</w:t>
      </w:r>
      <w:r w:rsidRPr="002E639F">
        <w:rPr>
          <w:rFonts w:ascii="Times New Roman" w:hAnsi="Times New Roman"/>
          <w:i/>
          <w:color w:val="000000"/>
          <w:sz w:val="24"/>
          <w:szCs w:val="24"/>
        </w:rPr>
        <w:t xml:space="preserve"> </w:t>
      </w:r>
      <w:bookmarkStart w:id="5" w:name="OCRUncertain559"/>
      <w:r w:rsidRPr="002E639F">
        <w:rPr>
          <w:rFonts w:ascii="Times New Roman" w:hAnsi="Times New Roman"/>
          <w:i/>
          <w:color w:val="000000"/>
          <w:sz w:val="24"/>
          <w:szCs w:val="24"/>
        </w:rPr>
        <w:t>у=</w:t>
      </w:r>
      <w:bookmarkEnd w:id="5"/>
      <w:r w:rsidRPr="002E639F">
        <w:rPr>
          <w:rFonts w:ascii="Times New Roman" w:hAnsi="Times New Roman"/>
          <w:i/>
          <w:color w:val="000000"/>
          <w:sz w:val="24"/>
          <w:szCs w:val="24"/>
        </w:rPr>
        <w:t>f(х)</w:t>
      </w:r>
      <w:bookmarkStart w:id="6" w:name="OCRUncertain560"/>
      <w:r w:rsidRPr="002E639F">
        <w:rPr>
          <w:rFonts w:ascii="Times New Roman" w:hAnsi="Times New Roman"/>
          <w:i/>
          <w:color w:val="000000"/>
          <w:sz w:val="24"/>
          <w:szCs w:val="24"/>
        </w:rPr>
        <w:t>=</w:t>
      </w:r>
      <w:bookmarkEnd w:id="6"/>
      <w:r w:rsidRPr="002E639F">
        <w:rPr>
          <w:rFonts w:ascii="Times New Roman" w:hAnsi="Times New Roman"/>
          <w:i/>
          <w:color w:val="000000"/>
          <w:sz w:val="24"/>
          <w:szCs w:val="24"/>
        </w:rPr>
        <w:sym w:font="Symbol" w:char="F079"/>
      </w:r>
      <w:r w:rsidRPr="002E639F">
        <w:rPr>
          <w:rFonts w:ascii="Times New Roman" w:hAnsi="Times New Roman"/>
          <w:i/>
          <w:color w:val="000000"/>
          <w:sz w:val="24"/>
          <w:szCs w:val="24"/>
        </w:rPr>
        <w:t>(f*(</w:t>
      </w:r>
      <w:r w:rsidRPr="002E639F">
        <w:rPr>
          <w:rFonts w:ascii="Times New Roman" w:hAnsi="Times New Roman"/>
          <w:i/>
          <w:color w:val="000000"/>
          <w:sz w:val="24"/>
          <w:szCs w:val="24"/>
        </w:rPr>
        <w:sym w:font="Symbol" w:char="F06A"/>
      </w:r>
      <w:r w:rsidRPr="002E639F">
        <w:rPr>
          <w:rFonts w:ascii="Times New Roman" w:hAnsi="Times New Roman"/>
          <w:i/>
          <w:color w:val="000000"/>
          <w:sz w:val="24"/>
          <w:szCs w:val="24"/>
        </w:rPr>
        <w:t>(х</w:t>
      </w:r>
      <w:bookmarkStart w:id="7" w:name="OCRUncertain563"/>
      <w:r w:rsidRPr="002E639F">
        <w:rPr>
          <w:rFonts w:ascii="Times New Roman" w:hAnsi="Times New Roman"/>
          <w:i/>
          <w:color w:val="000000"/>
          <w:sz w:val="24"/>
          <w:szCs w:val="24"/>
        </w:rPr>
        <w:t>)))</w:t>
      </w:r>
      <w:bookmarkEnd w:id="7"/>
      <w:r w:rsidRPr="002E639F">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2E639F">
        <w:rPr>
          <w:rFonts w:ascii="Times New Roman" w:hAnsi="Times New Roman"/>
          <w:i/>
          <w:color w:val="000000"/>
          <w:sz w:val="24"/>
          <w:szCs w:val="24"/>
        </w:rPr>
        <w:t xml:space="preserve">             </w:t>
      </w:r>
      <w:r w:rsidRPr="002E639F">
        <w:rPr>
          <w:rFonts w:ascii="Times New Roman" w:hAnsi="Times New Roman"/>
          <w:color w:val="000000"/>
          <w:sz w:val="24"/>
          <w:szCs w:val="24"/>
        </w:rPr>
        <w:t>(5)</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Скорость трансформации инвестиционного потока можно задавать с помощью банка заранее определенных зависимостей (экспоненциальных, логистических и др.). Их идентификация с помощью имитационного моделирования позволит регулировать уровень издержек и эффективность инвестиций, контролировать и прогнозировать инвестиционные потоки, цепи чистых дисконтированных доходов и др. </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Инвестиционное разнообразие (разнообразие инвестиционных потоков, систем) и финансовые риски предприятия тесно взаимосвязаны. Финансово-инвестиционные риски могут быть структурного (определяемые нерациональной структурой капитала), балансового (несбалансированность финансовых потоков, получаемых в ходе реализации инвестиционных решений), инфляционного (обесценивание активов, валюты) или иного характера. У каждого типа рисков – своя динамика, свои меры (индексы разнообразия), «видовые» потенциалы и финансово-инвестиционные средства. Релевантность финансово-инвестиционного инструментария имеет сильное влияние на диверсификацию, прогнозируемость, оценку решений и потенциал конкурентоспособности. </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 xml:space="preserve">Больше разнообразия – больше возможностей для снижения влияния рисков и ухода от них, выше перспективы поддержания финансовой устойчивости предприятия и ниже риски инвестиционных портфелей без снижения доходности. Кроме того, отмечается повышение алгоритмизируемой, формализуемой и структурируемой (а не только наивно-интуитивной) диверсификации, основанной на системном подходе, инфологическом и экономико-математическом моделировании [2, С. 84]. </w:t>
      </w:r>
    </w:p>
    <w:p w:rsidR="00A57091" w:rsidRPr="002E639F" w:rsidRDefault="00A57091" w:rsidP="007F4545">
      <w:pPr>
        <w:pStyle w:val="af4"/>
        <w:spacing w:before="0" w:beforeAutospacing="0" w:after="0" w:afterAutospacing="0"/>
        <w:ind w:firstLine="709"/>
        <w:jc w:val="both"/>
        <w:rPr>
          <w:color w:val="000000"/>
        </w:rPr>
      </w:pPr>
      <w:r w:rsidRPr="002E639F">
        <w:rPr>
          <w:color w:val="000000"/>
        </w:rPr>
        <w:t xml:space="preserve">Разнообразие определяется в любой системе информационными процессами, показателями снижения неопределенности от получения конкретной информации, энтропией системы. Несмотря на то, что природная популяция и ниша развиваются по принципам, отличным от принципов развития экономических систем, принципы эволюционной экономики дают возможность применить варианты оценок финансово-инвестиционного разнообразия. Особенно, при шкалировании разнообразия, таксономии и кластеризации предприятий (компаний) по их инвестиционной привлекательности. </w:t>
      </w:r>
    </w:p>
    <w:p w:rsidR="00A57091" w:rsidRPr="002E639F" w:rsidRDefault="00A57091" w:rsidP="007F4545">
      <w:pPr>
        <w:pStyle w:val="af4"/>
        <w:spacing w:before="0" w:beforeAutospacing="0" w:after="0" w:afterAutospacing="0"/>
        <w:ind w:firstLine="709"/>
        <w:jc w:val="both"/>
        <w:rPr>
          <w:color w:val="000000"/>
        </w:rPr>
      </w:pPr>
      <w:r w:rsidRPr="002E639F">
        <w:rPr>
          <w:color w:val="000000"/>
        </w:rPr>
        <w:t xml:space="preserve">В качестве примера приведем меру (индекс разнообразия) типа Макинтоша (среднеквадратичный): </w:t>
      </w:r>
    </w:p>
    <w:p w:rsidR="00A57091" w:rsidRPr="002E639F" w:rsidRDefault="00544DCA" w:rsidP="007F4545">
      <w:pPr>
        <w:pStyle w:val="af4"/>
        <w:spacing w:before="0" w:beforeAutospacing="0" w:after="0" w:afterAutospacing="0"/>
        <w:ind w:firstLine="709"/>
        <w:jc w:val="right"/>
        <w:rPr>
          <w:color w:val="000000"/>
        </w:rPr>
      </w:pPr>
      <m:oMath>
        <m:r>
          <w:rPr>
            <w:rFonts w:ascii="Cambria Math" w:eastAsia="Times New Roman" w:hAnsi="Cambria Math"/>
            <w:color w:val="000000"/>
          </w:rPr>
          <m:t>H=</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nary>
                  <m:naryPr>
                    <m:chr m:val="∑"/>
                    <m:limLoc m:val="undOvr"/>
                    <m:ctrlPr>
                      <w:rPr>
                        <w:rFonts w:ascii="Cambria Math" w:eastAsia="Times New Roman" w:hAnsi="Cambria Math"/>
                        <w:i/>
                        <w:color w:val="000000"/>
                      </w:rPr>
                    </m:ctrlPr>
                  </m:naryPr>
                  <m:sub>
                    <m:r>
                      <w:rPr>
                        <w:rFonts w:ascii="Cambria Math" w:eastAsia="Times New Roman" w:hAnsi="Cambria Math"/>
                        <w:color w:val="000000"/>
                      </w:rPr>
                      <m:t>i=1</m:t>
                    </m:r>
                  </m:sub>
                  <m:sup>
                    <m:r>
                      <w:rPr>
                        <w:rFonts w:ascii="Cambria Math" w:eastAsia="Times New Roman" w:hAnsi="Cambria Math"/>
                        <w:color w:val="000000"/>
                      </w:rPr>
                      <m:t>n</m:t>
                    </m:r>
                  </m:sup>
                  <m:e>
                    <m:sSubSup>
                      <m:sSubSupPr>
                        <m:ctrlPr>
                          <w:rPr>
                            <w:rFonts w:ascii="Cambria Math" w:eastAsia="Times New Roman" w:hAnsi="Cambria Math"/>
                            <w:i/>
                            <w:color w:val="000000"/>
                          </w:rPr>
                        </m:ctrlPr>
                      </m:sSubSupPr>
                      <m:e>
                        <m:r>
                          <w:rPr>
                            <w:rFonts w:ascii="Cambria Math" w:eastAsia="Times New Roman" w:hAnsi="Cambria Math"/>
                            <w:color w:val="000000"/>
                          </w:rPr>
                          <m:t>u</m:t>
                        </m:r>
                      </m:e>
                      <m:sub>
                        <m:r>
                          <w:rPr>
                            <w:rFonts w:ascii="Cambria Math" w:eastAsia="Times New Roman" w:hAnsi="Cambria Math"/>
                            <w:color w:val="000000"/>
                          </w:rPr>
                          <m:t>i</m:t>
                        </m:r>
                      </m:sub>
                      <m:sup>
                        <m:r>
                          <w:rPr>
                            <w:rFonts w:ascii="Cambria Math" w:eastAsia="Times New Roman" w:hAnsi="Cambria Math"/>
                            <w:color w:val="000000"/>
                          </w:rPr>
                          <m:t>2</m:t>
                        </m:r>
                      </m:sup>
                    </m:sSubSup>
                  </m:e>
                </m:nary>
              </m:e>
            </m:d>
          </m:e>
          <m:sup>
            <m:f>
              <m:fPr>
                <m:type m:val="lin"/>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sup>
        </m:sSup>
      </m:oMath>
      <w:r w:rsidR="00A57091" w:rsidRPr="002E639F">
        <w:rPr>
          <w:color w:val="000000"/>
        </w:rPr>
        <w:t xml:space="preserve">,          </w:t>
      </w:r>
      <w:r w:rsidR="00A57091">
        <w:rPr>
          <w:color w:val="000000"/>
        </w:rPr>
        <w:t xml:space="preserve">                 </w:t>
      </w:r>
      <w:r w:rsidR="00A57091" w:rsidRPr="002E639F">
        <w:rPr>
          <w:color w:val="000000"/>
        </w:rPr>
        <w:t xml:space="preserve">                                (6)</w:t>
      </w:r>
    </w:p>
    <w:p w:rsidR="00A57091" w:rsidRPr="002E639F" w:rsidRDefault="00A57091" w:rsidP="007F4545">
      <w:pPr>
        <w:pStyle w:val="af4"/>
        <w:spacing w:before="0" w:beforeAutospacing="0" w:after="0" w:afterAutospacing="0"/>
        <w:jc w:val="both"/>
        <w:rPr>
          <w:color w:val="000000"/>
        </w:rPr>
      </w:pPr>
      <w:r w:rsidRPr="002E639F">
        <w:rPr>
          <w:color w:val="000000"/>
        </w:rPr>
        <w:t xml:space="preserve">где </w:t>
      </w:r>
      <m:oMath>
        <m:sSub>
          <m:sSubPr>
            <m:ctrlPr>
              <w:rPr>
                <w:rFonts w:ascii="Cambria Math" w:hAnsi="Cambria Math"/>
                <w:i/>
                <w:color w:val="000000"/>
              </w:rPr>
            </m:ctrlPr>
          </m:sSubPr>
          <m:e>
            <m:r>
              <w:rPr>
                <w:rFonts w:ascii="Cambria Math" w:hAnsi="Cambria Math"/>
                <w:color w:val="000000"/>
                <w:lang w:val="en-US"/>
              </w:rPr>
              <m:t>u</m:t>
            </m:r>
          </m:e>
          <m:sub>
            <m:r>
              <w:rPr>
                <w:rFonts w:ascii="Cambria Math" w:hAnsi="Cambria Math"/>
                <w:color w:val="000000"/>
              </w:rPr>
              <m:t>i</m:t>
            </m:r>
          </m:sub>
        </m:sSub>
      </m:oMath>
      <w:r w:rsidRPr="002E639F">
        <w:rPr>
          <w:color w:val="000000"/>
        </w:rPr>
        <w:t xml:space="preserve"> – инвестиционный поток (инвестиционный ресурс) типа </w:t>
      </w:r>
      <w:r w:rsidRPr="002E639F">
        <w:rPr>
          <w:i/>
          <w:color w:val="000000"/>
          <w:lang w:val="en-US"/>
        </w:rPr>
        <w:t>i</w:t>
      </w:r>
      <w:r w:rsidRPr="002E639F">
        <w:rPr>
          <w:i/>
          <w:color w:val="000000"/>
        </w:rPr>
        <w:t xml:space="preserve">, </w:t>
      </w:r>
      <w:r w:rsidRPr="002E639F">
        <w:rPr>
          <w:i/>
          <w:color w:val="000000"/>
          <w:lang w:val="en-US"/>
        </w:rPr>
        <w:t>n</w:t>
      </w:r>
      <w:r w:rsidRPr="002E639F">
        <w:rPr>
          <w:color w:val="000000"/>
        </w:rPr>
        <w:t xml:space="preserve"> – общее число используемых таких потоков в системе.</w:t>
      </w:r>
    </w:p>
    <w:p w:rsidR="00A57091" w:rsidRPr="002E639F" w:rsidRDefault="00A57091" w:rsidP="007F4545">
      <w:pPr>
        <w:spacing w:after="0" w:line="240" w:lineRule="auto"/>
        <w:ind w:firstLine="709"/>
        <w:jc w:val="both"/>
        <w:rPr>
          <w:rFonts w:ascii="Times New Roman" w:hAnsi="Times New Roman"/>
          <w:color w:val="000000"/>
          <w:sz w:val="24"/>
          <w:szCs w:val="24"/>
        </w:rPr>
      </w:pPr>
      <w:r w:rsidRPr="002E639F">
        <w:rPr>
          <w:rFonts w:ascii="Times New Roman" w:hAnsi="Times New Roman"/>
          <w:color w:val="000000"/>
          <w:sz w:val="24"/>
          <w:szCs w:val="24"/>
        </w:rPr>
        <w:t>Эффект диверсификации, разнообразия достигается расширением инвестици</w:t>
      </w:r>
      <w:r>
        <w:rPr>
          <w:rFonts w:ascii="Times New Roman" w:hAnsi="Times New Roman"/>
          <w:color w:val="000000"/>
          <w:sz w:val="24"/>
          <w:szCs w:val="24"/>
        </w:rPr>
        <w:t>-</w:t>
      </w:r>
      <w:r w:rsidRPr="002E639F">
        <w:rPr>
          <w:rFonts w:ascii="Times New Roman" w:hAnsi="Times New Roman"/>
          <w:color w:val="000000"/>
          <w:sz w:val="24"/>
          <w:szCs w:val="24"/>
        </w:rPr>
        <w:t>онного портфеля (по классам активов). Динамика инвестиционного разнообразия зави</w:t>
      </w:r>
      <w:r>
        <w:rPr>
          <w:rFonts w:ascii="Times New Roman" w:hAnsi="Times New Roman"/>
          <w:color w:val="000000"/>
          <w:sz w:val="24"/>
          <w:szCs w:val="24"/>
        </w:rPr>
        <w:t>-</w:t>
      </w:r>
      <w:r w:rsidRPr="002E639F">
        <w:rPr>
          <w:rFonts w:ascii="Times New Roman" w:hAnsi="Times New Roman"/>
          <w:color w:val="000000"/>
          <w:sz w:val="24"/>
          <w:szCs w:val="24"/>
        </w:rPr>
        <w:t>сит от влияния многих факторов. Следует находить оптимальный (эффективный и раци</w:t>
      </w:r>
      <w:r>
        <w:rPr>
          <w:rFonts w:ascii="Times New Roman" w:hAnsi="Times New Roman"/>
          <w:color w:val="000000"/>
          <w:sz w:val="24"/>
          <w:szCs w:val="24"/>
        </w:rPr>
        <w:t>-</w:t>
      </w:r>
      <w:r w:rsidRPr="002E639F">
        <w:rPr>
          <w:rFonts w:ascii="Times New Roman" w:hAnsi="Times New Roman"/>
          <w:color w:val="000000"/>
          <w:sz w:val="24"/>
          <w:szCs w:val="24"/>
        </w:rPr>
        <w:t>ональный) баланс их вкладов, сравнивая «видовое» (отдельных предприятий или групп) и «классовое» (отраслевое) разнообразие на основе различных статистических гипотез.</w:t>
      </w:r>
    </w:p>
    <w:p w:rsidR="00D838BE" w:rsidRPr="00D838BE" w:rsidRDefault="00D838BE" w:rsidP="007F4545">
      <w:pPr>
        <w:spacing w:after="0" w:line="240" w:lineRule="auto"/>
        <w:jc w:val="center"/>
        <w:rPr>
          <w:rFonts w:ascii="Times New Roman" w:hAnsi="Times New Roman"/>
          <w:b/>
          <w:color w:val="000000"/>
          <w:sz w:val="16"/>
          <w:szCs w:val="16"/>
        </w:rPr>
      </w:pPr>
    </w:p>
    <w:p w:rsidR="00A57091" w:rsidRPr="002E639F" w:rsidRDefault="00A57091" w:rsidP="00D838BE">
      <w:pPr>
        <w:widowControl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Список л</w:t>
      </w:r>
      <w:r w:rsidRPr="002E639F">
        <w:rPr>
          <w:rFonts w:ascii="Times New Roman" w:hAnsi="Times New Roman"/>
          <w:b/>
          <w:color w:val="000000"/>
          <w:sz w:val="24"/>
          <w:szCs w:val="24"/>
        </w:rPr>
        <w:t>итератур</w:t>
      </w:r>
      <w:r>
        <w:rPr>
          <w:rFonts w:ascii="Times New Roman" w:hAnsi="Times New Roman"/>
          <w:b/>
          <w:color w:val="000000"/>
          <w:sz w:val="24"/>
          <w:szCs w:val="24"/>
        </w:rPr>
        <w:t>ы:</w:t>
      </w:r>
    </w:p>
    <w:p w:rsidR="00A57091" w:rsidRPr="007F4545" w:rsidRDefault="00A57091" w:rsidP="004D2D3E">
      <w:pPr>
        <w:pStyle w:val="a5"/>
        <w:widowControl w:val="0"/>
        <w:numPr>
          <w:ilvl w:val="0"/>
          <w:numId w:val="119"/>
        </w:numPr>
        <w:tabs>
          <w:tab w:val="clear" w:pos="720"/>
        </w:tabs>
        <w:spacing w:after="0" w:line="240" w:lineRule="auto"/>
        <w:ind w:left="1106" w:right="992" w:hanging="181"/>
        <w:jc w:val="both"/>
        <w:rPr>
          <w:rFonts w:ascii="Times New Roman" w:hAnsi="Times New Roman"/>
          <w:sz w:val="20"/>
          <w:szCs w:val="20"/>
        </w:rPr>
      </w:pPr>
      <w:r w:rsidRPr="007F4545">
        <w:rPr>
          <w:rFonts w:ascii="Times New Roman" w:hAnsi="Times New Roman"/>
          <w:sz w:val="20"/>
          <w:szCs w:val="20"/>
        </w:rPr>
        <w:t xml:space="preserve">Вольтерра В. </w:t>
      </w:r>
      <w:bookmarkStart w:id="8" w:name="bd"/>
      <w:r w:rsidRPr="007F4545">
        <w:rPr>
          <w:rFonts w:ascii="Times New Roman" w:hAnsi="Times New Roman"/>
          <w:sz w:val="20"/>
          <w:szCs w:val="20"/>
        </w:rPr>
        <w:t>Математическая теория борьбы за существование. – М.: Наука, 1976.</w:t>
      </w:r>
      <w:bookmarkEnd w:id="8"/>
    </w:p>
    <w:p w:rsidR="00A57091" w:rsidRPr="007F4545" w:rsidRDefault="00A57091" w:rsidP="004D2D3E">
      <w:pPr>
        <w:pStyle w:val="a5"/>
        <w:widowControl w:val="0"/>
        <w:numPr>
          <w:ilvl w:val="0"/>
          <w:numId w:val="119"/>
        </w:numPr>
        <w:tabs>
          <w:tab w:val="clear" w:pos="720"/>
        </w:tabs>
        <w:spacing w:after="0" w:line="240" w:lineRule="auto"/>
        <w:ind w:left="1106" w:right="992" w:hanging="181"/>
        <w:jc w:val="both"/>
        <w:rPr>
          <w:rFonts w:ascii="Times New Roman" w:hAnsi="Times New Roman"/>
          <w:sz w:val="20"/>
          <w:szCs w:val="20"/>
        </w:rPr>
      </w:pPr>
      <w:r w:rsidRPr="007F4545">
        <w:rPr>
          <w:rFonts w:ascii="Times New Roman" w:hAnsi="Times New Roman"/>
          <w:sz w:val="20"/>
          <w:szCs w:val="20"/>
        </w:rPr>
        <w:t>Казиев В.М. Введение в анализ, синтез и моделирование систем. – М.: Бином. Лаборатория знаний, ИНТУИТ, 2007.</w:t>
      </w:r>
    </w:p>
    <w:p w:rsidR="00A57091" w:rsidRPr="007F4545" w:rsidRDefault="00A57091" w:rsidP="004D2D3E">
      <w:pPr>
        <w:pStyle w:val="a5"/>
        <w:widowControl w:val="0"/>
        <w:numPr>
          <w:ilvl w:val="0"/>
          <w:numId w:val="119"/>
        </w:numPr>
        <w:tabs>
          <w:tab w:val="clear" w:pos="720"/>
        </w:tabs>
        <w:spacing w:after="0" w:line="240" w:lineRule="auto"/>
        <w:ind w:left="1106" w:right="992" w:hanging="181"/>
        <w:jc w:val="both"/>
        <w:rPr>
          <w:rFonts w:ascii="Times New Roman" w:hAnsi="Times New Roman"/>
          <w:sz w:val="20"/>
          <w:szCs w:val="20"/>
        </w:rPr>
      </w:pPr>
      <w:r w:rsidRPr="007F4545">
        <w:rPr>
          <w:rFonts w:ascii="Times New Roman" w:hAnsi="Times New Roman"/>
          <w:sz w:val="20"/>
          <w:szCs w:val="20"/>
        </w:rPr>
        <w:t>Социально-экономическая модель: становление и развитие</w:t>
      </w:r>
      <w:r>
        <w:rPr>
          <w:rFonts w:ascii="Times New Roman" w:hAnsi="Times New Roman"/>
          <w:sz w:val="20"/>
          <w:szCs w:val="20"/>
        </w:rPr>
        <w:t>: теория, методология, практика</w:t>
      </w:r>
      <w:r w:rsidRPr="007F4545">
        <w:rPr>
          <w:rFonts w:ascii="Times New Roman" w:hAnsi="Times New Roman"/>
          <w:sz w:val="20"/>
          <w:szCs w:val="20"/>
        </w:rPr>
        <w:t>: в 2 кн / под общ. ред.</w:t>
      </w:r>
      <w:r>
        <w:rPr>
          <w:rStyle w:val="apple-converted-space"/>
          <w:rFonts w:ascii="Times New Roman" w:hAnsi="Times New Roman"/>
          <w:sz w:val="20"/>
          <w:szCs w:val="20"/>
        </w:rPr>
        <w:t xml:space="preserve"> </w:t>
      </w:r>
      <w:hyperlink r:id="rId68" w:history="1">
        <w:r w:rsidRPr="00ED3AF8">
          <w:rPr>
            <w:rStyle w:val="a7"/>
            <w:rFonts w:ascii="Times New Roman" w:hAnsi="Times New Roman"/>
            <w:bCs/>
            <w:color w:val="auto"/>
            <w:sz w:val="20"/>
            <w:szCs w:val="20"/>
            <w:u w:val="none"/>
          </w:rPr>
          <w:t>В.Г. Гусаков</w:t>
        </w:r>
      </w:hyperlink>
      <w:r w:rsidRPr="00ED3AF8">
        <w:rPr>
          <w:rFonts w:ascii="Times New Roman" w:hAnsi="Times New Roman"/>
          <w:sz w:val="20"/>
          <w:szCs w:val="20"/>
        </w:rPr>
        <w:t>.</w:t>
      </w:r>
      <w:r w:rsidRPr="007F4545">
        <w:rPr>
          <w:rFonts w:ascii="Times New Roman" w:hAnsi="Times New Roman"/>
          <w:sz w:val="20"/>
          <w:szCs w:val="20"/>
        </w:rPr>
        <w:t xml:space="preserve"> – Минск: Бел. наука, 2015. – (Белорусская экономическая школа). – На рус. яз. - ISBN 985-08-1899-9.</w:t>
      </w:r>
    </w:p>
    <w:p w:rsidR="00A57091" w:rsidRPr="007F4545" w:rsidRDefault="00A57091" w:rsidP="004D2D3E">
      <w:pPr>
        <w:pStyle w:val="a5"/>
        <w:widowControl w:val="0"/>
        <w:numPr>
          <w:ilvl w:val="0"/>
          <w:numId w:val="119"/>
        </w:numPr>
        <w:tabs>
          <w:tab w:val="clear" w:pos="720"/>
        </w:tabs>
        <w:spacing w:after="0" w:line="240" w:lineRule="auto"/>
        <w:ind w:left="1106" w:right="992" w:hanging="181"/>
        <w:jc w:val="both"/>
        <w:rPr>
          <w:rFonts w:ascii="Times New Roman" w:hAnsi="Times New Roman"/>
          <w:sz w:val="20"/>
          <w:szCs w:val="20"/>
        </w:rPr>
      </w:pPr>
      <w:r w:rsidRPr="007F4545">
        <w:rPr>
          <w:rFonts w:ascii="Times New Roman" w:hAnsi="Times New Roman"/>
          <w:sz w:val="20"/>
          <w:szCs w:val="20"/>
        </w:rPr>
        <w:t>Ширяев А.Н. Основы стохастической финансовой математики. – М.: ФАЗИС, 1998.</w:t>
      </w:r>
    </w:p>
    <w:p w:rsidR="00A57091" w:rsidRDefault="00A57091" w:rsidP="00D838BE">
      <w:pPr>
        <w:pStyle w:val="a5"/>
        <w:widowControl w:val="0"/>
        <w:tabs>
          <w:tab w:val="num" w:pos="1080"/>
        </w:tabs>
        <w:spacing w:after="0" w:line="240" w:lineRule="auto"/>
        <w:ind w:left="1080" w:right="970" w:hanging="180"/>
        <w:jc w:val="both"/>
        <w:rPr>
          <w:rFonts w:ascii="Times New Roman" w:hAnsi="Times New Roman"/>
          <w:sz w:val="24"/>
          <w:szCs w:val="24"/>
        </w:rPr>
      </w:pPr>
    </w:p>
    <w:p w:rsidR="00A57091" w:rsidRPr="0016587B" w:rsidRDefault="00A57091" w:rsidP="00D838BE">
      <w:pPr>
        <w:widowControl w:val="0"/>
        <w:spacing w:after="0" w:line="240" w:lineRule="auto"/>
        <w:rPr>
          <w:rFonts w:ascii="Times New Roman" w:hAnsi="Times New Roman"/>
          <w:b/>
          <w:color w:val="000000"/>
          <w:sz w:val="24"/>
          <w:szCs w:val="24"/>
        </w:rPr>
      </w:pPr>
      <w:r w:rsidRPr="0016587B">
        <w:rPr>
          <w:rFonts w:ascii="Times New Roman" w:hAnsi="Times New Roman"/>
          <w:b/>
          <w:color w:val="000000"/>
          <w:sz w:val="24"/>
          <w:szCs w:val="24"/>
        </w:rPr>
        <w:lastRenderedPageBreak/>
        <w:t>УДК 338.434</w:t>
      </w:r>
    </w:p>
    <w:p w:rsidR="00A57091" w:rsidRPr="00225268" w:rsidRDefault="00A57091" w:rsidP="00D838BE">
      <w:pPr>
        <w:widowControl w:val="0"/>
        <w:spacing w:after="0" w:line="240" w:lineRule="auto"/>
        <w:jc w:val="center"/>
        <w:rPr>
          <w:rFonts w:ascii="Times New Roman" w:hAnsi="Times New Roman"/>
          <w:i/>
          <w:color w:val="000000"/>
          <w:sz w:val="16"/>
          <w:szCs w:val="16"/>
        </w:rPr>
      </w:pPr>
    </w:p>
    <w:p w:rsidR="00A57091" w:rsidRPr="0016587B" w:rsidRDefault="00A57091" w:rsidP="00D838BE">
      <w:pPr>
        <w:widowControl w:val="0"/>
        <w:spacing w:after="0" w:line="240" w:lineRule="auto"/>
        <w:jc w:val="center"/>
        <w:rPr>
          <w:rFonts w:ascii="Times New Roman" w:hAnsi="Times New Roman"/>
          <w:b/>
          <w:color w:val="000000"/>
          <w:sz w:val="24"/>
          <w:szCs w:val="24"/>
        </w:rPr>
      </w:pPr>
      <w:r w:rsidRPr="0016587B">
        <w:rPr>
          <w:rFonts w:ascii="Times New Roman" w:hAnsi="Times New Roman"/>
          <w:b/>
          <w:color w:val="000000"/>
          <w:sz w:val="24"/>
          <w:szCs w:val="24"/>
        </w:rPr>
        <w:t>ГОСУДАРСТВЕННАЯ ПОДДЕРЖКА СЕЛЬСКОГО ХОЗЯЙСТВА В КРАСНОДАРСКОМ КРАЕ</w:t>
      </w:r>
    </w:p>
    <w:p w:rsidR="00A57091" w:rsidRPr="00225268" w:rsidRDefault="00A57091" w:rsidP="0016587B">
      <w:pPr>
        <w:widowControl w:val="0"/>
        <w:spacing w:after="0" w:line="240" w:lineRule="auto"/>
        <w:jc w:val="center"/>
        <w:rPr>
          <w:rFonts w:ascii="Times New Roman" w:hAnsi="Times New Roman"/>
          <w:b/>
          <w:i/>
          <w:color w:val="000000"/>
          <w:sz w:val="16"/>
          <w:szCs w:val="16"/>
        </w:rPr>
      </w:pPr>
    </w:p>
    <w:p w:rsidR="00A57091" w:rsidRDefault="00A57091" w:rsidP="0016587B">
      <w:pPr>
        <w:widowControl w:val="0"/>
        <w:spacing w:after="0" w:line="240" w:lineRule="auto"/>
        <w:jc w:val="center"/>
        <w:rPr>
          <w:rFonts w:ascii="Times New Roman" w:hAnsi="Times New Roman"/>
          <w:b/>
          <w:i/>
          <w:color w:val="000000"/>
          <w:sz w:val="24"/>
          <w:szCs w:val="24"/>
        </w:rPr>
      </w:pPr>
      <w:r w:rsidRPr="0016587B">
        <w:rPr>
          <w:rFonts w:ascii="Times New Roman" w:hAnsi="Times New Roman"/>
          <w:b/>
          <w:i/>
          <w:color w:val="000000"/>
          <w:sz w:val="24"/>
          <w:szCs w:val="24"/>
        </w:rPr>
        <w:t>М.А. Кардашян,</w:t>
      </w:r>
    </w:p>
    <w:p w:rsidR="00A57091" w:rsidRPr="00ED3AF8" w:rsidRDefault="00A57091" w:rsidP="0016587B">
      <w:pPr>
        <w:widowControl w:val="0"/>
        <w:spacing w:after="0" w:line="240" w:lineRule="auto"/>
        <w:jc w:val="center"/>
        <w:rPr>
          <w:rFonts w:ascii="Times New Roman" w:hAnsi="Times New Roman"/>
          <w:b/>
          <w:i/>
          <w:color w:val="000000"/>
          <w:sz w:val="24"/>
          <w:szCs w:val="24"/>
        </w:rPr>
      </w:pPr>
      <w:r w:rsidRPr="00ED3AF8">
        <w:rPr>
          <w:rFonts w:ascii="Times New Roman" w:hAnsi="Times New Roman"/>
          <w:i/>
          <w:sz w:val="24"/>
          <w:szCs w:val="24"/>
          <w:lang w:eastAsia="en-US"/>
        </w:rPr>
        <w:t>студентка 3 курса,</w:t>
      </w:r>
    </w:p>
    <w:p w:rsidR="00A57091" w:rsidRPr="00B03D31" w:rsidRDefault="00A57091" w:rsidP="0016587B">
      <w:pPr>
        <w:widowControl w:val="0"/>
        <w:spacing w:after="0" w:line="240" w:lineRule="auto"/>
        <w:jc w:val="center"/>
        <w:rPr>
          <w:rFonts w:ascii="Times New Roman" w:hAnsi="Times New Roman"/>
          <w:i/>
          <w:color w:val="000000"/>
          <w:sz w:val="24"/>
          <w:szCs w:val="24"/>
          <w:lang w:val="en-US"/>
        </w:rPr>
      </w:pPr>
      <w:r w:rsidRPr="0016587B">
        <w:rPr>
          <w:rFonts w:ascii="Times New Roman" w:hAnsi="Times New Roman"/>
          <w:i/>
          <w:color w:val="000000"/>
          <w:sz w:val="24"/>
          <w:szCs w:val="24"/>
        </w:rPr>
        <w:t>Сочинский</w:t>
      </w:r>
      <w:r w:rsidRPr="00B03D31">
        <w:rPr>
          <w:rFonts w:ascii="Times New Roman" w:hAnsi="Times New Roman"/>
          <w:i/>
          <w:color w:val="000000"/>
          <w:sz w:val="24"/>
          <w:szCs w:val="24"/>
          <w:lang w:val="en-US"/>
        </w:rPr>
        <w:t xml:space="preserve"> </w:t>
      </w:r>
      <w:r w:rsidRPr="0016587B">
        <w:rPr>
          <w:rFonts w:ascii="Times New Roman" w:hAnsi="Times New Roman"/>
          <w:i/>
          <w:color w:val="000000"/>
          <w:sz w:val="24"/>
          <w:szCs w:val="24"/>
        </w:rPr>
        <w:t>государственный</w:t>
      </w:r>
      <w:r w:rsidRPr="00B03D31">
        <w:rPr>
          <w:rFonts w:ascii="Times New Roman" w:hAnsi="Times New Roman"/>
          <w:i/>
          <w:color w:val="000000"/>
          <w:sz w:val="24"/>
          <w:szCs w:val="24"/>
          <w:lang w:val="en-US"/>
        </w:rPr>
        <w:t xml:space="preserve"> </w:t>
      </w:r>
      <w:r w:rsidRPr="0016587B">
        <w:rPr>
          <w:rFonts w:ascii="Times New Roman" w:hAnsi="Times New Roman"/>
          <w:i/>
          <w:color w:val="000000"/>
          <w:sz w:val="24"/>
          <w:szCs w:val="24"/>
        </w:rPr>
        <w:t>университет</w:t>
      </w:r>
    </w:p>
    <w:p w:rsidR="00A57091" w:rsidRPr="00B03D31" w:rsidRDefault="00A57091" w:rsidP="0016587B">
      <w:pPr>
        <w:widowControl w:val="0"/>
        <w:spacing w:after="0" w:line="240" w:lineRule="auto"/>
        <w:jc w:val="right"/>
        <w:rPr>
          <w:rFonts w:ascii="Times New Roman" w:hAnsi="Times New Roman"/>
          <w:color w:val="000000"/>
          <w:sz w:val="24"/>
          <w:szCs w:val="24"/>
          <w:lang w:val="en-US"/>
        </w:rPr>
      </w:pPr>
    </w:p>
    <w:p w:rsidR="00A57091" w:rsidRPr="0016587B" w:rsidRDefault="00A57091" w:rsidP="0016587B">
      <w:pPr>
        <w:widowControl w:val="0"/>
        <w:spacing w:after="0" w:line="240" w:lineRule="auto"/>
        <w:jc w:val="center"/>
        <w:rPr>
          <w:rFonts w:ascii="Times New Roman" w:hAnsi="Times New Roman"/>
          <w:b/>
          <w:color w:val="000000"/>
          <w:sz w:val="24"/>
          <w:szCs w:val="24"/>
          <w:lang w:val="en-US"/>
        </w:rPr>
      </w:pPr>
      <w:r w:rsidRPr="0016587B">
        <w:rPr>
          <w:rFonts w:ascii="Times New Roman" w:hAnsi="Times New Roman"/>
          <w:b/>
          <w:color w:val="000000"/>
          <w:sz w:val="24"/>
          <w:szCs w:val="24"/>
          <w:lang w:val="en-US"/>
        </w:rPr>
        <w:t>STATE SUPPORT OF AGRICULTURE IN THE KRASNODAR REGION</w:t>
      </w:r>
    </w:p>
    <w:p w:rsidR="00A57091" w:rsidRPr="00225268" w:rsidRDefault="00A57091" w:rsidP="0016587B">
      <w:pPr>
        <w:widowControl w:val="0"/>
        <w:spacing w:after="0" w:line="240" w:lineRule="auto"/>
        <w:jc w:val="center"/>
        <w:rPr>
          <w:rFonts w:ascii="Times New Roman" w:hAnsi="Times New Roman"/>
          <w:b/>
          <w:i/>
          <w:color w:val="000000"/>
          <w:sz w:val="16"/>
          <w:szCs w:val="16"/>
          <w:lang w:val="en-US"/>
        </w:rPr>
      </w:pPr>
    </w:p>
    <w:p w:rsidR="00A57091" w:rsidRPr="00B03D31" w:rsidRDefault="00A57091" w:rsidP="0016587B">
      <w:pPr>
        <w:widowControl w:val="0"/>
        <w:spacing w:after="0" w:line="240" w:lineRule="auto"/>
        <w:jc w:val="center"/>
        <w:rPr>
          <w:rFonts w:ascii="Times New Roman" w:hAnsi="Times New Roman"/>
          <w:b/>
          <w:i/>
          <w:color w:val="000000"/>
          <w:sz w:val="24"/>
          <w:szCs w:val="24"/>
          <w:lang w:val="en-US"/>
        </w:rPr>
      </w:pPr>
      <w:r w:rsidRPr="0016587B">
        <w:rPr>
          <w:rFonts w:ascii="Times New Roman" w:hAnsi="Times New Roman"/>
          <w:b/>
          <w:i/>
          <w:color w:val="000000"/>
          <w:sz w:val="24"/>
          <w:szCs w:val="24"/>
          <w:lang w:val="en-US"/>
        </w:rPr>
        <w:t>M</w:t>
      </w:r>
      <w:r w:rsidRPr="00F74761">
        <w:rPr>
          <w:rFonts w:ascii="Times New Roman" w:hAnsi="Times New Roman"/>
          <w:b/>
          <w:i/>
          <w:color w:val="000000"/>
          <w:sz w:val="24"/>
          <w:szCs w:val="24"/>
          <w:lang w:val="en-US"/>
        </w:rPr>
        <w:t>.</w:t>
      </w:r>
      <w:r w:rsidRPr="0016587B">
        <w:rPr>
          <w:rFonts w:ascii="Times New Roman" w:hAnsi="Times New Roman"/>
          <w:b/>
          <w:i/>
          <w:color w:val="000000"/>
          <w:sz w:val="24"/>
          <w:szCs w:val="24"/>
          <w:lang w:val="en-US"/>
        </w:rPr>
        <w:t>A</w:t>
      </w:r>
      <w:r w:rsidRPr="00F74761">
        <w:rPr>
          <w:rFonts w:ascii="Times New Roman" w:hAnsi="Times New Roman"/>
          <w:b/>
          <w:i/>
          <w:color w:val="000000"/>
          <w:sz w:val="24"/>
          <w:szCs w:val="24"/>
          <w:lang w:val="en-US"/>
        </w:rPr>
        <w:t xml:space="preserve">. </w:t>
      </w:r>
      <w:r w:rsidRPr="0016587B">
        <w:rPr>
          <w:rFonts w:ascii="Times New Roman" w:hAnsi="Times New Roman"/>
          <w:b/>
          <w:i/>
          <w:color w:val="000000"/>
          <w:sz w:val="24"/>
          <w:szCs w:val="24"/>
          <w:lang w:val="en-US"/>
        </w:rPr>
        <w:t>Kardashyan</w:t>
      </w:r>
      <w:r w:rsidRPr="00F74761">
        <w:rPr>
          <w:rFonts w:ascii="Times New Roman" w:hAnsi="Times New Roman"/>
          <w:b/>
          <w:i/>
          <w:color w:val="000000"/>
          <w:sz w:val="24"/>
          <w:szCs w:val="24"/>
          <w:lang w:val="en-US"/>
        </w:rPr>
        <w:t xml:space="preserve">, </w:t>
      </w:r>
    </w:p>
    <w:p w:rsidR="00A57091" w:rsidRPr="00B03D31" w:rsidRDefault="00A57091" w:rsidP="0016587B">
      <w:pPr>
        <w:widowControl w:val="0"/>
        <w:spacing w:after="0" w:line="240" w:lineRule="auto"/>
        <w:jc w:val="center"/>
        <w:rPr>
          <w:rFonts w:ascii="Times New Roman" w:hAnsi="Times New Roman"/>
          <w:i/>
          <w:color w:val="000000"/>
          <w:sz w:val="24"/>
          <w:szCs w:val="24"/>
          <w:lang w:val="en-US"/>
        </w:rPr>
      </w:pPr>
      <w:r w:rsidRPr="00ED3AF8">
        <w:rPr>
          <w:rFonts w:ascii="Times New Roman" w:hAnsi="Times New Roman"/>
          <w:i/>
          <w:color w:val="000000"/>
          <w:sz w:val="24"/>
          <w:szCs w:val="24"/>
          <w:lang w:val="en-US"/>
        </w:rPr>
        <w:t>3rd year student</w:t>
      </w:r>
      <w:r w:rsidRPr="00B03D31">
        <w:rPr>
          <w:rFonts w:ascii="Times New Roman" w:hAnsi="Times New Roman"/>
          <w:i/>
          <w:color w:val="000000"/>
          <w:sz w:val="24"/>
          <w:szCs w:val="24"/>
          <w:lang w:val="en-US"/>
        </w:rPr>
        <w:t>,</w:t>
      </w:r>
    </w:p>
    <w:p w:rsidR="00A57091" w:rsidRPr="00B03D31" w:rsidRDefault="00A57091" w:rsidP="0016587B">
      <w:pPr>
        <w:widowControl w:val="0"/>
        <w:spacing w:after="0" w:line="240" w:lineRule="auto"/>
        <w:jc w:val="center"/>
        <w:rPr>
          <w:rFonts w:ascii="Times New Roman" w:hAnsi="Times New Roman"/>
          <w:i/>
          <w:color w:val="000000"/>
          <w:sz w:val="24"/>
          <w:szCs w:val="24"/>
        </w:rPr>
      </w:pPr>
      <w:r w:rsidRPr="0016587B">
        <w:rPr>
          <w:rFonts w:ascii="Times New Roman" w:hAnsi="Times New Roman"/>
          <w:i/>
          <w:color w:val="000000"/>
          <w:sz w:val="24"/>
          <w:szCs w:val="24"/>
          <w:lang w:val="en-US"/>
        </w:rPr>
        <w:t>Sochi</w:t>
      </w:r>
      <w:r w:rsidRPr="00B03D31">
        <w:rPr>
          <w:rFonts w:ascii="Times New Roman" w:hAnsi="Times New Roman"/>
          <w:i/>
          <w:color w:val="000000"/>
          <w:sz w:val="24"/>
          <w:szCs w:val="24"/>
        </w:rPr>
        <w:t xml:space="preserve"> </w:t>
      </w:r>
      <w:r w:rsidRPr="0016587B">
        <w:rPr>
          <w:rFonts w:ascii="Times New Roman" w:hAnsi="Times New Roman"/>
          <w:i/>
          <w:color w:val="000000"/>
          <w:sz w:val="24"/>
          <w:szCs w:val="24"/>
          <w:lang w:val="en-US"/>
        </w:rPr>
        <w:t>State</w:t>
      </w:r>
      <w:r w:rsidRPr="00B03D31">
        <w:rPr>
          <w:rFonts w:ascii="Times New Roman" w:hAnsi="Times New Roman"/>
          <w:i/>
          <w:color w:val="000000"/>
          <w:sz w:val="24"/>
          <w:szCs w:val="24"/>
        </w:rPr>
        <w:t xml:space="preserve"> </w:t>
      </w:r>
      <w:r w:rsidRPr="0016587B">
        <w:rPr>
          <w:rFonts w:ascii="Times New Roman" w:hAnsi="Times New Roman"/>
          <w:i/>
          <w:color w:val="000000"/>
          <w:sz w:val="24"/>
          <w:szCs w:val="24"/>
          <w:lang w:val="en-US"/>
        </w:rPr>
        <w:t>University</w:t>
      </w:r>
    </w:p>
    <w:p w:rsidR="00A57091" w:rsidRPr="00225268" w:rsidRDefault="00A57091" w:rsidP="0016587B">
      <w:pPr>
        <w:widowControl w:val="0"/>
        <w:spacing w:after="0" w:line="240" w:lineRule="auto"/>
        <w:jc w:val="both"/>
        <w:rPr>
          <w:rFonts w:ascii="Times New Roman" w:hAnsi="Times New Roman"/>
          <w:b/>
          <w:color w:val="000000"/>
          <w:sz w:val="16"/>
          <w:szCs w:val="16"/>
        </w:rPr>
      </w:pPr>
    </w:p>
    <w:p w:rsidR="00A57091" w:rsidRPr="0016587B" w:rsidRDefault="00A57091" w:rsidP="00F45CF4">
      <w:pPr>
        <w:widowControl w:val="0"/>
        <w:spacing w:after="0" w:line="240" w:lineRule="auto"/>
        <w:ind w:left="993" w:right="990"/>
        <w:jc w:val="both"/>
        <w:rPr>
          <w:rFonts w:ascii="Times New Roman" w:hAnsi="Times New Roman"/>
          <w:i/>
          <w:color w:val="000000"/>
          <w:sz w:val="20"/>
          <w:szCs w:val="20"/>
        </w:rPr>
      </w:pPr>
      <w:r w:rsidRPr="0016587B">
        <w:rPr>
          <w:rFonts w:ascii="Times New Roman" w:hAnsi="Times New Roman"/>
          <w:b/>
          <w:i/>
          <w:color w:val="000000"/>
          <w:sz w:val="20"/>
          <w:szCs w:val="20"/>
        </w:rPr>
        <w:t>Аннотация</w:t>
      </w:r>
      <w:r>
        <w:rPr>
          <w:rFonts w:ascii="Times New Roman" w:hAnsi="Times New Roman"/>
          <w:b/>
          <w:i/>
          <w:color w:val="000000"/>
          <w:sz w:val="20"/>
          <w:szCs w:val="20"/>
        </w:rPr>
        <w:t>:</w:t>
      </w:r>
      <w:r w:rsidRPr="00F74761">
        <w:rPr>
          <w:rFonts w:ascii="Times New Roman" w:hAnsi="Times New Roman"/>
          <w:i/>
          <w:color w:val="000000"/>
          <w:sz w:val="20"/>
          <w:szCs w:val="20"/>
        </w:rPr>
        <w:t xml:space="preserve"> </w:t>
      </w:r>
      <w:r>
        <w:rPr>
          <w:rFonts w:ascii="Times New Roman" w:hAnsi="Times New Roman"/>
          <w:i/>
          <w:color w:val="000000"/>
          <w:sz w:val="20"/>
          <w:szCs w:val="20"/>
        </w:rPr>
        <w:t>п</w:t>
      </w:r>
      <w:r w:rsidRPr="0016587B">
        <w:rPr>
          <w:rFonts w:ascii="Times New Roman" w:hAnsi="Times New Roman"/>
          <w:i/>
          <w:color w:val="000000"/>
          <w:sz w:val="20"/>
          <w:szCs w:val="20"/>
        </w:rPr>
        <w:t xml:space="preserve">редмет исследования данной статьи – отрасль сельского хозяйства. Тема статьи </w:t>
      </w:r>
      <w:r w:rsidR="00225268">
        <w:rPr>
          <w:rFonts w:ascii="Times New Roman" w:hAnsi="Times New Roman"/>
          <w:i/>
          <w:color w:val="000000"/>
          <w:sz w:val="20"/>
          <w:szCs w:val="20"/>
        </w:rPr>
        <w:t>–</w:t>
      </w:r>
      <w:r w:rsidRPr="0016587B">
        <w:rPr>
          <w:rFonts w:ascii="Times New Roman" w:hAnsi="Times New Roman"/>
          <w:i/>
          <w:color w:val="000000"/>
          <w:sz w:val="20"/>
          <w:szCs w:val="20"/>
        </w:rPr>
        <w:t xml:space="preserve"> государственная поддержка, оказываемая сельскому хозяйству в Краснодарском крае. Цель работы – оценить масштаб, проанализировать динамику объемов государственной поддержки сельскому хозяйству в Краснодарском крае. Методы исследования – изучение, обобщение и анализ.  Проведенный в статье анализ показал, что господдержка сельскому хозяйству в Краснодарском крае активно оказывается в форме субсидий, льготного кредитования и агрострахования. Ведется работа по расширению применяемых методов оказания господдержки. Результаты проведенного в статье исследования могут быть использованы для планирования объемов господдержки сельского хозяйства в Краснодарском крае в будущем.</w:t>
      </w:r>
    </w:p>
    <w:p w:rsidR="00A57091" w:rsidRPr="0016587B" w:rsidRDefault="00A57091" w:rsidP="00F45CF4">
      <w:pPr>
        <w:widowControl w:val="0"/>
        <w:spacing w:after="0" w:line="240" w:lineRule="auto"/>
        <w:ind w:left="993" w:right="990"/>
        <w:jc w:val="both"/>
        <w:rPr>
          <w:rFonts w:ascii="Times New Roman" w:hAnsi="Times New Roman"/>
          <w:i/>
          <w:color w:val="000000"/>
          <w:sz w:val="20"/>
          <w:szCs w:val="20"/>
        </w:rPr>
      </w:pPr>
      <w:r w:rsidRPr="0016587B">
        <w:rPr>
          <w:rFonts w:ascii="Times New Roman" w:hAnsi="Times New Roman"/>
          <w:b/>
          <w:i/>
          <w:color w:val="000000"/>
          <w:sz w:val="20"/>
          <w:szCs w:val="20"/>
        </w:rPr>
        <w:t xml:space="preserve">Ключевые слова: </w:t>
      </w:r>
      <w:r w:rsidRPr="0016587B">
        <w:rPr>
          <w:rFonts w:ascii="Times New Roman" w:hAnsi="Times New Roman"/>
          <w:i/>
          <w:color w:val="000000"/>
          <w:sz w:val="20"/>
          <w:szCs w:val="20"/>
        </w:rPr>
        <w:t>сельское хозяйство, господдержка, агробизнес, Краснодарский край, Кубань.</w:t>
      </w:r>
    </w:p>
    <w:p w:rsidR="00A57091" w:rsidRPr="00F74761" w:rsidRDefault="00A57091" w:rsidP="00F45CF4">
      <w:pPr>
        <w:widowControl w:val="0"/>
        <w:spacing w:after="0" w:line="240" w:lineRule="auto"/>
        <w:ind w:left="993" w:right="990"/>
        <w:jc w:val="both"/>
        <w:rPr>
          <w:rFonts w:ascii="Times New Roman" w:hAnsi="Times New Roman"/>
          <w:b/>
          <w:i/>
          <w:color w:val="000000"/>
          <w:sz w:val="20"/>
          <w:szCs w:val="20"/>
        </w:rPr>
      </w:pPr>
    </w:p>
    <w:p w:rsidR="00A57091" w:rsidRPr="0016587B" w:rsidRDefault="00A57091" w:rsidP="00F45CF4">
      <w:pPr>
        <w:widowControl w:val="0"/>
        <w:spacing w:after="0" w:line="240" w:lineRule="auto"/>
        <w:ind w:left="993" w:right="990"/>
        <w:jc w:val="both"/>
        <w:rPr>
          <w:rFonts w:ascii="Times New Roman" w:hAnsi="Times New Roman"/>
          <w:i/>
          <w:color w:val="000000"/>
          <w:sz w:val="20"/>
          <w:szCs w:val="20"/>
          <w:lang w:val="en-US"/>
        </w:rPr>
      </w:pPr>
      <w:r w:rsidRPr="0016587B">
        <w:rPr>
          <w:rFonts w:ascii="Times New Roman" w:hAnsi="Times New Roman"/>
          <w:b/>
          <w:i/>
          <w:color w:val="000000"/>
          <w:sz w:val="20"/>
          <w:szCs w:val="20"/>
          <w:lang w:val="en-US"/>
        </w:rPr>
        <w:t>Annotation</w:t>
      </w:r>
      <w:r w:rsidRPr="00F45CF4">
        <w:rPr>
          <w:rFonts w:ascii="Times New Roman" w:hAnsi="Times New Roman"/>
          <w:b/>
          <w:i/>
          <w:color w:val="000000"/>
          <w:sz w:val="20"/>
          <w:szCs w:val="20"/>
          <w:lang w:val="en-US"/>
        </w:rPr>
        <w:t>:</w:t>
      </w:r>
      <w:r w:rsidRPr="0016587B">
        <w:rPr>
          <w:rFonts w:ascii="Times New Roman" w:hAnsi="Times New Roman"/>
          <w:b/>
          <w:i/>
          <w:color w:val="000000"/>
          <w:sz w:val="20"/>
          <w:szCs w:val="20"/>
          <w:lang w:val="en-US"/>
        </w:rPr>
        <w:t xml:space="preserve"> </w:t>
      </w:r>
      <w:r w:rsidRPr="0016587B">
        <w:rPr>
          <w:rFonts w:ascii="Times New Roman" w:hAnsi="Times New Roman"/>
          <w:i/>
          <w:color w:val="000000"/>
          <w:sz w:val="20"/>
          <w:szCs w:val="20"/>
          <w:lang w:val="en-US"/>
        </w:rPr>
        <w:t>the subject of the research is the branch of agriculture. The topic of the article is the state support rendered to agriculture in the Krasnodar Region. The purpose of the work is to assess the scale, analyze the dynamics of the volume of state support to agriculture in the Krasnodar Region. Methods of research: study, synthesis and analysis. The analysis showed that state support for agriculture in the Krasnodar Region is actively being provided in the form of subsidies, concessional lending and agricultural insurance. The methods of state support are being expanded. The results of the research can be used to plan the volume of state support for agriculture in the Krasnodar Region in the future.</w:t>
      </w:r>
    </w:p>
    <w:p w:rsidR="00A57091" w:rsidRPr="0016587B" w:rsidRDefault="00A57091" w:rsidP="00F45CF4">
      <w:pPr>
        <w:widowControl w:val="0"/>
        <w:spacing w:after="0" w:line="240" w:lineRule="auto"/>
        <w:ind w:left="993" w:right="990"/>
        <w:jc w:val="both"/>
        <w:rPr>
          <w:rFonts w:ascii="Times New Roman" w:hAnsi="Times New Roman"/>
          <w:i/>
          <w:color w:val="000000"/>
          <w:sz w:val="20"/>
          <w:szCs w:val="20"/>
          <w:lang w:val="en-US"/>
        </w:rPr>
      </w:pPr>
      <w:r w:rsidRPr="0016587B">
        <w:rPr>
          <w:rFonts w:ascii="Times New Roman" w:hAnsi="Times New Roman"/>
          <w:b/>
          <w:i/>
          <w:color w:val="000000"/>
          <w:sz w:val="20"/>
          <w:szCs w:val="20"/>
          <w:lang w:val="en-US"/>
        </w:rPr>
        <w:t xml:space="preserve">Key words: </w:t>
      </w:r>
      <w:r w:rsidRPr="0016587B">
        <w:rPr>
          <w:rFonts w:ascii="Times New Roman" w:hAnsi="Times New Roman"/>
          <w:i/>
          <w:color w:val="000000"/>
          <w:sz w:val="20"/>
          <w:szCs w:val="20"/>
          <w:lang w:val="en-US"/>
        </w:rPr>
        <w:t>agriculture, state support, agribusiness, the Krasnodar Region, Kuban.</w:t>
      </w:r>
    </w:p>
    <w:p w:rsidR="00A57091" w:rsidRPr="00225268" w:rsidRDefault="00A57091" w:rsidP="0016587B">
      <w:pPr>
        <w:pStyle w:val="af4"/>
        <w:widowControl w:val="0"/>
        <w:shd w:val="clear" w:color="auto" w:fill="FFFFFF"/>
        <w:spacing w:before="0" w:beforeAutospacing="0" w:after="0" w:afterAutospacing="0"/>
        <w:ind w:firstLine="567"/>
        <w:jc w:val="both"/>
        <w:rPr>
          <w:color w:val="000000"/>
          <w:sz w:val="16"/>
          <w:szCs w:val="16"/>
          <w:lang w:val="en-US" w:eastAsia="en-US"/>
        </w:rPr>
      </w:pP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Краснодарский край – это житница России. В этом регионе главной производственной отраслью является сельское хозяйство, и именно эта отрасль наиболее остро нуждается в господдержке. </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Краснодарский край занял первое место по объему производства сельскохозяйственной продукции в 2016 году среди регионов России.</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В 2016 году на Кубани произвели агропродукции на 420,9 млрд рублей, что на 6,1% больше, чем в 2015-м. Растениеводы принесли 325,5 млн рублей, животноводы </w:t>
      </w:r>
      <w:r w:rsidR="00225268">
        <w:rPr>
          <w:color w:val="000000"/>
          <w:lang w:eastAsia="en-US"/>
        </w:rPr>
        <w:t>–</w:t>
      </w:r>
      <w:r w:rsidRPr="0009036E">
        <w:rPr>
          <w:color w:val="000000"/>
          <w:lang w:eastAsia="en-US"/>
        </w:rPr>
        <w:t xml:space="preserve"> 95,4 млрд рублей.</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С 2010 года агроотрасль региона выросла с 201,5 млрд рублей более чем в два раза. Доля Краснодарского края в общероссийском объеме производства сельхозпродук</w:t>
      </w:r>
      <w:r w:rsidR="00225268">
        <w:rPr>
          <w:color w:val="000000"/>
          <w:lang w:eastAsia="en-US"/>
        </w:rPr>
        <w:t>-</w:t>
      </w:r>
      <w:r w:rsidRPr="0009036E">
        <w:rPr>
          <w:color w:val="000000"/>
          <w:lang w:eastAsia="en-US"/>
        </w:rPr>
        <w:t xml:space="preserve">ции составляет 7,5%, по продукции растениеводства </w:t>
      </w:r>
      <w:r>
        <w:rPr>
          <w:color w:val="000000"/>
          <w:lang w:eastAsia="en-US"/>
        </w:rPr>
        <w:t>–</w:t>
      </w:r>
      <w:r w:rsidRPr="0009036E">
        <w:rPr>
          <w:color w:val="000000"/>
          <w:lang w:eastAsia="en-US"/>
        </w:rPr>
        <w:t xml:space="preserve"> 10,3%. Валовой сбор зерна в 2016 году составил почти 14 млн т. Производство скота и птицы на убой в регионе осталось на уровне 2015 года </w:t>
      </w:r>
      <w:r>
        <w:rPr>
          <w:color w:val="000000"/>
          <w:lang w:eastAsia="en-US"/>
        </w:rPr>
        <w:t>–</w:t>
      </w:r>
      <w:r w:rsidRPr="0009036E">
        <w:rPr>
          <w:color w:val="000000"/>
          <w:lang w:eastAsia="en-US"/>
        </w:rPr>
        <w:t xml:space="preserve"> 495,6 тыс. т., молока увеличилось на 1,1% до 1,3 млн т. [4].</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Кубань – крупный экспортер сельхоз продукции: за неделю (21</w:t>
      </w:r>
      <w:r>
        <w:rPr>
          <w:color w:val="000000"/>
          <w:lang w:eastAsia="en-US"/>
        </w:rPr>
        <w:t>–</w:t>
      </w:r>
      <w:r w:rsidRPr="0009036E">
        <w:rPr>
          <w:color w:val="000000"/>
          <w:lang w:eastAsia="en-US"/>
        </w:rPr>
        <w:t>27 марта 2017 года) из морских портов Краснодарского края отгружено на экспорт 22 судна с зерном и продуктами его переработки. Продукция направлена в восемь стран мира: Италию, Турцию, Йемен, Ливию, Нигерию, Марокко, Египет и Судан [2].</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Первый месяц реализации нового механизма господдержки показал, что уже удалось упростить условия оформления кредитов, а также сократить время ожидания его </w:t>
      </w:r>
      <w:r w:rsidRPr="0009036E">
        <w:rPr>
          <w:color w:val="000000"/>
          <w:lang w:eastAsia="en-US"/>
        </w:rPr>
        <w:lastRenderedPageBreak/>
        <w:t>получения. Отбор стал более прозрачным, а конкуренция среди банков в ряде случаев привела к снижению ставки до 2</w:t>
      </w:r>
      <w:r>
        <w:rPr>
          <w:color w:val="000000"/>
          <w:lang w:eastAsia="en-US"/>
        </w:rPr>
        <w:t>–</w:t>
      </w:r>
      <w:r w:rsidRPr="0009036E">
        <w:rPr>
          <w:color w:val="000000"/>
          <w:lang w:eastAsia="en-US"/>
        </w:rPr>
        <w:t xml:space="preserve">3%. По правилам нового механизма господдержки 20% средств на льготные кредиты планируется направить в малые формы хозяйствования. </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Для увеличения числа получателей льготных кредитов, регионам необходимо не только определять лимит по направлениям, но и устанавливать на уровне субъекта максимальный размер кредита на одно юридическое лицо. Ограничение верхней границы позволит снизить объем льготного кредита для одного предприятие и предоставить субсидии большему количеству заемщиков [1].</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Также планируется расширять количество банков, участвующих в программе льготного кредитования.</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В первую очередь в этот процесс были вовлечены системообразующие банки. Сначала их было 10. Потом вовлекли еще 12 региональных банков. Следующий шаг – снижение требований к уставному капиталу банков с 20 млрд руб. до 10 млрд руб. Это позволит вовлечь в систему еще около 30 региональных банков [6].</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В 2017 г. региональные власти изменили подход к предоставлению поддержки и перешли от компенсации затрат к поддержке тех, кто занимается развитием. Помимо этого, изменился и механизм льготного кредитования сельхозтоваропроизводителей – процентная ставка по проектным программам составит не более 5% годовых. Уже определены девять банков, которые занимаются льготным кредитованием.</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Господдержка будет осуществляться по 37 направлениям. На садоводство будет выделено 472 млн рублей, 371 млн рублей пойдет на закладку садов на площади 1200 га. Помимо этого, 430 млн рублей выделено на развитие виноградарства, в том числе на закладку виноградников, установку шпалеры и уходные работы – 360 млн рублей, а также проведение селекционных мероприятий, установку капельного орошения на винограднике и развитие инфраструктуры питомниководства – 70 млн рублей. Отрасль рисоводства в этом году получит 126 млн рублей. Средства будут направлены, в том числе на подачу и отвод воды.</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Кроме того, в 2017 году растениеводам будет оказываться «несвязанная поддержка» в размере 156 млн рублей на производство семенного картофеля, семян овощных культур открытого грунта, кукурузы, подсолнечника и сахарной свеклы, на возмещение части затрат на проведение комплекса агротехнологических работ, обеспечивающих увеличение производства этих культур и семян. Также в 2017 г. на субсидии на 1 кг молока направят 750 млн рублей [5].</w:t>
      </w:r>
    </w:p>
    <w:p w:rsidR="00A57091" w:rsidRPr="0009036E" w:rsidRDefault="00A57091" w:rsidP="0016587B">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В 2017 г., по предварительным данным, объем господдержки АПК Краснодарского края составит более 6,3 млрд рублей. Эта сумма ниже прошлогодней в связи с тем, что был уменьшен объем федеральной поддержки. Объемы федерального финансирования могут пересмотреть в течение года. </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Кратно увеличилась сумма, выделяемая на поддержку сельхозкооперативов. В 2017 г. из краевого и федерального бюджетов на эти цели планируется направить 240 млн рублей, ранее поддержка по этому направлению не превышала 3-6 млн руб. в год.</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Основное направление - развитие кооперации малых форм хозяйствования. На развитие кооперации предусмотрено около 245 млн рублей. На поддержку молочной отрасли выделят около 700 млн рублей, на племенное животноводство </w:t>
      </w:r>
      <w:r>
        <w:rPr>
          <w:color w:val="000000"/>
          <w:lang w:eastAsia="en-US"/>
        </w:rPr>
        <w:t>–</w:t>
      </w:r>
      <w:r w:rsidRPr="0009036E">
        <w:rPr>
          <w:color w:val="000000"/>
          <w:lang w:eastAsia="en-US"/>
        </w:rPr>
        <w:t xml:space="preserve"> 300 млн рублей. </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В списке российских регионов-лидеров по объемам агрострахования Краснодарский край по итогам шести месяцев поднялся со второй, на первую строчку с объемом начисленных премий в 770,6 млн руб., включая 748,7 млн руб. – страхование с господдержкой. По сравнению с прошлым годом, на Кубани прирост объемов страхования сельхоз рисков составил 40%.</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 xml:space="preserve">Суммарный объем сборов в регионах ТОП-20 вырос к аналогичному периоду прошлого года на 25%, что многократно превышает прирост рынка агрострахования РФ в целом, который составил 1,7%. То есть, можно говорить о том, что в стране рынок страхования сельхозрисков выходит из стагнации 2015 г. </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lastRenderedPageBreak/>
        <w:t>В 2016 году на развитие системы страхования рисков в области растениеводства предусмотрена государственная поддержка в размере 497,3 млн руб., в том числе из средств федерального бюджета – 472,5 млн руб. и краевого – 24,8 млн руб., в целом, это ниже уровня предыдущего года – 628,5 млн. руб.</w:t>
      </w:r>
    </w:p>
    <w:p w:rsidR="00A57091" w:rsidRPr="0009036E" w:rsidRDefault="00A57091" w:rsidP="00225268">
      <w:pPr>
        <w:pStyle w:val="af4"/>
        <w:widowControl w:val="0"/>
        <w:shd w:val="clear" w:color="auto" w:fill="FFFFFF"/>
        <w:spacing w:before="0" w:beforeAutospacing="0" w:after="0" w:afterAutospacing="0"/>
        <w:ind w:firstLine="709"/>
        <w:jc w:val="both"/>
        <w:rPr>
          <w:color w:val="000000"/>
          <w:lang w:eastAsia="en-US"/>
        </w:rPr>
      </w:pPr>
      <w:r w:rsidRPr="0009036E">
        <w:rPr>
          <w:color w:val="000000"/>
          <w:lang w:eastAsia="en-US"/>
        </w:rPr>
        <w:t>Субсидии предоставляются сельскохозяйственным товаропроизводителям по договорам страхования на случай утраты (гибели) урожая сельскохозяйственных культур. Государство компенсирует сельхозтоваропроизводителям 50% уплаченной страховой премии (страховых взносов) по договорам страхования [3].</w:t>
      </w:r>
    </w:p>
    <w:p w:rsidR="00A57091" w:rsidRPr="00225268" w:rsidRDefault="00A57091" w:rsidP="00225268">
      <w:pPr>
        <w:pStyle w:val="af4"/>
        <w:widowControl w:val="0"/>
        <w:shd w:val="clear" w:color="auto" w:fill="FFFFFF"/>
        <w:spacing w:before="0" w:beforeAutospacing="0" w:after="0" w:afterAutospacing="0"/>
        <w:ind w:firstLine="709"/>
        <w:jc w:val="both"/>
        <w:rPr>
          <w:color w:val="000000"/>
          <w:sz w:val="16"/>
          <w:szCs w:val="16"/>
          <w:lang w:eastAsia="en-US"/>
        </w:rPr>
      </w:pPr>
    </w:p>
    <w:p w:rsidR="00A57091" w:rsidRPr="0009036E" w:rsidRDefault="00A57091" w:rsidP="0016587B">
      <w:pPr>
        <w:widowControl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Список л</w:t>
      </w:r>
      <w:r w:rsidRPr="0009036E">
        <w:rPr>
          <w:rFonts w:ascii="Times New Roman" w:hAnsi="Times New Roman"/>
          <w:b/>
          <w:bCs/>
          <w:color w:val="000000"/>
          <w:sz w:val="24"/>
          <w:szCs w:val="24"/>
        </w:rPr>
        <w:t>итератур</w:t>
      </w:r>
      <w:r>
        <w:rPr>
          <w:rFonts w:ascii="Times New Roman" w:hAnsi="Times New Roman"/>
          <w:b/>
          <w:bCs/>
          <w:color w:val="000000"/>
          <w:sz w:val="24"/>
          <w:szCs w:val="24"/>
        </w:rPr>
        <w:t>ы:</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lang w:eastAsia="en-US"/>
        </w:rPr>
        <w:t xml:space="preserve">Александр Ткачев рекомендовал регионам активнее доводить средства господдержки до аграриев </w:t>
      </w:r>
      <w:r w:rsidRPr="00F45CF4">
        <w:rPr>
          <w:color w:val="000000"/>
          <w:sz w:val="20"/>
        </w:rPr>
        <w:t xml:space="preserve">[Электронный ресурс]: Крестьянские Ведомости // режим доступа: </w:t>
      </w:r>
      <w:hyperlink r:id="rId69" w:history="1">
        <w:r w:rsidRPr="00F45CF4">
          <w:rPr>
            <w:rStyle w:val="a7"/>
            <w:sz w:val="20"/>
            <w:lang w:eastAsia="en-US"/>
          </w:rPr>
          <w:t>http://kvedomosti.ru/news/aleksandr-tkachev-rekomendoval-regionam-aktivnee-dovodit-sredstva-gospodderzhki-do-agrariev.html</w:t>
        </w:r>
      </w:hyperlink>
      <w:r w:rsidRPr="00F45CF4">
        <w:rPr>
          <w:color w:val="000000"/>
          <w:sz w:val="20"/>
          <w:lang w:eastAsia="en-US"/>
        </w:rPr>
        <w:t>, свободный (дата обращения: 29.03.2017).</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lang w:eastAsia="en-US"/>
        </w:rPr>
        <w:t xml:space="preserve">Из портов Краснодарского края за неделю отправлено на экспорт 541 тыс. тонн зерна в 8 стран мира </w:t>
      </w:r>
      <w:r w:rsidRPr="00F45CF4">
        <w:rPr>
          <w:color w:val="000000"/>
          <w:sz w:val="20"/>
        </w:rPr>
        <w:t xml:space="preserve">[Электронный ресурс]: Зерно Он-Лайн // режим доступа: </w:t>
      </w:r>
      <w:hyperlink r:id="rId70" w:history="1">
        <w:r w:rsidRPr="00F45CF4">
          <w:rPr>
            <w:rStyle w:val="a7"/>
            <w:sz w:val="20"/>
            <w:lang w:eastAsia="en-US"/>
          </w:rPr>
          <w:t>http://www.zol.ru/n/294d4</w:t>
        </w:r>
      </w:hyperlink>
      <w:r w:rsidRPr="00F45CF4">
        <w:rPr>
          <w:color w:val="000000"/>
          <w:sz w:val="20"/>
          <w:lang w:eastAsia="en-US"/>
        </w:rPr>
        <w:t>, свободный (дата обращения: 29.03.2017).</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rPr>
        <w:t>Краснодарский край по итогам полугодия вышел на первое место по объемам агрострахования [Электронный ресурс]: Коммерсант.ru // режим доступа: http://kommersant.ru/doc/3083631</w:t>
      </w:r>
      <w:r w:rsidRPr="00F45CF4">
        <w:rPr>
          <w:color w:val="000000"/>
          <w:sz w:val="20"/>
          <w:lang w:eastAsia="en-US"/>
        </w:rPr>
        <w:t>, свободный (дата обращения: 22.03.2017).</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rPr>
        <w:t xml:space="preserve">Кубань стала лидером в РФ по объему производства сельхозпродукции [Электронный ресурс]: Зерно Он-Лайн // режим доступа: </w:t>
      </w:r>
      <w:hyperlink r:id="rId71" w:history="1">
        <w:r w:rsidRPr="00F45CF4">
          <w:rPr>
            <w:rStyle w:val="a7"/>
            <w:sz w:val="20"/>
          </w:rPr>
          <w:t>http://www.zol.ru/n/2929b</w:t>
        </w:r>
      </w:hyperlink>
      <w:r w:rsidRPr="00F45CF4">
        <w:rPr>
          <w:color w:val="000000"/>
          <w:sz w:val="20"/>
          <w:lang w:eastAsia="en-US"/>
        </w:rPr>
        <w:t>, свободный (дата обращения: 25.03.2017).</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rPr>
        <w:t xml:space="preserve">На поддержку АПК Кубани в 2017 г направят 6,9 млрд рублей [Электронный ресурс]: Зерно Он-Лайн // режим доступа: </w:t>
      </w:r>
      <w:hyperlink r:id="rId72" w:history="1">
        <w:r w:rsidRPr="00F45CF4">
          <w:rPr>
            <w:rStyle w:val="a7"/>
            <w:sz w:val="20"/>
          </w:rPr>
          <w:t>http://www.zol.ru/n/290fe</w:t>
        </w:r>
      </w:hyperlink>
      <w:r w:rsidRPr="00F45CF4">
        <w:rPr>
          <w:color w:val="000000"/>
          <w:sz w:val="20"/>
          <w:lang w:eastAsia="en-US"/>
        </w:rPr>
        <w:t>, свободный (дата обращения: 23.03.2017).</w:t>
      </w:r>
    </w:p>
    <w:p w:rsidR="00A57091" w:rsidRPr="00F45CF4" w:rsidRDefault="00A57091" w:rsidP="00225268">
      <w:pPr>
        <w:pStyle w:val="af4"/>
        <w:widowControl w:val="0"/>
        <w:numPr>
          <w:ilvl w:val="0"/>
          <w:numId w:val="13"/>
        </w:numPr>
        <w:shd w:val="clear" w:color="auto" w:fill="FFFFFF"/>
        <w:spacing w:before="0" w:beforeAutospacing="0" w:after="0" w:afterAutospacing="0"/>
        <w:ind w:left="1134" w:right="992" w:hanging="266"/>
        <w:jc w:val="both"/>
        <w:rPr>
          <w:color w:val="000000"/>
          <w:sz w:val="20"/>
          <w:lang w:eastAsia="en-US"/>
        </w:rPr>
      </w:pPr>
      <w:r w:rsidRPr="00F45CF4">
        <w:rPr>
          <w:color w:val="000000"/>
          <w:sz w:val="20"/>
        </w:rPr>
        <w:t>Южным регионам на льготные кредиты выделят 2,3 млрд рублей [Электронный ресурс]: Аграрная торговая площадка // режим доступа: http://agrorus-news.ru/news/agronovosti-yga-rossii/16922-Juzhnym-regionam-na-lgotnye-kredity-vydeljat-2-3-mlrd-rublej</w:t>
      </w:r>
      <w:r w:rsidRPr="00F45CF4">
        <w:rPr>
          <w:color w:val="000000"/>
          <w:sz w:val="20"/>
          <w:lang w:eastAsia="en-US"/>
        </w:rPr>
        <w:t>, свободный (дата обращения: 29.03.2017).</w:t>
      </w:r>
    </w:p>
    <w:p w:rsidR="00A57091" w:rsidRPr="0016587B" w:rsidRDefault="00A57091" w:rsidP="00ED3AF8">
      <w:pPr>
        <w:spacing w:after="0" w:line="240" w:lineRule="auto"/>
        <w:ind w:left="1258" w:right="992" w:hanging="266"/>
        <w:rPr>
          <w:rFonts w:ascii="Times New Roman" w:hAnsi="Times New Roman"/>
          <w:sz w:val="20"/>
          <w:szCs w:val="20"/>
        </w:rPr>
      </w:pPr>
    </w:p>
    <w:p w:rsidR="00A57091" w:rsidRDefault="00A57091" w:rsidP="007B055F">
      <w:pPr>
        <w:spacing w:after="0" w:line="240" w:lineRule="auto"/>
        <w:ind w:firstLine="567"/>
        <w:rPr>
          <w:rFonts w:ascii="Times New Roman" w:hAnsi="Times New Roman"/>
          <w:sz w:val="24"/>
          <w:szCs w:val="24"/>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УДК 369.011.4</w:t>
      </w: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61692E" w:rsidP="0061692E">
      <w:pPr>
        <w:widowControl w:val="0"/>
        <w:spacing w:after="0" w:line="240" w:lineRule="auto"/>
        <w:jc w:val="center"/>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БЛАГОСОСТОЯНИЕ ОБЩЕСТВА КАК ОСНОВА СОЦИАЛЬНО-ЭКОНОМИЧЕСКОГО ПРОЦВЕТАНИЯ</w:t>
      </w:r>
    </w:p>
    <w:p w:rsidR="0061692E" w:rsidRDefault="0061692E" w:rsidP="0061692E">
      <w:pPr>
        <w:pStyle w:val="af"/>
        <w:widowControl w:val="0"/>
        <w:rPr>
          <w:rFonts w:ascii="Times New Roman" w:hAnsi="Times New Roman"/>
          <w:b/>
          <w:sz w:val="24"/>
          <w:szCs w:val="24"/>
          <w:shd w:val="clear" w:color="auto" w:fill="FFFFFF"/>
        </w:rPr>
      </w:pPr>
    </w:p>
    <w:p w:rsidR="0061692E" w:rsidRDefault="00AE0613" w:rsidP="0061692E">
      <w:pPr>
        <w:pStyle w:val="af"/>
        <w:widowControl w:val="0"/>
        <w:jc w:val="center"/>
        <w:rPr>
          <w:rFonts w:ascii="Times New Roman" w:hAnsi="Times New Roman"/>
          <w:b/>
          <w:i/>
          <w:sz w:val="24"/>
          <w:szCs w:val="24"/>
          <w:shd w:val="clear" w:color="auto" w:fill="FFFFFF"/>
        </w:rPr>
      </w:pPr>
      <w:r w:rsidRPr="0061692E">
        <w:rPr>
          <w:rFonts w:ascii="Times New Roman" w:hAnsi="Times New Roman"/>
          <w:b/>
          <w:i/>
          <w:sz w:val="24"/>
          <w:szCs w:val="24"/>
          <w:shd w:val="clear" w:color="auto" w:fill="FFFFFF"/>
        </w:rPr>
        <w:t>З</w:t>
      </w:r>
      <w:r w:rsidR="0061692E">
        <w:rPr>
          <w:rFonts w:ascii="Times New Roman" w:hAnsi="Times New Roman"/>
          <w:b/>
          <w:i/>
          <w:sz w:val="24"/>
          <w:szCs w:val="24"/>
          <w:shd w:val="clear" w:color="auto" w:fill="FFFFFF"/>
        </w:rPr>
        <w:t>.</w:t>
      </w:r>
      <w:r w:rsidRPr="0061692E">
        <w:rPr>
          <w:rFonts w:ascii="Times New Roman" w:hAnsi="Times New Roman"/>
          <w:b/>
          <w:i/>
          <w:sz w:val="24"/>
          <w:szCs w:val="24"/>
          <w:shd w:val="clear" w:color="auto" w:fill="FFFFFF"/>
        </w:rPr>
        <w:t>К</w:t>
      </w:r>
      <w:r w:rsidR="0061692E">
        <w:rPr>
          <w:rFonts w:ascii="Times New Roman" w:hAnsi="Times New Roman"/>
          <w:b/>
          <w:i/>
          <w:sz w:val="24"/>
          <w:szCs w:val="24"/>
          <w:shd w:val="clear" w:color="auto" w:fill="FFFFFF"/>
        </w:rPr>
        <w:t>.</w:t>
      </w:r>
      <w:r w:rsidRPr="0061692E">
        <w:rPr>
          <w:rFonts w:ascii="Times New Roman" w:hAnsi="Times New Roman"/>
          <w:i/>
          <w:sz w:val="24"/>
          <w:szCs w:val="24"/>
          <w:shd w:val="clear" w:color="auto" w:fill="FFFFFF"/>
        </w:rPr>
        <w:t xml:space="preserve"> </w:t>
      </w:r>
      <w:r w:rsidR="0061692E" w:rsidRPr="0061692E">
        <w:rPr>
          <w:rFonts w:ascii="Times New Roman" w:hAnsi="Times New Roman"/>
          <w:b/>
          <w:i/>
          <w:sz w:val="24"/>
          <w:szCs w:val="24"/>
          <w:shd w:val="clear" w:color="auto" w:fill="FFFFFF"/>
        </w:rPr>
        <w:t>Тавбулатова</w:t>
      </w:r>
      <w:r w:rsidR="0061692E">
        <w:rPr>
          <w:rFonts w:ascii="Times New Roman" w:hAnsi="Times New Roman"/>
          <w:b/>
          <w:i/>
          <w:sz w:val="24"/>
          <w:szCs w:val="24"/>
          <w:shd w:val="clear" w:color="auto" w:fill="FFFFFF"/>
        </w:rPr>
        <w:t>,</w:t>
      </w:r>
    </w:p>
    <w:p w:rsidR="0061692E" w:rsidRDefault="0061692E" w:rsidP="0061692E">
      <w:pPr>
        <w:pStyle w:val="af"/>
        <w:widowControl w:val="0"/>
        <w:jc w:val="center"/>
        <w:rPr>
          <w:rFonts w:ascii="Times New Roman" w:hAnsi="Times New Roman"/>
          <w:i/>
          <w:sz w:val="24"/>
          <w:szCs w:val="24"/>
          <w:shd w:val="clear" w:color="auto" w:fill="FFFFFF"/>
        </w:rPr>
      </w:pPr>
      <w:r>
        <w:rPr>
          <w:rFonts w:ascii="Times New Roman" w:hAnsi="Times New Roman"/>
          <w:i/>
          <w:sz w:val="24"/>
          <w:szCs w:val="24"/>
          <w:shd w:val="clear" w:color="auto" w:fill="FFFFFF"/>
        </w:rPr>
        <w:t>д.</w:t>
      </w:r>
      <w:r w:rsidR="00AE0613" w:rsidRPr="0061692E">
        <w:rPr>
          <w:rFonts w:ascii="Times New Roman" w:hAnsi="Times New Roman"/>
          <w:i/>
          <w:sz w:val="24"/>
          <w:szCs w:val="24"/>
          <w:shd w:val="clear" w:color="auto" w:fill="FFFFFF"/>
        </w:rPr>
        <w:t>э</w:t>
      </w:r>
      <w:r>
        <w:rPr>
          <w:rFonts w:ascii="Times New Roman" w:hAnsi="Times New Roman"/>
          <w:i/>
          <w:sz w:val="24"/>
          <w:szCs w:val="24"/>
          <w:shd w:val="clear" w:color="auto" w:fill="FFFFFF"/>
        </w:rPr>
        <w:t>.н.</w:t>
      </w:r>
      <w:r w:rsidR="00AE0613" w:rsidRPr="0061692E">
        <w:rPr>
          <w:rFonts w:ascii="Times New Roman" w:hAnsi="Times New Roman"/>
          <w:i/>
          <w:sz w:val="24"/>
          <w:szCs w:val="24"/>
          <w:shd w:val="clear" w:color="auto" w:fill="FFFFFF"/>
        </w:rPr>
        <w:t>,</w:t>
      </w:r>
      <w:r>
        <w:rPr>
          <w:rFonts w:ascii="Times New Roman" w:hAnsi="Times New Roman"/>
          <w:i/>
          <w:sz w:val="24"/>
          <w:szCs w:val="24"/>
          <w:shd w:val="clear" w:color="auto" w:fill="FFFFFF"/>
        </w:rPr>
        <w:t xml:space="preserve"> </w:t>
      </w:r>
      <w:r w:rsidR="00AE0613" w:rsidRPr="0061692E">
        <w:rPr>
          <w:rFonts w:ascii="Times New Roman" w:hAnsi="Times New Roman"/>
          <w:i/>
          <w:sz w:val="24"/>
          <w:szCs w:val="24"/>
          <w:shd w:val="clear" w:color="auto" w:fill="FFFFFF"/>
        </w:rPr>
        <w:t xml:space="preserve">доцент, профессор кафедры «Финансы и кредит», </w:t>
      </w:r>
    </w:p>
    <w:p w:rsidR="00AE0613" w:rsidRPr="0061692E" w:rsidRDefault="00AE0613" w:rsidP="0061692E">
      <w:pPr>
        <w:pStyle w:val="af"/>
        <w:widowControl w:val="0"/>
        <w:jc w:val="center"/>
        <w:rPr>
          <w:rFonts w:ascii="Times New Roman" w:hAnsi="Times New Roman"/>
          <w:i/>
          <w:sz w:val="24"/>
          <w:szCs w:val="24"/>
          <w:shd w:val="clear" w:color="auto" w:fill="FFFFFF"/>
        </w:rPr>
      </w:pPr>
      <w:r w:rsidRPr="0061692E">
        <w:rPr>
          <w:rFonts w:ascii="Times New Roman" w:hAnsi="Times New Roman"/>
          <w:i/>
          <w:sz w:val="24"/>
          <w:szCs w:val="24"/>
          <w:shd w:val="clear" w:color="auto" w:fill="FFFFFF"/>
        </w:rPr>
        <w:t>Чеченский государственный университет</w:t>
      </w:r>
    </w:p>
    <w:p w:rsidR="0061692E" w:rsidRDefault="00AE0613" w:rsidP="0061692E">
      <w:pPr>
        <w:pStyle w:val="af"/>
        <w:widowControl w:val="0"/>
        <w:jc w:val="center"/>
        <w:rPr>
          <w:rFonts w:ascii="Times New Roman" w:hAnsi="Times New Roman"/>
          <w:i/>
          <w:sz w:val="24"/>
          <w:szCs w:val="24"/>
          <w:shd w:val="clear" w:color="auto" w:fill="FFFFFF"/>
        </w:rPr>
      </w:pPr>
      <w:r w:rsidRPr="0061692E">
        <w:rPr>
          <w:rFonts w:ascii="Times New Roman" w:hAnsi="Times New Roman"/>
          <w:b/>
          <w:i/>
          <w:sz w:val="24"/>
          <w:szCs w:val="24"/>
          <w:shd w:val="clear" w:color="auto" w:fill="FFFFFF"/>
        </w:rPr>
        <w:t>М</w:t>
      </w:r>
      <w:r w:rsidR="0061692E">
        <w:rPr>
          <w:rFonts w:ascii="Times New Roman" w:hAnsi="Times New Roman"/>
          <w:b/>
          <w:i/>
          <w:sz w:val="24"/>
          <w:szCs w:val="24"/>
          <w:shd w:val="clear" w:color="auto" w:fill="FFFFFF"/>
        </w:rPr>
        <w:t xml:space="preserve">.Х. </w:t>
      </w:r>
      <w:r w:rsidR="0061692E" w:rsidRPr="0061692E">
        <w:rPr>
          <w:rFonts w:ascii="Times New Roman" w:hAnsi="Times New Roman"/>
          <w:b/>
          <w:i/>
          <w:sz w:val="24"/>
          <w:szCs w:val="24"/>
          <w:shd w:val="clear" w:color="auto" w:fill="FFFFFF"/>
        </w:rPr>
        <w:t>Джентамиров</w:t>
      </w:r>
      <w:r w:rsidR="0061692E" w:rsidRPr="0061692E">
        <w:rPr>
          <w:rFonts w:ascii="Times New Roman" w:hAnsi="Times New Roman"/>
          <w:i/>
          <w:sz w:val="24"/>
          <w:szCs w:val="24"/>
          <w:shd w:val="clear" w:color="auto" w:fill="FFFFFF"/>
        </w:rPr>
        <w:t xml:space="preserve"> </w:t>
      </w:r>
    </w:p>
    <w:p w:rsidR="00AE0613" w:rsidRPr="00793C0C" w:rsidRDefault="00AE0613" w:rsidP="0061692E">
      <w:pPr>
        <w:pStyle w:val="af"/>
        <w:widowControl w:val="0"/>
        <w:jc w:val="center"/>
        <w:rPr>
          <w:rFonts w:ascii="Times New Roman" w:hAnsi="Times New Roman"/>
          <w:i/>
          <w:sz w:val="24"/>
          <w:szCs w:val="24"/>
          <w:lang w:val="en-US"/>
        </w:rPr>
      </w:pPr>
      <w:r w:rsidRPr="0061692E">
        <w:rPr>
          <w:rFonts w:ascii="Times New Roman" w:hAnsi="Times New Roman"/>
          <w:i/>
          <w:sz w:val="24"/>
          <w:szCs w:val="24"/>
          <w:shd w:val="clear" w:color="auto" w:fill="FFFFFF"/>
        </w:rPr>
        <w:t>студент</w:t>
      </w:r>
      <w:r w:rsidRPr="00793C0C">
        <w:rPr>
          <w:rFonts w:ascii="Times New Roman" w:hAnsi="Times New Roman"/>
          <w:i/>
          <w:sz w:val="24"/>
          <w:szCs w:val="24"/>
          <w:shd w:val="clear" w:color="auto" w:fill="FFFFFF"/>
          <w:lang w:val="en-US"/>
        </w:rPr>
        <w:t xml:space="preserve"> 4 </w:t>
      </w:r>
      <w:r w:rsidRPr="0061692E">
        <w:rPr>
          <w:rFonts w:ascii="Times New Roman" w:hAnsi="Times New Roman"/>
          <w:i/>
          <w:sz w:val="24"/>
          <w:szCs w:val="24"/>
          <w:shd w:val="clear" w:color="auto" w:fill="FFFFFF"/>
        </w:rPr>
        <w:t>курса</w:t>
      </w:r>
      <w:r w:rsidRPr="00793C0C">
        <w:rPr>
          <w:rFonts w:ascii="Times New Roman" w:hAnsi="Times New Roman"/>
          <w:i/>
          <w:sz w:val="24"/>
          <w:szCs w:val="24"/>
          <w:shd w:val="clear" w:color="auto" w:fill="FFFFFF"/>
          <w:lang w:val="en-US"/>
        </w:rPr>
        <w:t xml:space="preserve">, </w:t>
      </w:r>
      <w:r w:rsidRPr="0061692E">
        <w:rPr>
          <w:rFonts w:ascii="Times New Roman" w:hAnsi="Times New Roman"/>
          <w:i/>
          <w:sz w:val="24"/>
          <w:szCs w:val="24"/>
        </w:rPr>
        <w:t>Чеченский</w:t>
      </w:r>
      <w:r w:rsidRPr="00793C0C">
        <w:rPr>
          <w:rFonts w:ascii="Times New Roman" w:hAnsi="Times New Roman"/>
          <w:i/>
          <w:sz w:val="24"/>
          <w:szCs w:val="24"/>
          <w:lang w:val="en-US"/>
        </w:rPr>
        <w:t xml:space="preserve"> </w:t>
      </w:r>
      <w:r w:rsidRPr="0061692E">
        <w:rPr>
          <w:rFonts w:ascii="Times New Roman" w:hAnsi="Times New Roman"/>
          <w:i/>
          <w:sz w:val="24"/>
          <w:szCs w:val="24"/>
        </w:rPr>
        <w:t>государственный</w:t>
      </w:r>
      <w:r w:rsidRPr="00793C0C">
        <w:rPr>
          <w:rFonts w:ascii="Times New Roman" w:hAnsi="Times New Roman"/>
          <w:i/>
          <w:sz w:val="24"/>
          <w:szCs w:val="24"/>
          <w:lang w:val="en-US"/>
        </w:rPr>
        <w:t xml:space="preserve"> </w:t>
      </w:r>
      <w:r w:rsidRPr="0061692E">
        <w:rPr>
          <w:rFonts w:ascii="Times New Roman" w:hAnsi="Times New Roman"/>
          <w:i/>
          <w:sz w:val="24"/>
          <w:szCs w:val="24"/>
        </w:rPr>
        <w:t>университет</w:t>
      </w:r>
    </w:p>
    <w:p w:rsidR="00AE0613" w:rsidRPr="00793C0C" w:rsidRDefault="00AE0613" w:rsidP="0061692E">
      <w:pPr>
        <w:widowControl w:val="0"/>
        <w:spacing w:after="0" w:line="240" w:lineRule="auto"/>
        <w:jc w:val="center"/>
        <w:rPr>
          <w:rFonts w:ascii="Times New Roman" w:hAnsi="Times New Roman"/>
          <w:b/>
          <w:sz w:val="24"/>
          <w:szCs w:val="24"/>
          <w:shd w:val="clear" w:color="auto" w:fill="FFFFFF"/>
          <w:lang w:val="en-US"/>
        </w:rPr>
      </w:pPr>
    </w:p>
    <w:p w:rsidR="00AE0613" w:rsidRPr="0061692E" w:rsidRDefault="0061692E" w:rsidP="0061692E">
      <w:pPr>
        <w:widowControl w:val="0"/>
        <w:spacing w:after="0" w:line="240" w:lineRule="auto"/>
        <w:jc w:val="center"/>
        <w:rPr>
          <w:rFonts w:ascii="Times New Roman" w:hAnsi="Times New Roman"/>
          <w:b/>
          <w:sz w:val="24"/>
          <w:szCs w:val="24"/>
          <w:shd w:val="clear" w:color="auto" w:fill="FFFFFF"/>
          <w:lang w:val="en-US"/>
        </w:rPr>
      </w:pPr>
      <w:r w:rsidRPr="0061692E">
        <w:rPr>
          <w:rFonts w:ascii="Times New Roman" w:hAnsi="Times New Roman"/>
          <w:b/>
          <w:sz w:val="24"/>
          <w:szCs w:val="24"/>
          <w:shd w:val="clear" w:color="auto" w:fill="FFFFFF"/>
          <w:lang w:val="en-US"/>
        </w:rPr>
        <w:t>THE WELFARE OF SOCIETY AS THE BASIS OF SOCIO-ECONOMIC PROSPERITY</w:t>
      </w:r>
    </w:p>
    <w:p w:rsidR="00AE0613" w:rsidRPr="0061692E" w:rsidRDefault="00AE0613" w:rsidP="0061692E">
      <w:pPr>
        <w:pStyle w:val="af"/>
        <w:widowControl w:val="0"/>
        <w:rPr>
          <w:rFonts w:ascii="Times New Roman" w:hAnsi="Times New Roman"/>
          <w:b/>
          <w:sz w:val="24"/>
          <w:szCs w:val="24"/>
          <w:shd w:val="clear" w:color="auto" w:fill="FFFFFF"/>
          <w:lang w:val="en-US"/>
        </w:rPr>
      </w:pPr>
    </w:p>
    <w:p w:rsidR="0061692E" w:rsidRPr="0061692E" w:rsidRDefault="0061692E" w:rsidP="0061692E">
      <w:pPr>
        <w:widowControl w:val="0"/>
        <w:spacing w:after="0" w:line="240" w:lineRule="auto"/>
        <w:jc w:val="center"/>
        <w:rPr>
          <w:rFonts w:ascii="Times New Roman" w:hAnsi="Times New Roman"/>
          <w:b/>
          <w:i/>
          <w:sz w:val="24"/>
          <w:szCs w:val="24"/>
          <w:shd w:val="clear" w:color="auto" w:fill="FFFFFF"/>
          <w:lang w:val="en-US"/>
        </w:rPr>
      </w:pPr>
      <w:r w:rsidRPr="0061692E">
        <w:rPr>
          <w:rFonts w:ascii="Times New Roman" w:hAnsi="Times New Roman"/>
          <w:b/>
          <w:i/>
          <w:sz w:val="24"/>
          <w:szCs w:val="24"/>
          <w:shd w:val="clear" w:color="auto" w:fill="FFFFFF"/>
          <w:lang w:val="en-US"/>
        </w:rPr>
        <w:t>Z.K. Tavbulatova,</w:t>
      </w:r>
    </w:p>
    <w:p w:rsidR="0061692E" w:rsidRPr="0061692E" w:rsidRDefault="0061692E" w:rsidP="0061692E">
      <w:pPr>
        <w:widowControl w:val="0"/>
        <w:spacing w:after="0" w:line="240" w:lineRule="auto"/>
        <w:jc w:val="center"/>
        <w:rPr>
          <w:rFonts w:ascii="Times New Roman" w:hAnsi="Times New Roman"/>
          <w:i/>
          <w:sz w:val="24"/>
          <w:szCs w:val="24"/>
          <w:shd w:val="clear" w:color="auto" w:fill="FFFFFF"/>
          <w:lang w:val="en-US"/>
        </w:rPr>
      </w:pPr>
      <w:r w:rsidRPr="0061692E">
        <w:rPr>
          <w:rFonts w:ascii="Times New Roman" w:hAnsi="Times New Roman"/>
          <w:i/>
          <w:sz w:val="24"/>
          <w:szCs w:val="24"/>
          <w:shd w:val="clear" w:color="auto" w:fill="FFFFFF"/>
          <w:lang w:val="en-US"/>
        </w:rPr>
        <w:t>Doctor of Economics, Associate Professor, Professor of the Department of Finance and Credit, Chechen State University</w:t>
      </w:r>
    </w:p>
    <w:p w:rsidR="0061692E" w:rsidRPr="0061692E" w:rsidRDefault="0061692E" w:rsidP="0061692E">
      <w:pPr>
        <w:widowControl w:val="0"/>
        <w:spacing w:after="0" w:line="240" w:lineRule="auto"/>
        <w:jc w:val="center"/>
        <w:rPr>
          <w:rFonts w:ascii="Times New Roman" w:hAnsi="Times New Roman"/>
          <w:b/>
          <w:i/>
          <w:sz w:val="24"/>
          <w:szCs w:val="24"/>
          <w:shd w:val="clear" w:color="auto" w:fill="FFFFFF"/>
          <w:lang w:val="en-US"/>
        </w:rPr>
      </w:pPr>
      <w:r w:rsidRPr="0061692E">
        <w:rPr>
          <w:rFonts w:ascii="Times New Roman" w:hAnsi="Times New Roman"/>
          <w:b/>
          <w:i/>
          <w:sz w:val="24"/>
          <w:szCs w:val="24"/>
          <w:shd w:val="clear" w:color="auto" w:fill="FFFFFF"/>
          <w:lang w:val="en-US"/>
        </w:rPr>
        <w:t>M.H. Gentamirov</w:t>
      </w:r>
    </w:p>
    <w:p w:rsidR="00AE0613" w:rsidRPr="0061692E" w:rsidRDefault="0061692E" w:rsidP="0061692E">
      <w:pPr>
        <w:widowControl w:val="0"/>
        <w:spacing w:after="0" w:line="240" w:lineRule="auto"/>
        <w:jc w:val="center"/>
        <w:rPr>
          <w:rFonts w:ascii="Times New Roman" w:hAnsi="Times New Roman"/>
          <w:i/>
          <w:sz w:val="24"/>
          <w:szCs w:val="24"/>
          <w:shd w:val="clear" w:color="auto" w:fill="FFFFFF"/>
          <w:lang w:val="en-US"/>
        </w:rPr>
      </w:pPr>
      <w:r w:rsidRPr="0061692E">
        <w:rPr>
          <w:rFonts w:ascii="Times New Roman" w:hAnsi="Times New Roman"/>
          <w:i/>
          <w:sz w:val="24"/>
          <w:szCs w:val="24"/>
          <w:shd w:val="clear" w:color="auto" w:fill="FFFFFF"/>
          <w:lang w:val="en-US"/>
        </w:rPr>
        <w:t>4th year student, Chechen State University</w:t>
      </w:r>
    </w:p>
    <w:p w:rsidR="0061692E" w:rsidRDefault="0061692E" w:rsidP="0061692E">
      <w:pPr>
        <w:widowControl w:val="0"/>
        <w:spacing w:after="0" w:line="240" w:lineRule="auto"/>
        <w:jc w:val="both"/>
        <w:rPr>
          <w:rFonts w:ascii="Times New Roman" w:hAnsi="Times New Roman"/>
          <w:b/>
          <w:i/>
          <w:sz w:val="24"/>
          <w:szCs w:val="24"/>
          <w:shd w:val="clear" w:color="auto" w:fill="FFFFFF"/>
          <w:lang w:val="en-US"/>
        </w:rPr>
      </w:pPr>
    </w:p>
    <w:p w:rsidR="00AE0613" w:rsidRPr="0061692E" w:rsidRDefault="00AE0613" w:rsidP="0061692E">
      <w:pPr>
        <w:widowControl w:val="0"/>
        <w:spacing w:after="0" w:line="240" w:lineRule="auto"/>
        <w:ind w:left="993" w:right="990"/>
        <w:jc w:val="both"/>
        <w:rPr>
          <w:rFonts w:ascii="Times New Roman" w:hAnsi="Times New Roman"/>
          <w:i/>
          <w:sz w:val="20"/>
          <w:szCs w:val="20"/>
          <w:shd w:val="clear" w:color="auto" w:fill="FFFFFF"/>
        </w:rPr>
      </w:pPr>
      <w:r w:rsidRPr="0061692E">
        <w:rPr>
          <w:rFonts w:ascii="Times New Roman" w:hAnsi="Times New Roman"/>
          <w:b/>
          <w:i/>
          <w:sz w:val="20"/>
          <w:szCs w:val="20"/>
          <w:shd w:val="clear" w:color="auto" w:fill="FFFFFF"/>
        </w:rPr>
        <w:t>Аннотация:</w:t>
      </w:r>
      <w:r w:rsidRPr="0061692E">
        <w:rPr>
          <w:rFonts w:ascii="Times New Roman" w:hAnsi="Times New Roman"/>
          <w:i/>
          <w:sz w:val="20"/>
          <w:szCs w:val="20"/>
          <w:shd w:val="clear" w:color="auto" w:fill="FFFFFF"/>
        </w:rPr>
        <w:t xml:space="preserve"> </w:t>
      </w:r>
      <w:r w:rsidR="0061692E">
        <w:rPr>
          <w:rFonts w:ascii="Times New Roman" w:hAnsi="Times New Roman"/>
          <w:i/>
          <w:sz w:val="20"/>
          <w:szCs w:val="20"/>
          <w:shd w:val="clear" w:color="auto" w:fill="FFFFFF"/>
        </w:rPr>
        <w:t>в</w:t>
      </w:r>
      <w:r w:rsidRPr="0061692E">
        <w:rPr>
          <w:rFonts w:ascii="Times New Roman" w:hAnsi="Times New Roman"/>
          <w:i/>
          <w:sz w:val="20"/>
          <w:szCs w:val="20"/>
          <w:shd w:val="clear" w:color="auto" w:fill="FFFFFF"/>
        </w:rPr>
        <w:t xml:space="preserve"> настоящей статье рассматривается вопрос макроэкономического характера </w:t>
      </w:r>
      <w:r w:rsidR="0061692E">
        <w:rPr>
          <w:rFonts w:ascii="Times New Roman" w:hAnsi="Times New Roman"/>
          <w:i/>
          <w:sz w:val="20"/>
          <w:szCs w:val="20"/>
          <w:shd w:val="clear" w:color="auto" w:fill="FFFFFF"/>
        </w:rPr>
        <w:t>–</w:t>
      </w:r>
      <w:r w:rsidRPr="0061692E">
        <w:rPr>
          <w:rFonts w:ascii="Times New Roman" w:hAnsi="Times New Roman"/>
          <w:i/>
          <w:sz w:val="20"/>
          <w:szCs w:val="20"/>
          <w:shd w:val="clear" w:color="auto" w:fill="FFFFFF"/>
        </w:rPr>
        <w:t xml:space="preserve"> уровень жизни населения на примере Чеченской Республики. Дается определение уровня жизни, а также определенны основные социально-экономические блоки, составляющие уровень жизни. Изучены данные с </w:t>
      </w:r>
      <w:r w:rsidRPr="0061692E">
        <w:rPr>
          <w:rFonts w:ascii="Times New Roman" w:hAnsi="Times New Roman"/>
          <w:i/>
          <w:sz w:val="20"/>
          <w:szCs w:val="20"/>
          <w:shd w:val="clear" w:color="auto" w:fill="FFFFFF"/>
        </w:rPr>
        <w:lastRenderedPageBreak/>
        <w:t>официального сайта Территориального органа государственной статистики по Чеченской республике и проведен анализ валового регионального продукта (на душу населения),</w:t>
      </w:r>
      <w:r w:rsidR="0061692E">
        <w:rPr>
          <w:rFonts w:ascii="Times New Roman" w:hAnsi="Times New Roman"/>
          <w:i/>
          <w:sz w:val="20"/>
          <w:szCs w:val="20"/>
          <w:shd w:val="clear" w:color="auto" w:fill="FFFFFF"/>
        </w:rPr>
        <w:t xml:space="preserve"> </w:t>
      </w:r>
      <w:r w:rsidRPr="0061692E">
        <w:rPr>
          <w:rFonts w:ascii="Times New Roman" w:hAnsi="Times New Roman"/>
          <w:i/>
          <w:sz w:val="20"/>
          <w:szCs w:val="20"/>
          <w:shd w:val="clear" w:color="auto" w:fill="FFFFFF"/>
        </w:rPr>
        <w:t>даны рекомендации по повышению гражданского благосостояния.</w:t>
      </w:r>
    </w:p>
    <w:p w:rsidR="00AE0613" w:rsidRPr="0061692E" w:rsidRDefault="00AE0613" w:rsidP="0061692E">
      <w:pPr>
        <w:widowControl w:val="0"/>
        <w:spacing w:after="0" w:line="240" w:lineRule="auto"/>
        <w:ind w:left="993" w:right="990"/>
        <w:jc w:val="both"/>
        <w:rPr>
          <w:rFonts w:ascii="Times New Roman" w:hAnsi="Times New Roman"/>
          <w:i/>
          <w:sz w:val="20"/>
          <w:szCs w:val="20"/>
          <w:shd w:val="clear" w:color="auto" w:fill="FFFFFF"/>
        </w:rPr>
      </w:pPr>
      <w:r w:rsidRPr="0061692E">
        <w:rPr>
          <w:rFonts w:ascii="Times New Roman" w:hAnsi="Times New Roman"/>
          <w:i/>
          <w:sz w:val="20"/>
          <w:szCs w:val="20"/>
          <w:shd w:val="clear" w:color="auto" w:fill="FFFFFF"/>
        </w:rPr>
        <w:t>Ключевые слова:</w:t>
      </w:r>
    </w:p>
    <w:p w:rsidR="00AE0613" w:rsidRPr="0061692E" w:rsidRDefault="00AE0613" w:rsidP="0061692E">
      <w:pPr>
        <w:widowControl w:val="0"/>
        <w:spacing w:after="0" w:line="240" w:lineRule="auto"/>
        <w:ind w:left="993" w:right="990"/>
        <w:jc w:val="both"/>
        <w:rPr>
          <w:rFonts w:ascii="Times New Roman" w:hAnsi="Times New Roman"/>
          <w:i/>
          <w:sz w:val="20"/>
          <w:szCs w:val="20"/>
          <w:shd w:val="clear" w:color="auto" w:fill="FFFFFF"/>
        </w:rPr>
      </w:pPr>
      <w:r w:rsidRPr="0061692E">
        <w:rPr>
          <w:rFonts w:ascii="Times New Roman" w:hAnsi="Times New Roman"/>
          <w:b/>
          <w:i/>
          <w:sz w:val="20"/>
          <w:szCs w:val="20"/>
          <w:shd w:val="clear" w:color="auto" w:fill="FFFFFF"/>
        </w:rPr>
        <w:t>Ключевые слова:</w:t>
      </w:r>
      <w:r w:rsidRPr="0061692E">
        <w:rPr>
          <w:rFonts w:ascii="Times New Roman" w:hAnsi="Times New Roman"/>
          <w:i/>
          <w:sz w:val="20"/>
          <w:szCs w:val="20"/>
          <w:shd w:val="clear" w:color="auto" w:fill="FFFFFF"/>
        </w:rPr>
        <w:t xml:space="preserve"> уровень жизни, благосостояние, социально-экономические индикаторы, население, экономика.</w:t>
      </w:r>
    </w:p>
    <w:p w:rsidR="0061692E" w:rsidRPr="00793C0C" w:rsidRDefault="0061692E" w:rsidP="0061692E">
      <w:pPr>
        <w:widowControl w:val="0"/>
        <w:spacing w:after="0" w:line="240" w:lineRule="auto"/>
        <w:ind w:left="993" w:right="990"/>
        <w:jc w:val="both"/>
        <w:rPr>
          <w:rFonts w:ascii="Times New Roman" w:hAnsi="Times New Roman"/>
          <w:b/>
          <w:i/>
          <w:sz w:val="20"/>
          <w:szCs w:val="20"/>
          <w:shd w:val="clear" w:color="auto" w:fill="FFFFFF"/>
        </w:rPr>
      </w:pPr>
    </w:p>
    <w:p w:rsidR="00AE0613" w:rsidRPr="0061692E" w:rsidRDefault="00AE0613" w:rsidP="0061692E">
      <w:pPr>
        <w:widowControl w:val="0"/>
        <w:spacing w:after="0" w:line="240" w:lineRule="auto"/>
        <w:ind w:left="993" w:right="990"/>
        <w:jc w:val="both"/>
        <w:rPr>
          <w:rFonts w:ascii="Times New Roman" w:hAnsi="Times New Roman"/>
          <w:i/>
          <w:sz w:val="20"/>
          <w:szCs w:val="20"/>
          <w:shd w:val="clear" w:color="auto" w:fill="FFFFFF"/>
          <w:lang w:val="en-US"/>
        </w:rPr>
      </w:pPr>
      <w:r w:rsidRPr="0061692E">
        <w:rPr>
          <w:rFonts w:ascii="Times New Roman" w:hAnsi="Times New Roman"/>
          <w:b/>
          <w:i/>
          <w:sz w:val="20"/>
          <w:szCs w:val="20"/>
          <w:shd w:val="clear" w:color="auto" w:fill="FFFFFF"/>
          <w:lang w:val="en-US"/>
        </w:rPr>
        <w:t>Annotation:</w:t>
      </w:r>
      <w:r w:rsidRPr="0061692E">
        <w:rPr>
          <w:rFonts w:ascii="Times New Roman" w:hAnsi="Times New Roman"/>
          <w:i/>
          <w:sz w:val="20"/>
          <w:szCs w:val="20"/>
          <w:shd w:val="clear" w:color="auto" w:fill="FFFFFF"/>
          <w:lang w:val="en-US"/>
        </w:rPr>
        <w:t xml:space="preserve"> </w:t>
      </w:r>
      <w:r w:rsidR="0061692E" w:rsidRPr="0061692E">
        <w:rPr>
          <w:rFonts w:ascii="Times New Roman" w:hAnsi="Times New Roman"/>
          <w:i/>
          <w:sz w:val="20"/>
          <w:szCs w:val="20"/>
          <w:shd w:val="clear" w:color="auto" w:fill="FFFFFF"/>
          <w:lang w:val="en-US"/>
        </w:rPr>
        <w:t>t</w:t>
      </w:r>
      <w:r w:rsidRPr="0061692E">
        <w:rPr>
          <w:rFonts w:ascii="Times New Roman" w:hAnsi="Times New Roman"/>
          <w:i/>
          <w:sz w:val="20"/>
          <w:szCs w:val="20"/>
          <w:shd w:val="clear" w:color="auto" w:fill="FFFFFF"/>
          <w:lang w:val="en-US"/>
        </w:rPr>
        <w:t>he present article deals with the issue of macroeconomic nature - the standard of living of the population on the example of the Chechen Republic. The definition of the standard of living is given, as well as the main socio-economic blocks that make up the standard of living. The data from the official site of the Territorial Body of State Statistics for the Chechen Republic were studied and the analysis of the gross regional product (per capita) was carried out, and also the diagram of the change in the subsistence minimum is presented.</w:t>
      </w:r>
    </w:p>
    <w:p w:rsidR="00AE0613" w:rsidRPr="0061692E" w:rsidRDefault="00AE0613" w:rsidP="0061692E">
      <w:pPr>
        <w:widowControl w:val="0"/>
        <w:spacing w:after="0" w:line="240" w:lineRule="auto"/>
        <w:ind w:left="993" w:right="990"/>
        <w:jc w:val="both"/>
        <w:rPr>
          <w:rFonts w:ascii="Times New Roman" w:hAnsi="Times New Roman"/>
          <w:i/>
          <w:sz w:val="20"/>
          <w:szCs w:val="20"/>
          <w:shd w:val="clear" w:color="auto" w:fill="FFFFFF"/>
          <w:lang w:val="en-US"/>
        </w:rPr>
      </w:pPr>
      <w:r w:rsidRPr="0061692E">
        <w:rPr>
          <w:rFonts w:ascii="Times New Roman" w:hAnsi="Times New Roman"/>
          <w:b/>
          <w:i/>
          <w:sz w:val="20"/>
          <w:szCs w:val="20"/>
          <w:shd w:val="clear" w:color="auto" w:fill="FFFFFF"/>
          <w:lang w:val="en-US"/>
        </w:rPr>
        <w:t>Keywords:</w:t>
      </w:r>
      <w:r w:rsidRPr="0061692E">
        <w:rPr>
          <w:rFonts w:ascii="Times New Roman" w:hAnsi="Times New Roman"/>
          <w:sz w:val="20"/>
          <w:szCs w:val="20"/>
          <w:lang w:val="en-US"/>
        </w:rPr>
        <w:t xml:space="preserve"> </w:t>
      </w:r>
      <w:r w:rsidRPr="0061692E">
        <w:rPr>
          <w:rFonts w:ascii="Times New Roman" w:hAnsi="Times New Roman"/>
          <w:i/>
          <w:sz w:val="20"/>
          <w:szCs w:val="20"/>
          <w:shd w:val="clear" w:color="auto" w:fill="FFFFFF"/>
          <w:lang w:val="en-US"/>
        </w:rPr>
        <w:t>standard of living, welfare, socio-economic indicators, population, economy.</w:t>
      </w:r>
    </w:p>
    <w:p w:rsidR="00AE0613" w:rsidRPr="0061692E" w:rsidRDefault="00AE0613" w:rsidP="0061692E">
      <w:pPr>
        <w:widowControl w:val="0"/>
        <w:spacing w:after="0" w:line="240" w:lineRule="auto"/>
        <w:rPr>
          <w:rFonts w:ascii="Times New Roman" w:hAnsi="Times New Roman"/>
          <w:sz w:val="24"/>
          <w:szCs w:val="24"/>
          <w:shd w:val="clear" w:color="auto" w:fill="FFFFFF"/>
          <w:lang w:val="en-US"/>
        </w:rPr>
      </w:pP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lang w:val="en-US"/>
        </w:rPr>
        <w:t xml:space="preserve"> </w:t>
      </w:r>
      <w:r w:rsidRPr="0061692E">
        <w:rPr>
          <w:rFonts w:ascii="Times New Roman" w:hAnsi="Times New Roman"/>
          <w:sz w:val="24"/>
          <w:szCs w:val="24"/>
          <w:lang w:val="en-US"/>
        </w:rPr>
        <w:tab/>
      </w:r>
      <w:r w:rsidRPr="0061692E">
        <w:rPr>
          <w:rFonts w:ascii="Times New Roman" w:hAnsi="Times New Roman"/>
          <w:sz w:val="24"/>
          <w:szCs w:val="24"/>
        </w:rPr>
        <w:t xml:space="preserve">Благосостояние населения является ключевым вопросом в реализации направлений социально-экономической политики государства, главной фигурой которого является гражданин и его социальное и физическое здоровье. </w:t>
      </w: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 xml:space="preserve"> </w:t>
      </w:r>
      <w:r w:rsidRPr="0061692E">
        <w:rPr>
          <w:rFonts w:ascii="Times New Roman" w:hAnsi="Times New Roman"/>
          <w:sz w:val="24"/>
          <w:szCs w:val="24"/>
        </w:rPr>
        <w:tab/>
        <w:t xml:space="preserve">Уровень жизни – это показатель, выражающий степень удовлетворения материальных и культурных потребностей населения и степень обеспеченности потребительными благами.  </w:t>
      </w: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 xml:space="preserve"> </w:t>
      </w:r>
      <w:r w:rsidRPr="0061692E">
        <w:rPr>
          <w:rFonts w:ascii="Times New Roman" w:hAnsi="Times New Roman"/>
          <w:sz w:val="24"/>
          <w:szCs w:val="24"/>
        </w:rPr>
        <w:tab/>
        <w:t xml:space="preserve">Определение качества жизни представляет собой сложный процесс, зависящий от величины потребностей людей и ограничивающийся возможностями по удовлетворению этих потребностей. Речь идет об эффективности производства, культурно-образовательном росте, НТП и т.п.     </w:t>
      </w: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 xml:space="preserve"> </w:t>
      </w:r>
      <w:r w:rsidRPr="0061692E">
        <w:rPr>
          <w:rFonts w:ascii="Times New Roman" w:hAnsi="Times New Roman"/>
          <w:sz w:val="24"/>
          <w:szCs w:val="24"/>
        </w:rPr>
        <w:tab/>
        <w:t>В перечень главных направлений повышения уровня жизни необходимо включить ускорение темпов экономического роста, ибо развитая производственная основа обеспечивает экономический рост в целом, и, соответственно, определяет уровень развития и совокупность общественных потребностей, а также удовлетворенность ими посредством качества и количества произведенной продукции. Рассмотрим валовой региональный продукт в разрезе с 2010 по 2015 год Чеченской Республики по показателю – на душу населения.</w:t>
      </w:r>
    </w:p>
    <w:p w:rsidR="00AE0613" w:rsidRPr="0061692E" w:rsidRDefault="00AE0613" w:rsidP="0061692E">
      <w:pPr>
        <w:pStyle w:val="af"/>
        <w:widowControl w:val="0"/>
        <w:jc w:val="both"/>
        <w:rPr>
          <w:rFonts w:ascii="Times New Roman" w:hAnsi="Times New Roman"/>
          <w:sz w:val="24"/>
          <w:szCs w:val="24"/>
        </w:rPr>
      </w:pPr>
    </w:p>
    <w:p w:rsidR="0061692E" w:rsidRDefault="00AE0613" w:rsidP="0061692E">
      <w:pPr>
        <w:pStyle w:val="af"/>
        <w:widowControl w:val="0"/>
        <w:jc w:val="right"/>
        <w:rPr>
          <w:rFonts w:ascii="Times New Roman" w:hAnsi="Times New Roman"/>
          <w:b/>
          <w:sz w:val="24"/>
          <w:szCs w:val="24"/>
        </w:rPr>
      </w:pPr>
      <w:r w:rsidRPr="0061692E">
        <w:rPr>
          <w:rFonts w:ascii="Times New Roman" w:hAnsi="Times New Roman"/>
          <w:b/>
          <w:sz w:val="24"/>
          <w:szCs w:val="24"/>
        </w:rPr>
        <w:t>Таблица 1</w:t>
      </w:r>
    </w:p>
    <w:p w:rsidR="00AE0613" w:rsidRPr="0061692E" w:rsidRDefault="00AE0613" w:rsidP="0061692E">
      <w:pPr>
        <w:pStyle w:val="af"/>
        <w:widowControl w:val="0"/>
        <w:jc w:val="center"/>
        <w:rPr>
          <w:rFonts w:ascii="Times New Roman" w:hAnsi="Times New Roman"/>
          <w:sz w:val="24"/>
          <w:szCs w:val="24"/>
        </w:rPr>
      </w:pPr>
      <w:r w:rsidRPr="0061692E">
        <w:rPr>
          <w:rFonts w:ascii="Times New Roman" w:hAnsi="Times New Roman"/>
          <w:sz w:val="24"/>
          <w:szCs w:val="24"/>
        </w:rPr>
        <w:t xml:space="preserve"> Валовой региональный продукт ЧР 2010-2015</w:t>
      </w:r>
    </w:p>
    <w:tbl>
      <w:tblPr>
        <w:tblStyle w:val="affc"/>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00"/>
        <w:gridCol w:w="851"/>
        <w:gridCol w:w="942"/>
        <w:gridCol w:w="1082"/>
        <w:gridCol w:w="1082"/>
        <w:gridCol w:w="1083"/>
      </w:tblGrid>
      <w:tr w:rsidR="00AE0613" w:rsidRPr="0061692E" w:rsidTr="0061692E">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hideMark/>
          </w:tcPr>
          <w:p w:rsidR="00AE0613" w:rsidRPr="0061692E" w:rsidRDefault="00AE0613" w:rsidP="0061692E">
            <w:pPr>
              <w:widowControl w:val="0"/>
              <w:spacing w:after="0" w:line="240" w:lineRule="auto"/>
              <w:rPr>
                <w:rFonts w:ascii="Times New Roman" w:hAnsi="Times New Roman" w:cs="Times New Roman"/>
                <w:b w:val="0"/>
                <w:color w:val="auto"/>
                <w:sz w:val="18"/>
                <w:szCs w:val="18"/>
                <w:lang w:eastAsia="ru-RU"/>
              </w:rPr>
            </w:pPr>
            <w:r w:rsidRPr="0061692E">
              <w:rPr>
                <w:rFonts w:ascii="Times New Roman" w:hAnsi="Times New Roman" w:cs="Times New Roman"/>
                <w:b w:val="0"/>
                <w:iCs/>
                <w:color w:val="auto"/>
                <w:sz w:val="18"/>
                <w:szCs w:val="18"/>
                <w:lang w:eastAsia="ru-RU"/>
              </w:rPr>
              <w:t>Показатель </w:t>
            </w:r>
          </w:p>
        </w:tc>
        <w:tc>
          <w:tcPr>
            <w:tcW w:w="900" w:type="dxa"/>
            <w:tcBorders>
              <w:top w:val="none" w:sz="0" w:space="0" w:color="auto"/>
              <w:left w:val="none" w:sz="0" w:space="0" w:color="auto"/>
              <w:bottom w:val="none" w:sz="0" w:space="0" w:color="auto"/>
              <w:right w:val="none" w:sz="0" w:space="0" w:color="auto"/>
            </w:tcBorders>
            <w:hideMark/>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eastAsia="ru-RU"/>
              </w:rPr>
            </w:pPr>
            <w:r w:rsidRPr="0061692E">
              <w:rPr>
                <w:rFonts w:ascii="Times New Roman" w:hAnsi="Times New Roman" w:cs="Times New Roman"/>
                <w:b w:val="0"/>
                <w:i/>
                <w:iCs/>
                <w:color w:val="auto"/>
                <w:sz w:val="18"/>
                <w:szCs w:val="18"/>
                <w:lang w:eastAsia="ru-RU"/>
              </w:rPr>
              <w:t>2010</w:t>
            </w:r>
          </w:p>
        </w:tc>
        <w:tc>
          <w:tcPr>
            <w:tcW w:w="851" w:type="dxa"/>
            <w:tcBorders>
              <w:top w:val="none" w:sz="0" w:space="0" w:color="auto"/>
              <w:left w:val="none" w:sz="0" w:space="0" w:color="auto"/>
              <w:bottom w:val="none" w:sz="0" w:space="0" w:color="auto"/>
              <w:right w:val="none" w:sz="0" w:space="0" w:color="auto"/>
            </w:tcBorders>
            <w:hideMark/>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eastAsia="ru-RU"/>
              </w:rPr>
            </w:pPr>
            <w:r w:rsidRPr="0061692E">
              <w:rPr>
                <w:rFonts w:ascii="Times New Roman" w:hAnsi="Times New Roman" w:cs="Times New Roman"/>
                <w:b w:val="0"/>
                <w:i/>
                <w:iCs/>
                <w:color w:val="auto"/>
                <w:sz w:val="18"/>
                <w:szCs w:val="18"/>
                <w:lang w:eastAsia="ru-RU"/>
              </w:rPr>
              <w:t>2011</w:t>
            </w:r>
          </w:p>
        </w:tc>
        <w:tc>
          <w:tcPr>
            <w:tcW w:w="942" w:type="dxa"/>
            <w:tcBorders>
              <w:top w:val="none" w:sz="0" w:space="0" w:color="auto"/>
              <w:left w:val="none" w:sz="0" w:space="0" w:color="auto"/>
              <w:bottom w:val="none" w:sz="0" w:space="0" w:color="auto"/>
              <w:right w:val="none" w:sz="0" w:space="0" w:color="auto"/>
            </w:tcBorders>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eastAsia="ru-RU"/>
              </w:rPr>
            </w:pPr>
            <w:r w:rsidRPr="0061692E">
              <w:rPr>
                <w:rFonts w:ascii="Times New Roman" w:hAnsi="Times New Roman" w:cs="Times New Roman"/>
                <w:b w:val="0"/>
                <w:i/>
                <w:iCs/>
                <w:color w:val="auto"/>
                <w:sz w:val="18"/>
                <w:szCs w:val="18"/>
                <w:lang w:eastAsia="ru-RU"/>
              </w:rPr>
              <w:t>2012</w:t>
            </w:r>
          </w:p>
        </w:tc>
        <w:tc>
          <w:tcPr>
            <w:tcW w:w="1082" w:type="dxa"/>
            <w:tcBorders>
              <w:top w:val="none" w:sz="0" w:space="0" w:color="auto"/>
              <w:left w:val="none" w:sz="0" w:space="0" w:color="auto"/>
              <w:bottom w:val="none" w:sz="0" w:space="0" w:color="auto"/>
              <w:right w:val="none" w:sz="0" w:space="0" w:color="auto"/>
            </w:tcBorders>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val="en-US" w:eastAsia="ru-RU"/>
              </w:rPr>
            </w:pPr>
            <w:r w:rsidRPr="0061692E">
              <w:rPr>
                <w:rFonts w:ascii="Times New Roman" w:hAnsi="Times New Roman" w:cs="Times New Roman"/>
                <w:b w:val="0"/>
                <w:i/>
                <w:iCs/>
                <w:color w:val="auto"/>
                <w:sz w:val="18"/>
                <w:szCs w:val="18"/>
                <w:lang w:val="en-US" w:eastAsia="ru-RU"/>
              </w:rPr>
              <w:t>2013</w:t>
            </w:r>
          </w:p>
        </w:tc>
        <w:tc>
          <w:tcPr>
            <w:tcW w:w="1082" w:type="dxa"/>
            <w:tcBorders>
              <w:top w:val="none" w:sz="0" w:space="0" w:color="auto"/>
              <w:left w:val="none" w:sz="0" w:space="0" w:color="auto"/>
              <w:bottom w:val="none" w:sz="0" w:space="0" w:color="auto"/>
              <w:right w:val="none" w:sz="0" w:space="0" w:color="auto"/>
            </w:tcBorders>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eastAsia="ru-RU"/>
              </w:rPr>
            </w:pPr>
            <w:r w:rsidRPr="0061692E">
              <w:rPr>
                <w:rFonts w:ascii="Times New Roman" w:hAnsi="Times New Roman" w:cs="Times New Roman"/>
                <w:b w:val="0"/>
                <w:i/>
                <w:iCs/>
                <w:color w:val="auto"/>
                <w:sz w:val="18"/>
                <w:szCs w:val="18"/>
                <w:lang w:eastAsia="ru-RU"/>
              </w:rPr>
              <w:t>2014</w:t>
            </w:r>
          </w:p>
        </w:tc>
        <w:tc>
          <w:tcPr>
            <w:tcW w:w="1083" w:type="dxa"/>
            <w:tcBorders>
              <w:top w:val="none" w:sz="0" w:space="0" w:color="auto"/>
              <w:left w:val="none" w:sz="0" w:space="0" w:color="auto"/>
              <w:bottom w:val="none" w:sz="0" w:space="0" w:color="auto"/>
              <w:right w:val="none" w:sz="0" w:space="0" w:color="auto"/>
            </w:tcBorders>
          </w:tcPr>
          <w:p w:rsidR="00AE0613" w:rsidRPr="0061692E" w:rsidRDefault="00AE0613" w:rsidP="0061692E">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18"/>
                <w:szCs w:val="18"/>
                <w:lang w:eastAsia="ru-RU"/>
              </w:rPr>
            </w:pPr>
            <w:r w:rsidRPr="0061692E">
              <w:rPr>
                <w:rFonts w:ascii="Times New Roman" w:hAnsi="Times New Roman" w:cs="Times New Roman"/>
                <w:b w:val="0"/>
                <w:i/>
                <w:iCs/>
                <w:color w:val="auto"/>
                <w:sz w:val="18"/>
                <w:szCs w:val="18"/>
                <w:lang w:eastAsia="ru-RU"/>
              </w:rPr>
              <w:t>2015</w:t>
            </w:r>
          </w:p>
        </w:tc>
      </w:tr>
      <w:tr w:rsidR="0061692E" w:rsidRPr="0061692E" w:rsidTr="0061692E">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hideMark/>
          </w:tcPr>
          <w:p w:rsidR="00AE0613" w:rsidRPr="0061692E" w:rsidRDefault="00AE0613" w:rsidP="0061692E">
            <w:pPr>
              <w:widowControl w:val="0"/>
              <w:spacing w:after="0" w:line="240" w:lineRule="auto"/>
              <w:rPr>
                <w:rFonts w:ascii="Times New Roman" w:hAnsi="Times New Roman" w:cs="Times New Roman"/>
                <w:b w:val="0"/>
                <w:bCs w:val="0"/>
                <w:color w:val="auto"/>
                <w:sz w:val="18"/>
                <w:szCs w:val="18"/>
                <w:lang w:eastAsia="ru-RU"/>
              </w:rPr>
            </w:pPr>
            <w:r w:rsidRPr="0061692E">
              <w:rPr>
                <w:rFonts w:ascii="Times New Roman" w:hAnsi="Times New Roman" w:cs="Times New Roman"/>
                <w:b w:val="0"/>
                <w:color w:val="auto"/>
                <w:sz w:val="18"/>
                <w:szCs w:val="18"/>
                <w:lang w:eastAsia="ru-RU"/>
              </w:rPr>
              <w:t>Добавленная стоимость в текущих ценах,</w:t>
            </w:r>
          </w:p>
          <w:p w:rsidR="00AE0613" w:rsidRPr="0061692E" w:rsidRDefault="00AE0613" w:rsidP="0061692E">
            <w:pPr>
              <w:widowControl w:val="0"/>
              <w:spacing w:after="0" w:line="240" w:lineRule="auto"/>
              <w:rPr>
                <w:rFonts w:ascii="Times New Roman" w:hAnsi="Times New Roman" w:cs="Times New Roman"/>
                <w:b w:val="0"/>
                <w:bCs w:val="0"/>
                <w:color w:val="auto"/>
                <w:sz w:val="18"/>
                <w:szCs w:val="18"/>
                <w:lang w:eastAsia="ru-RU"/>
              </w:rPr>
            </w:pPr>
            <w:r w:rsidRPr="0061692E">
              <w:rPr>
                <w:rFonts w:ascii="Times New Roman" w:hAnsi="Times New Roman" w:cs="Times New Roman"/>
                <w:b w:val="0"/>
                <w:color w:val="auto"/>
                <w:sz w:val="18"/>
                <w:szCs w:val="18"/>
                <w:lang w:eastAsia="ru-RU"/>
              </w:rPr>
              <w:t>млн. рублей</w:t>
            </w:r>
          </w:p>
        </w:tc>
        <w:tc>
          <w:tcPr>
            <w:tcW w:w="900" w:type="dxa"/>
            <w:tcBorders>
              <w:left w:val="none" w:sz="0" w:space="0" w:color="auto"/>
              <w:right w:val="none" w:sz="0" w:space="0" w:color="auto"/>
            </w:tcBorders>
            <w:noWrap/>
            <w:hideMark/>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eastAsia="ru-RU"/>
              </w:rPr>
              <w:t>70 69</w:t>
            </w:r>
            <w:r w:rsidRPr="0061692E">
              <w:rPr>
                <w:rFonts w:ascii="Times New Roman" w:hAnsi="Times New Roman" w:cs="Times New Roman"/>
                <w:i/>
                <w:iCs/>
                <w:color w:val="auto"/>
                <w:sz w:val="18"/>
                <w:szCs w:val="18"/>
                <w:lang w:val="en-US" w:eastAsia="ru-RU"/>
              </w:rPr>
              <w:t>5</w:t>
            </w:r>
          </w:p>
        </w:tc>
        <w:tc>
          <w:tcPr>
            <w:tcW w:w="851" w:type="dxa"/>
            <w:tcBorders>
              <w:left w:val="none" w:sz="0" w:space="0" w:color="auto"/>
              <w:right w:val="none" w:sz="0" w:space="0" w:color="auto"/>
            </w:tcBorders>
            <w:noWrap/>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eastAsia="ru-RU"/>
              </w:rPr>
              <w:t>86 623</w:t>
            </w:r>
          </w:p>
        </w:tc>
        <w:tc>
          <w:tcPr>
            <w:tcW w:w="94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102 289</w:t>
            </w:r>
          </w:p>
        </w:tc>
        <w:tc>
          <w:tcPr>
            <w:tcW w:w="108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val="en-US" w:eastAsia="ru-RU"/>
              </w:rPr>
              <w:t>122 40</w:t>
            </w:r>
            <w:r w:rsidRPr="0061692E">
              <w:rPr>
                <w:rFonts w:ascii="Times New Roman" w:hAnsi="Times New Roman" w:cs="Times New Roman"/>
                <w:i/>
                <w:iCs/>
                <w:color w:val="auto"/>
                <w:sz w:val="18"/>
                <w:szCs w:val="18"/>
                <w:lang w:eastAsia="ru-RU"/>
              </w:rPr>
              <w:t>3</w:t>
            </w:r>
          </w:p>
        </w:tc>
        <w:tc>
          <w:tcPr>
            <w:tcW w:w="108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eastAsia="ru-RU"/>
              </w:rPr>
              <w:t>148942</w:t>
            </w:r>
          </w:p>
        </w:tc>
        <w:tc>
          <w:tcPr>
            <w:tcW w:w="1083"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160503</w:t>
            </w:r>
          </w:p>
        </w:tc>
      </w:tr>
      <w:tr w:rsidR="00AE0613" w:rsidRPr="0061692E" w:rsidTr="0061692E">
        <w:trPr>
          <w:trHeight w:val="273"/>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AE0613" w:rsidRPr="0061692E" w:rsidRDefault="00AE0613" w:rsidP="0061692E">
            <w:pPr>
              <w:widowControl w:val="0"/>
              <w:spacing w:after="0" w:line="240" w:lineRule="auto"/>
              <w:rPr>
                <w:rFonts w:ascii="Times New Roman" w:hAnsi="Times New Roman" w:cs="Times New Roman"/>
                <w:b w:val="0"/>
                <w:bCs w:val="0"/>
                <w:color w:val="auto"/>
                <w:sz w:val="18"/>
                <w:szCs w:val="18"/>
                <w:lang w:eastAsia="ru-RU"/>
              </w:rPr>
            </w:pPr>
            <w:r w:rsidRPr="0061692E">
              <w:rPr>
                <w:rFonts w:ascii="Times New Roman" w:hAnsi="Times New Roman" w:cs="Times New Roman"/>
                <w:b w:val="0"/>
                <w:color w:val="auto"/>
                <w:sz w:val="18"/>
                <w:szCs w:val="18"/>
                <w:lang w:eastAsia="ru-RU"/>
              </w:rPr>
              <w:t>На душу населения, рублей</w:t>
            </w:r>
          </w:p>
        </w:tc>
        <w:tc>
          <w:tcPr>
            <w:tcW w:w="900" w:type="dxa"/>
            <w:noWrap/>
            <w:hideMark/>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eastAsia="ru-RU"/>
              </w:rPr>
              <w:t>55 99</w:t>
            </w:r>
            <w:r w:rsidRPr="0061692E">
              <w:rPr>
                <w:rFonts w:ascii="Times New Roman" w:hAnsi="Times New Roman" w:cs="Times New Roman"/>
                <w:i/>
                <w:iCs/>
                <w:color w:val="auto"/>
                <w:sz w:val="18"/>
                <w:szCs w:val="18"/>
                <w:lang w:val="en-US" w:eastAsia="ru-RU"/>
              </w:rPr>
              <w:t>6</w:t>
            </w:r>
          </w:p>
        </w:tc>
        <w:tc>
          <w:tcPr>
            <w:tcW w:w="851" w:type="dxa"/>
            <w:noWrap/>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67 221</w:t>
            </w:r>
          </w:p>
        </w:tc>
        <w:tc>
          <w:tcPr>
            <w:tcW w:w="942" w:type="dxa"/>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77 877</w:t>
            </w:r>
          </w:p>
        </w:tc>
        <w:tc>
          <w:tcPr>
            <w:tcW w:w="1082" w:type="dxa"/>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91 646</w:t>
            </w:r>
          </w:p>
        </w:tc>
        <w:tc>
          <w:tcPr>
            <w:tcW w:w="1082" w:type="dxa"/>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109649</w:t>
            </w:r>
          </w:p>
        </w:tc>
        <w:tc>
          <w:tcPr>
            <w:tcW w:w="1083" w:type="dxa"/>
          </w:tcPr>
          <w:p w:rsidR="00AE0613" w:rsidRPr="0061692E" w:rsidRDefault="00AE0613" w:rsidP="0061692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val="en-US" w:eastAsia="ru-RU"/>
              </w:rPr>
              <w:t>1161</w:t>
            </w:r>
            <w:r w:rsidRPr="0061692E">
              <w:rPr>
                <w:rFonts w:ascii="Times New Roman" w:hAnsi="Times New Roman" w:cs="Times New Roman"/>
                <w:i/>
                <w:iCs/>
                <w:color w:val="auto"/>
                <w:sz w:val="18"/>
                <w:szCs w:val="18"/>
                <w:lang w:eastAsia="ru-RU"/>
              </w:rPr>
              <w:t>20</w:t>
            </w:r>
          </w:p>
        </w:tc>
      </w:tr>
      <w:tr w:rsidR="0061692E" w:rsidRPr="0061692E" w:rsidTr="0061692E">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hideMark/>
          </w:tcPr>
          <w:p w:rsidR="00AE0613" w:rsidRPr="0061692E" w:rsidRDefault="00AE0613" w:rsidP="0061692E">
            <w:pPr>
              <w:widowControl w:val="0"/>
              <w:spacing w:after="0" w:line="240" w:lineRule="auto"/>
              <w:rPr>
                <w:rFonts w:ascii="Times New Roman" w:hAnsi="Times New Roman" w:cs="Times New Roman"/>
                <w:b w:val="0"/>
                <w:bCs w:val="0"/>
                <w:color w:val="auto"/>
                <w:sz w:val="18"/>
                <w:szCs w:val="18"/>
                <w:lang w:eastAsia="ru-RU"/>
              </w:rPr>
            </w:pPr>
            <w:r w:rsidRPr="0061692E">
              <w:rPr>
                <w:rFonts w:ascii="Times New Roman" w:hAnsi="Times New Roman" w:cs="Times New Roman"/>
                <w:b w:val="0"/>
                <w:color w:val="auto"/>
                <w:sz w:val="18"/>
                <w:szCs w:val="18"/>
                <w:lang w:eastAsia="ru-RU"/>
              </w:rPr>
              <w:t xml:space="preserve">Индекс физического объема </w:t>
            </w:r>
          </w:p>
          <w:p w:rsidR="00AE0613" w:rsidRPr="0061692E" w:rsidRDefault="00AE0613" w:rsidP="0061692E">
            <w:pPr>
              <w:widowControl w:val="0"/>
              <w:spacing w:after="0" w:line="240" w:lineRule="auto"/>
              <w:rPr>
                <w:rFonts w:ascii="Times New Roman" w:hAnsi="Times New Roman" w:cs="Times New Roman"/>
                <w:b w:val="0"/>
                <w:bCs w:val="0"/>
                <w:color w:val="auto"/>
                <w:sz w:val="18"/>
                <w:szCs w:val="18"/>
                <w:lang w:eastAsia="ru-RU"/>
              </w:rPr>
            </w:pPr>
            <w:r w:rsidRPr="0061692E">
              <w:rPr>
                <w:rFonts w:ascii="Times New Roman" w:hAnsi="Times New Roman" w:cs="Times New Roman"/>
                <w:b w:val="0"/>
                <w:color w:val="auto"/>
                <w:sz w:val="18"/>
                <w:szCs w:val="18"/>
                <w:lang w:eastAsia="ru-RU"/>
              </w:rPr>
              <w:t>в %</w:t>
            </w:r>
          </w:p>
        </w:tc>
        <w:tc>
          <w:tcPr>
            <w:tcW w:w="900" w:type="dxa"/>
            <w:tcBorders>
              <w:left w:val="none" w:sz="0" w:space="0" w:color="auto"/>
              <w:right w:val="none" w:sz="0" w:space="0" w:color="auto"/>
            </w:tcBorders>
            <w:noWrap/>
            <w:hideMark/>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eastAsia="ru-RU"/>
              </w:rPr>
              <w:t>96,2</w:t>
            </w:r>
          </w:p>
        </w:tc>
        <w:tc>
          <w:tcPr>
            <w:tcW w:w="851" w:type="dxa"/>
            <w:tcBorders>
              <w:left w:val="none" w:sz="0" w:space="0" w:color="auto"/>
              <w:right w:val="none" w:sz="0" w:space="0" w:color="auto"/>
            </w:tcBorders>
            <w:noWrap/>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106,8</w:t>
            </w:r>
          </w:p>
        </w:tc>
        <w:tc>
          <w:tcPr>
            <w:tcW w:w="94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107,1</w:t>
            </w:r>
          </w:p>
        </w:tc>
        <w:tc>
          <w:tcPr>
            <w:tcW w:w="108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val="en-US" w:eastAsia="ru-RU"/>
              </w:rPr>
            </w:pPr>
            <w:r w:rsidRPr="0061692E">
              <w:rPr>
                <w:rFonts w:ascii="Times New Roman" w:hAnsi="Times New Roman" w:cs="Times New Roman"/>
                <w:i/>
                <w:iCs/>
                <w:color w:val="auto"/>
                <w:sz w:val="18"/>
                <w:szCs w:val="18"/>
                <w:lang w:val="en-US" w:eastAsia="ru-RU"/>
              </w:rPr>
              <w:t>100,2</w:t>
            </w:r>
          </w:p>
        </w:tc>
        <w:tc>
          <w:tcPr>
            <w:tcW w:w="1082"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eastAsia="ru-RU"/>
              </w:rPr>
              <w:t>108,5</w:t>
            </w:r>
          </w:p>
        </w:tc>
        <w:tc>
          <w:tcPr>
            <w:tcW w:w="1083" w:type="dxa"/>
            <w:tcBorders>
              <w:left w:val="none" w:sz="0" w:space="0" w:color="auto"/>
              <w:right w:val="none" w:sz="0" w:space="0" w:color="auto"/>
            </w:tcBorders>
          </w:tcPr>
          <w:p w:rsidR="00AE0613" w:rsidRPr="0061692E" w:rsidRDefault="00AE0613" w:rsidP="0061692E">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18"/>
                <w:szCs w:val="18"/>
                <w:lang w:eastAsia="ru-RU"/>
              </w:rPr>
            </w:pPr>
            <w:r w:rsidRPr="0061692E">
              <w:rPr>
                <w:rFonts w:ascii="Times New Roman" w:hAnsi="Times New Roman" w:cs="Times New Roman"/>
                <w:i/>
                <w:iCs/>
                <w:color w:val="auto"/>
                <w:sz w:val="18"/>
                <w:szCs w:val="18"/>
                <w:lang w:eastAsia="ru-RU"/>
              </w:rPr>
              <w:t>102,9</w:t>
            </w:r>
          </w:p>
        </w:tc>
      </w:tr>
    </w:tbl>
    <w:p w:rsidR="00AE0613" w:rsidRPr="0061692E" w:rsidRDefault="00AE0613" w:rsidP="0061692E">
      <w:pPr>
        <w:pStyle w:val="af"/>
        <w:widowControl w:val="0"/>
        <w:jc w:val="both"/>
        <w:rPr>
          <w:rFonts w:ascii="Times New Roman" w:hAnsi="Times New Roman"/>
          <w:sz w:val="20"/>
          <w:szCs w:val="20"/>
        </w:rPr>
      </w:pPr>
      <w:r w:rsidRPr="0061692E">
        <w:rPr>
          <w:rFonts w:ascii="Times New Roman" w:hAnsi="Times New Roman"/>
          <w:sz w:val="20"/>
          <w:szCs w:val="20"/>
        </w:rPr>
        <w:t>Источник: составлено автором на основе данных ЧеченСтат</w:t>
      </w:r>
    </w:p>
    <w:p w:rsidR="0061692E" w:rsidRDefault="0061692E" w:rsidP="0061692E">
      <w:pPr>
        <w:pStyle w:val="af"/>
        <w:widowControl w:val="0"/>
        <w:jc w:val="both"/>
        <w:rPr>
          <w:rFonts w:ascii="Times New Roman" w:hAnsi="Times New Roman"/>
          <w:sz w:val="24"/>
          <w:szCs w:val="24"/>
        </w:rPr>
      </w:pP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ab/>
        <w:t xml:space="preserve">В 2015 году по Чеченской Республике наблюдается продолжение экономического роста. Отмечена положительная динамика по большинству макроэкономических показателей, превышающая показатели за предыдущие годы. Как известно, причиной таких изменений послужил бурный рост объемов промышленного производства, увеличение инвестиционной активности, строительных работ и сельского хозяйства, повышение потребительского спроса и заработной платы.  Как видно из таблицы, валовой региональный продукт на душу населения динамично растет из года в год: так с 2010 по 2011 год увеличился на 11225 млн.руб., с 2011 по 2012 год на 10656 млн. руб., с 2012 по 2013 год на млн.13769 руб., с 2013 по 2014 год на млн.18003 руб., с 2014 по 2015 год на млн. 6471 руб. </w:t>
      </w: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 xml:space="preserve"> </w:t>
      </w:r>
      <w:r w:rsidRPr="0061692E">
        <w:rPr>
          <w:rFonts w:ascii="Times New Roman" w:hAnsi="Times New Roman"/>
          <w:sz w:val="24"/>
          <w:szCs w:val="24"/>
        </w:rPr>
        <w:tab/>
        <w:t xml:space="preserve">По оценке, объем валового регионального продукта за 2013 год составил 1054,4 </w:t>
      </w:r>
      <w:r w:rsidRPr="0061692E">
        <w:rPr>
          <w:rFonts w:ascii="Times New Roman" w:hAnsi="Times New Roman"/>
          <w:sz w:val="24"/>
          <w:szCs w:val="24"/>
        </w:rPr>
        <w:lastRenderedPageBreak/>
        <w:t>млрд. рублей и по сравнению с 2012 годом увеличился на 3,2 % в сопоставимых ценах (таблица 1).</w:t>
      </w:r>
    </w:p>
    <w:p w:rsidR="00AE0613" w:rsidRPr="0061692E" w:rsidRDefault="00AE0613" w:rsidP="0061692E">
      <w:pPr>
        <w:pStyle w:val="af"/>
        <w:widowControl w:val="0"/>
        <w:jc w:val="both"/>
        <w:rPr>
          <w:rFonts w:ascii="Times New Roman" w:hAnsi="Times New Roman"/>
          <w:sz w:val="24"/>
          <w:szCs w:val="24"/>
        </w:rPr>
      </w:pPr>
      <w:r w:rsidRPr="0061692E">
        <w:rPr>
          <w:rFonts w:ascii="Times New Roman" w:hAnsi="Times New Roman"/>
          <w:sz w:val="24"/>
          <w:szCs w:val="24"/>
        </w:rPr>
        <w:t xml:space="preserve"> </w:t>
      </w:r>
      <w:r w:rsidRPr="0061692E">
        <w:rPr>
          <w:rFonts w:ascii="Times New Roman" w:hAnsi="Times New Roman"/>
          <w:sz w:val="24"/>
          <w:szCs w:val="24"/>
        </w:rPr>
        <w:tab/>
        <w:t xml:space="preserve">Рассмотрим в виде схемы основные социально-экономические индикаторы, в соответствии с которыми дается оценка уровню жизни: </w:t>
      </w:r>
    </w:p>
    <w:p w:rsidR="0061692E" w:rsidRDefault="0061692E" w:rsidP="0061692E">
      <w:pPr>
        <w:widowControl w:val="0"/>
        <w:spacing w:after="0" w:line="240" w:lineRule="auto"/>
        <w:jc w:val="center"/>
        <w:rPr>
          <w:rFonts w:ascii="Times New Roman" w:hAnsi="Times New Roman"/>
          <w:b/>
          <w:sz w:val="24"/>
          <w:szCs w:val="24"/>
        </w:rPr>
      </w:pPr>
    </w:p>
    <w:p w:rsidR="00AE0613" w:rsidRPr="0061692E" w:rsidRDefault="00AE0613" w:rsidP="0061692E">
      <w:pPr>
        <w:widowControl w:val="0"/>
        <w:spacing w:after="0" w:line="240" w:lineRule="auto"/>
        <w:jc w:val="center"/>
        <w:rPr>
          <w:rFonts w:ascii="Times New Roman" w:hAnsi="Times New Roman"/>
          <w:b/>
          <w:sz w:val="24"/>
          <w:szCs w:val="24"/>
        </w:rPr>
      </w:pPr>
      <w:r w:rsidRPr="0061692E">
        <w:rPr>
          <w:rFonts w:ascii="Times New Roman" w:hAnsi="Times New Roman"/>
          <w:b/>
          <w:sz w:val="24"/>
          <w:szCs w:val="24"/>
        </w:rPr>
        <w:t>Схема 1. Основные блоки, определяющие уровень жизни населения</w:t>
      </w:r>
    </w:p>
    <w:p w:rsidR="00AE0613" w:rsidRPr="0061692E" w:rsidRDefault="00AE0613" w:rsidP="0061692E">
      <w:pPr>
        <w:widowControl w:val="0"/>
        <w:spacing w:after="0" w:line="240" w:lineRule="auto"/>
        <w:jc w:val="center"/>
        <w:rPr>
          <w:rFonts w:ascii="Times New Roman" w:hAnsi="Times New Roman"/>
          <w:b/>
          <w:sz w:val="24"/>
          <w:szCs w:val="24"/>
          <w:shd w:val="clear" w:color="auto" w:fill="FFFFFF"/>
        </w:rPr>
      </w:pPr>
    </w:p>
    <w:p w:rsidR="00AE0613" w:rsidRPr="0061692E" w:rsidRDefault="00AE0613" w:rsidP="0061692E">
      <w:pPr>
        <w:widowControl w:val="0"/>
        <w:spacing w:after="0" w:line="240" w:lineRule="auto"/>
        <w:jc w:val="center"/>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Экономическая составляющая</w:t>
      </w:r>
    </w:p>
    <w:p w:rsidR="00AE0613" w:rsidRPr="0061692E" w:rsidRDefault="00E45F6D"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6C06A5" wp14:editId="0F47AC0E">
                <wp:simplePos x="0" y="0"/>
                <wp:positionH relativeFrom="margin">
                  <wp:align>left</wp:align>
                </wp:positionH>
                <wp:positionV relativeFrom="paragraph">
                  <wp:posOffset>13192</wp:posOffset>
                </wp:positionV>
                <wp:extent cx="2708778" cy="1913255"/>
                <wp:effectExtent l="0" t="0" r="15875" b="10795"/>
                <wp:wrapNone/>
                <wp:docPr id="1073741990" name="Прямоугольник 107374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778" cy="1913255"/>
                        </a:xfrm>
                        <a:prstGeom prst="rect">
                          <a:avLst/>
                        </a:prstGeom>
                        <a:solidFill>
                          <a:srgbClr val="FFFFFF"/>
                        </a:solidFill>
                        <a:ln w="9525">
                          <a:solidFill>
                            <a:srgbClr val="000000"/>
                          </a:solidFill>
                          <a:miter lim="800000"/>
                          <a:headEnd/>
                          <a:tailEnd/>
                        </a:ln>
                      </wps:spPr>
                      <wps:txbx>
                        <w:txbxContent>
                          <w:p w:rsidR="00FA7AA3" w:rsidRPr="0061692E" w:rsidRDefault="00FA7AA3" w:rsidP="00AE0613">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Доходы населения</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Денежные доходы в расчете на душу населения</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Реальная среднемесячная начисленная заработная плата,</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Численность населения с доходами ниже прожиточного минимума</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Реальный размер назначенных пенсий</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Отношение просроченной задолженности по заработной плате работников к месячному фонду оплаты труда на конец периода</w:t>
                            </w:r>
                          </w:p>
                          <w:p w:rsidR="00FA7AA3" w:rsidRPr="00D578A4" w:rsidRDefault="00FA7AA3" w:rsidP="00AE0613">
                            <w:pPr>
                              <w:spacing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06A5" id="Прямоугольник 1073741990" o:spid="_x0000_s1030" style="position:absolute;margin-left:0;margin-top:1.05pt;width:213.3pt;height:150.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">
                <v:textbox>
                  <w:txbxContent>
                    <w:p w:rsidR="00FA7AA3" w:rsidRPr="0061692E" w:rsidRDefault="00FA7AA3" w:rsidP="00AE0613">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Доходы населения</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Денежные доходы в расчете на душу населения</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Реальная среднемесячная начисленная заработная плата,</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Численность населения с доходами ниже прожиточного минимума</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Реальный размер назначенных пенсий</w:t>
                      </w:r>
                    </w:p>
                    <w:p w:rsidR="00FA7AA3" w:rsidRPr="0061692E" w:rsidRDefault="00FA7AA3" w:rsidP="004D2D3E">
                      <w:pPr>
                        <w:pStyle w:val="a5"/>
                        <w:numPr>
                          <w:ilvl w:val="0"/>
                          <w:numId w:val="153"/>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Отношение просроченной задолженности по заработной плате работников к месячному фонду оплаты труда на конец периода</w:t>
                      </w:r>
                    </w:p>
                    <w:p w:rsidR="00FA7AA3" w:rsidRPr="00D578A4" w:rsidRDefault="00FA7AA3" w:rsidP="00AE0613">
                      <w:pPr>
                        <w:spacing w:line="240" w:lineRule="auto"/>
                        <w:rPr>
                          <w:rFonts w:ascii="Times New Roman" w:hAnsi="Times New Roman"/>
                          <w:sz w:val="24"/>
                          <w:szCs w:val="24"/>
                        </w:rPr>
                      </w:pPr>
                    </w:p>
                  </w:txbxContent>
                </v:textbox>
                <w10:wrap anchorx="margin"/>
              </v:rect>
            </w:pict>
          </mc:Fallback>
        </mc:AlternateContent>
      </w:r>
      <w:r w:rsidR="00AE0613" w:rsidRPr="0061692E">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79541E82" wp14:editId="2B23663A">
                <wp:simplePos x="0" y="0"/>
                <wp:positionH relativeFrom="column">
                  <wp:posOffset>2778312</wp:posOffset>
                </wp:positionH>
                <wp:positionV relativeFrom="paragraph">
                  <wp:posOffset>13192</wp:posOffset>
                </wp:positionV>
                <wp:extent cx="2938780" cy="1945082"/>
                <wp:effectExtent l="0" t="0" r="13970" b="17145"/>
                <wp:wrapNone/>
                <wp:docPr id="1073741991" name="Прямоугольник 107374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945082"/>
                        </a:xfrm>
                        <a:prstGeom prst="rect">
                          <a:avLst/>
                        </a:prstGeom>
                        <a:solidFill>
                          <a:srgbClr val="FFFFFF"/>
                        </a:solidFill>
                        <a:ln w="9525">
                          <a:solidFill>
                            <a:srgbClr val="000000"/>
                          </a:solidFill>
                          <a:miter lim="800000"/>
                          <a:headEnd/>
                          <a:tailEnd/>
                        </a:ln>
                      </wps:spPr>
                      <wps:txbx>
                        <w:txbxContent>
                          <w:p w:rsidR="00FA7AA3" w:rsidRPr="0061692E" w:rsidRDefault="00FA7AA3" w:rsidP="0061692E">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Расходы населения</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Потребительские расходы в среднем на душу населения</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 оплату ЖКХ в потребительских расходах домашних хозяйств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покупку товаров и оплату услуг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приобретение продуктов питания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покупку непродовольственных товаров </w:t>
                            </w:r>
                          </w:p>
                          <w:p w:rsidR="00FA7AA3" w:rsidRPr="00D578A4" w:rsidRDefault="00FA7AA3" w:rsidP="00AE0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41E82" id="Прямоугольник 1073741991" o:spid="_x0000_s1031" style="position:absolute;margin-left:218.75pt;margin-top:1.05pt;width:231.4pt;height:15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">
                <v:textbox>
                  <w:txbxContent>
                    <w:p w:rsidR="00FA7AA3" w:rsidRPr="0061692E" w:rsidRDefault="00FA7AA3" w:rsidP="0061692E">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Расходы населения</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Потребительские расходы в среднем на душу населения</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 оплату ЖКХ в потребительских расходах домашних хозяйств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покупку товаров и оплату услуг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приобретение продуктов питания </w:t>
                      </w:r>
                    </w:p>
                    <w:p w:rsidR="00FA7AA3" w:rsidRPr="0061692E" w:rsidRDefault="00FA7AA3" w:rsidP="004D2D3E">
                      <w:pPr>
                        <w:pStyle w:val="a5"/>
                        <w:numPr>
                          <w:ilvl w:val="0"/>
                          <w:numId w:val="154"/>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Доля расходов населения на покупку непродовольственных товаров </w:t>
                      </w:r>
                    </w:p>
                    <w:p w:rsidR="00FA7AA3" w:rsidRPr="00D578A4" w:rsidRDefault="00FA7AA3" w:rsidP="00AE0613"/>
                  </w:txbxContent>
                </v:textbox>
              </v:rect>
            </w:pict>
          </mc:Fallback>
        </mc:AlternateContent>
      </w: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61692E"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b/>
          <w:noProof/>
          <w:sz w:val="24"/>
          <w:szCs w:val="24"/>
        </w:rPr>
        <mc:AlternateContent>
          <mc:Choice Requires="wps">
            <w:drawing>
              <wp:anchor distT="0" distB="0" distL="114300" distR="114300" simplePos="0" relativeHeight="251703296" behindDoc="0" locked="0" layoutInCell="1" allowOverlap="1" wp14:anchorId="4E05FBD9" wp14:editId="569B8547">
                <wp:simplePos x="0" y="0"/>
                <wp:positionH relativeFrom="column">
                  <wp:posOffset>907228</wp:posOffset>
                </wp:positionH>
                <wp:positionV relativeFrom="paragraph">
                  <wp:posOffset>109697</wp:posOffset>
                </wp:positionV>
                <wp:extent cx="3668395" cy="919686"/>
                <wp:effectExtent l="0" t="0" r="27305" b="13970"/>
                <wp:wrapNone/>
                <wp:docPr id="1073741989" name="Прямоугольник 107374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919686"/>
                        </a:xfrm>
                        <a:prstGeom prst="rect">
                          <a:avLst/>
                        </a:prstGeom>
                        <a:solidFill>
                          <a:srgbClr val="FFFFFF"/>
                        </a:solidFill>
                        <a:ln w="9525">
                          <a:solidFill>
                            <a:srgbClr val="000000"/>
                          </a:solidFill>
                          <a:miter lim="800000"/>
                          <a:headEnd/>
                          <a:tailEnd/>
                        </a:ln>
                      </wps:spPr>
                      <wps:txbx>
                        <w:txbxContent>
                          <w:p w:rsidR="00FA7AA3" w:rsidRPr="0061692E" w:rsidRDefault="00FA7AA3" w:rsidP="0061692E">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Обеспеченность товарами и услугами</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Оборот розничной торговли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платных услуг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бытовых услуг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коммунальных услуг на душу населения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FBD9" id="Прямоугольник 1073741989" o:spid="_x0000_s1032" style="position:absolute;margin-left:71.45pt;margin-top:8.65pt;width:288.85pt;height:7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">
                <v:textbox>
                  <w:txbxContent>
                    <w:p w:rsidR="00FA7AA3" w:rsidRPr="0061692E" w:rsidRDefault="00FA7AA3" w:rsidP="0061692E">
                      <w:pPr>
                        <w:spacing w:after="0" w:line="240" w:lineRule="auto"/>
                        <w:jc w:val="center"/>
                        <w:rPr>
                          <w:rFonts w:ascii="Times New Roman" w:hAnsi="Times New Roman"/>
                          <w:b/>
                          <w:sz w:val="20"/>
                          <w:szCs w:val="20"/>
                          <w:shd w:val="clear" w:color="auto" w:fill="FFFFFF"/>
                        </w:rPr>
                      </w:pPr>
                      <w:r w:rsidRPr="0061692E">
                        <w:rPr>
                          <w:rFonts w:ascii="Times New Roman" w:hAnsi="Times New Roman"/>
                          <w:b/>
                          <w:sz w:val="20"/>
                          <w:szCs w:val="20"/>
                          <w:shd w:val="clear" w:color="auto" w:fill="FFFFFF"/>
                        </w:rPr>
                        <w:t>Обеспеченность товарами и услугами</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Оборот розничной торговли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платных услуг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бытовых услуг на душу населения </w:t>
                      </w:r>
                    </w:p>
                    <w:p w:rsidR="00FA7AA3" w:rsidRPr="0061692E" w:rsidRDefault="00FA7AA3" w:rsidP="004D2D3E">
                      <w:pPr>
                        <w:pStyle w:val="a5"/>
                        <w:numPr>
                          <w:ilvl w:val="0"/>
                          <w:numId w:val="155"/>
                        </w:numPr>
                        <w:spacing w:after="0" w:line="240" w:lineRule="auto"/>
                        <w:rPr>
                          <w:rFonts w:ascii="Times New Roman" w:hAnsi="Times New Roman"/>
                          <w:sz w:val="20"/>
                          <w:szCs w:val="20"/>
                          <w:shd w:val="clear" w:color="auto" w:fill="FFFFFF"/>
                        </w:rPr>
                      </w:pPr>
                      <w:r w:rsidRPr="0061692E">
                        <w:rPr>
                          <w:rFonts w:ascii="Times New Roman" w:hAnsi="Times New Roman"/>
                          <w:sz w:val="20"/>
                          <w:szCs w:val="20"/>
                          <w:shd w:val="clear" w:color="auto" w:fill="FFFFFF"/>
                        </w:rPr>
                        <w:t xml:space="preserve">Объем коммунальных услуг на душу населения </w:t>
                      </w:r>
                    </w:p>
                  </w:txbxContent>
                </v:textbox>
              </v:rect>
            </w:pict>
          </mc:Fallback>
        </mc:AlternateContent>
      </w: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pStyle w:val="a5"/>
        <w:widowControl w:val="0"/>
        <w:tabs>
          <w:tab w:val="center" w:pos="5037"/>
        </w:tabs>
        <w:spacing w:after="0" w:line="240" w:lineRule="auto"/>
        <w:rPr>
          <w:rFonts w:ascii="Times New Roman" w:hAnsi="Times New Roman"/>
          <w:b/>
          <w:sz w:val="24"/>
          <w:szCs w:val="24"/>
          <w:shd w:val="clear" w:color="auto" w:fill="FFFFFF"/>
        </w:rPr>
      </w:pPr>
    </w:p>
    <w:p w:rsidR="00AE0613" w:rsidRDefault="00AE0613" w:rsidP="0061692E">
      <w:pPr>
        <w:pStyle w:val="a5"/>
        <w:widowControl w:val="0"/>
        <w:tabs>
          <w:tab w:val="center" w:pos="5037"/>
        </w:tabs>
        <w:spacing w:after="0" w:line="240" w:lineRule="auto"/>
        <w:rPr>
          <w:rFonts w:ascii="Times New Roman" w:hAnsi="Times New Roman"/>
          <w:b/>
          <w:sz w:val="24"/>
          <w:szCs w:val="24"/>
          <w:shd w:val="clear" w:color="auto" w:fill="FFFFFF"/>
        </w:rPr>
      </w:pPr>
    </w:p>
    <w:p w:rsidR="0061692E" w:rsidRDefault="0061692E" w:rsidP="0061692E">
      <w:pPr>
        <w:pStyle w:val="a5"/>
        <w:widowControl w:val="0"/>
        <w:tabs>
          <w:tab w:val="center" w:pos="5037"/>
        </w:tabs>
        <w:spacing w:after="0" w:line="240" w:lineRule="auto"/>
        <w:rPr>
          <w:rFonts w:ascii="Times New Roman" w:hAnsi="Times New Roman"/>
          <w:b/>
          <w:sz w:val="24"/>
          <w:szCs w:val="24"/>
          <w:shd w:val="clear" w:color="auto" w:fill="FFFFFF"/>
        </w:rPr>
      </w:pPr>
    </w:p>
    <w:p w:rsidR="00AE0613" w:rsidRPr="0061692E" w:rsidRDefault="00AE0613" w:rsidP="00B621CE">
      <w:pPr>
        <w:pStyle w:val="a5"/>
        <w:widowControl w:val="0"/>
        <w:tabs>
          <w:tab w:val="center" w:pos="5037"/>
        </w:tabs>
        <w:spacing w:after="0" w:line="240" w:lineRule="auto"/>
        <w:ind w:left="284"/>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 xml:space="preserve">Трудовая деятельность </w:t>
      </w:r>
      <w:r w:rsidRPr="0061692E">
        <w:rPr>
          <w:rFonts w:ascii="Times New Roman" w:hAnsi="Times New Roman"/>
          <w:b/>
          <w:sz w:val="24"/>
          <w:szCs w:val="24"/>
          <w:shd w:val="clear" w:color="auto" w:fill="FFFFFF"/>
        </w:rPr>
        <w:tab/>
        <w:t xml:space="preserve">                 </w:t>
      </w:r>
      <w:r w:rsidR="00B621CE">
        <w:rPr>
          <w:rFonts w:ascii="Times New Roman" w:hAnsi="Times New Roman"/>
          <w:b/>
          <w:sz w:val="24"/>
          <w:szCs w:val="24"/>
          <w:shd w:val="clear" w:color="auto" w:fill="FFFFFF"/>
        </w:rPr>
        <w:t xml:space="preserve">          </w:t>
      </w:r>
      <w:r w:rsidRPr="0061692E">
        <w:rPr>
          <w:rFonts w:ascii="Times New Roman" w:hAnsi="Times New Roman"/>
          <w:b/>
          <w:sz w:val="24"/>
          <w:szCs w:val="24"/>
          <w:shd w:val="clear" w:color="auto" w:fill="FFFFFF"/>
        </w:rPr>
        <w:t xml:space="preserve">           «Коммунальное» хозяйство</w:t>
      </w:r>
    </w:p>
    <w:p w:rsidR="00B621CE" w:rsidRDefault="00B621CE" w:rsidP="0061692E">
      <w:pPr>
        <w:widowControl w:val="0"/>
        <w:spacing w:after="0" w:line="240" w:lineRule="auto"/>
        <w:rPr>
          <w:rFonts w:ascii="Times New Roman" w:hAnsi="Times New Roman"/>
          <w:sz w:val="24"/>
          <w:szCs w:val="24"/>
          <w:shd w:val="clear" w:color="auto" w:fill="FFFFFF"/>
        </w:rPr>
      </w:pPr>
      <w:r w:rsidRPr="0061692E">
        <w:rPr>
          <w:rFonts w:ascii="Times New Roman" w:hAnsi="Times New Roman"/>
          <w:b/>
          <w:noProof/>
          <w:sz w:val="24"/>
          <w:szCs w:val="24"/>
        </w:rPr>
        <mc:AlternateContent>
          <mc:Choice Requires="wps">
            <w:drawing>
              <wp:anchor distT="0" distB="0" distL="114300" distR="114300" simplePos="0" relativeHeight="251704320" behindDoc="0" locked="0" layoutInCell="1" allowOverlap="1" wp14:anchorId="02F0A8B3" wp14:editId="658482E3">
                <wp:simplePos x="0" y="0"/>
                <wp:positionH relativeFrom="margin">
                  <wp:posOffset>29827</wp:posOffset>
                </wp:positionH>
                <wp:positionV relativeFrom="paragraph">
                  <wp:posOffset>83333</wp:posOffset>
                </wp:positionV>
                <wp:extent cx="2441575" cy="1051824"/>
                <wp:effectExtent l="0" t="0" r="15875" b="15240"/>
                <wp:wrapNone/>
                <wp:docPr id="1073741987" name="Прямоугольник 107374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1575" cy="1051824"/>
                        </a:xfrm>
                        <a:prstGeom prst="rect">
                          <a:avLst/>
                        </a:prstGeom>
                        <a:solidFill>
                          <a:srgbClr val="FFFFFF"/>
                        </a:solidFill>
                        <a:ln w="9525">
                          <a:solidFill>
                            <a:srgbClr val="000000"/>
                          </a:solidFill>
                          <a:miter lim="800000"/>
                          <a:headEnd/>
                          <a:tailEnd/>
                        </a:ln>
                      </wps:spPr>
                      <wps:txbx>
                        <w:txbxContent>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Численность экономически активного населения </w:t>
                            </w:r>
                          </w:p>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Уровень безработицы</w:t>
                            </w:r>
                          </w:p>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Заявленная организациями потребность в работниках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0A8B3" id="Прямоугольник 1073741987" o:spid="_x0000_s1033" style="position:absolute;margin-left:2.35pt;margin-top:6.55pt;width:192.25pt;height:82.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">
                <v:textbox>
                  <w:txbxContent>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Численность экономически активного населения </w:t>
                      </w:r>
                    </w:p>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Уровень безработицы</w:t>
                      </w:r>
                    </w:p>
                    <w:p w:rsidR="00FA7AA3" w:rsidRPr="00B621CE" w:rsidRDefault="00FA7AA3" w:rsidP="004D2D3E">
                      <w:pPr>
                        <w:pStyle w:val="a5"/>
                        <w:numPr>
                          <w:ilvl w:val="0"/>
                          <w:numId w:val="156"/>
                        </w:numPr>
                        <w:spacing w:after="0"/>
                        <w:ind w:left="284" w:right="-14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Заявленная организациями потребность в работниках </w:t>
                      </w:r>
                    </w:p>
                  </w:txbxContent>
                </v:textbox>
                <w10:wrap anchorx="margin"/>
              </v:rect>
            </w:pict>
          </mc:Fallback>
        </mc:AlternateContent>
      </w:r>
      <w:r w:rsidRPr="0061692E">
        <w:rPr>
          <w:rFonts w:ascii="Times New Roman" w:hAnsi="Times New Roman"/>
          <w:b/>
          <w:noProof/>
          <w:sz w:val="24"/>
          <w:szCs w:val="24"/>
        </w:rPr>
        <mc:AlternateContent>
          <mc:Choice Requires="wps">
            <w:drawing>
              <wp:anchor distT="0" distB="0" distL="114300" distR="114300" simplePos="0" relativeHeight="251705344" behindDoc="0" locked="0" layoutInCell="1" allowOverlap="1" wp14:anchorId="604F5AA9" wp14:editId="5F55F0D7">
                <wp:simplePos x="0" y="0"/>
                <wp:positionH relativeFrom="margin">
                  <wp:posOffset>2551034</wp:posOffset>
                </wp:positionH>
                <wp:positionV relativeFrom="paragraph">
                  <wp:posOffset>120331</wp:posOffset>
                </wp:positionV>
                <wp:extent cx="2822483" cy="1051824"/>
                <wp:effectExtent l="0" t="0" r="16510" b="15240"/>
                <wp:wrapNone/>
                <wp:docPr id="1073741988" name="Прямоугольник 107374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483" cy="1051824"/>
                        </a:xfrm>
                        <a:prstGeom prst="rect">
                          <a:avLst/>
                        </a:prstGeom>
                        <a:solidFill>
                          <a:srgbClr val="FFFFFF"/>
                        </a:solidFill>
                        <a:ln w="9525">
                          <a:solidFill>
                            <a:srgbClr val="000000"/>
                          </a:solidFill>
                          <a:miter lim="800000"/>
                          <a:headEnd/>
                          <a:tailEnd/>
                        </a:ln>
                      </wps:spPr>
                      <wps:txbx>
                        <w:txbxContent>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Общая площадь жилых помещений</w:t>
                            </w:r>
                          </w:p>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Наличие ветхого и аварийного жилищного фонда </w:t>
                            </w:r>
                          </w:p>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Площадь, оборудованной отдельными видами благоустройства </w:t>
                            </w:r>
                          </w:p>
                          <w:p w:rsidR="00FA7AA3" w:rsidRPr="00D578A4" w:rsidRDefault="00FA7AA3" w:rsidP="00AE0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F5AA9" id="Прямоугольник 1073741988" o:spid="_x0000_s1034" style="position:absolute;margin-left:200.85pt;margin-top:9.45pt;width:222.25pt;height:82.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">
                <v:textbox>
                  <w:txbxContent>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Общая площадь жилых помещений</w:t>
                      </w:r>
                    </w:p>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Наличие ветхого и аварийного жилищного фонда </w:t>
                      </w:r>
                    </w:p>
                    <w:p w:rsidR="00FA7AA3" w:rsidRPr="00B621CE" w:rsidRDefault="00FA7AA3" w:rsidP="004D2D3E">
                      <w:pPr>
                        <w:pStyle w:val="a5"/>
                        <w:numPr>
                          <w:ilvl w:val="0"/>
                          <w:numId w:val="157"/>
                        </w:numPr>
                        <w:spacing w:after="0"/>
                        <w:rPr>
                          <w:rFonts w:ascii="Times New Roman" w:hAnsi="Times New Roman"/>
                          <w:sz w:val="20"/>
                          <w:szCs w:val="20"/>
                          <w:shd w:val="clear" w:color="auto" w:fill="FFFFFF"/>
                        </w:rPr>
                      </w:pPr>
                      <w:r w:rsidRPr="00B621CE">
                        <w:rPr>
                          <w:rFonts w:ascii="Times New Roman" w:hAnsi="Times New Roman"/>
                          <w:sz w:val="20"/>
                          <w:szCs w:val="20"/>
                          <w:shd w:val="clear" w:color="auto" w:fill="FFFFFF"/>
                        </w:rPr>
                        <w:t xml:space="preserve">Площадь, оборудованной отдельными видами благоустройства </w:t>
                      </w:r>
                    </w:p>
                    <w:p w:rsidR="00FA7AA3" w:rsidRPr="00D578A4" w:rsidRDefault="00FA7AA3" w:rsidP="00AE0613"/>
                  </w:txbxContent>
                </v:textbox>
                <w10:wrap anchorx="margin"/>
              </v:rect>
            </w:pict>
          </mc:Fallback>
        </mc:AlternateContent>
      </w:r>
    </w:p>
    <w:p w:rsidR="00B621CE" w:rsidRDefault="00B621CE" w:rsidP="0061692E">
      <w:pPr>
        <w:widowControl w:val="0"/>
        <w:spacing w:after="0" w:line="240" w:lineRule="auto"/>
        <w:rPr>
          <w:rFonts w:ascii="Times New Roman" w:hAnsi="Times New Roman"/>
          <w:sz w:val="24"/>
          <w:szCs w:val="24"/>
          <w:shd w:val="clear" w:color="auto" w:fill="FFFFFF"/>
        </w:rPr>
      </w:pPr>
    </w:p>
    <w:p w:rsidR="00B621CE" w:rsidRDefault="00B621CE" w:rsidP="0061692E">
      <w:pPr>
        <w:widowControl w:val="0"/>
        <w:spacing w:after="0" w:line="240" w:lineRule="auto"/>
        <w:rPr>
          <w:rFonts w:ascii="Times New Roman" w:hAnsi="Times New Roman"/>
          <w:sz w:val="24"/>
          <w:szCs w:val="24"/>
          <w:shd w:val="clear" w:color="auto" w:fill="FFFFFF"/>
        </w:rPr>
      </w:pPr>
    </w:p>
    <w:p w:rsidR="00B621CE" w:rsidRDefault="00B621CE" w:rsidP="0061692E">
      <w:pPr>
        <w:widowControl w:val="0"/>
        <w:spacing w:after="0" w:line="240" w:lineRule="auto"/>
        <w:rPr>
          <w:rFonts w:ascii="Times New Roman" w:hAnsi="Times New Roman"/>
          <w:sz w:val="24"/>
          <w:szCs w:val="24"/>
          <w:shd w:val="clear" w:color="auto" w:fill="FFFFFF"/>
        </w:rPr>
      </w:pPr>
    </w:p>
    <w:p w:rsidR="00B621CE" w:rsidRDefault="00B621CE" w:rsidP="0061692E">
      <w:pPr>
        <w:widowControl w:val="0"/>
        <w:spacing w:after="0" w:line="240" w:lineRule="auto"/>
        <w:rPr>
          <w:rFonts w:ascii="Times New Roman" w:hAnsi="Times New Roman"/>
          <w:sz w:val="24"/>
          <w:szCs w:val="24"/>
          <w:shd w:val="clear" w:color="auto" w:fill="FFFFFF"/>
        </w:rPr>
      </w:pPr>
    </w:p>
    <w:p w:rsidR="00B621CE" w:rsidRDefault="00B621CE" w:rsidP="0061692E">
      <w:pPr>
        <w:widowControl w:val="0"/>
        <w:spacing w:after="0" w:line="240" w:lineRule="auto"/>
        <w:rPr>
          <w:rFonts w:ascii="Times New Roman" w:hAnsi="Times New Roman"/>
          <w:sz w:val="24"/>
          <w:szCs w:val="24"/>
          <w:shd w:val="clear" w:color="auto" w:fill="FFFFFF"/>
        </w:rPr>
      </w:pPr>
    </w:p>
    <w:p w:rsidR="00B621CE" w:rsidRDefault="00B621CE" w:rsidP="0061692E">
      <w:pPr>
        <w:widowControl w:val="0"/>
        <w:spacing w:after="0" w:line="240" w:lineRule="auto"/>
        <w:rPr>
          <w:rFonts w:ascii="Times New Roman" w:hAnsi="Times New Roman"/>
          <w:sz w:val="24"/>
          <w:szCs w:val="24"/>
          <w:shd w:val="clear" w:color="auto" w:fill="FFFFFF"/>
        </w:rPr>
      </w:pPr>
    </w:p>
    <w:p w:rsidR="00AE0613" w:rsidRPr="0061692E" w:rsidRDefault="00AE0613" w:rsidP="00E45F6D">
      <w:pPr>
        <w:pStyle w:val="a5"/>
        <w:widowControl w:val="0"/>
        <w:spacing w:after="0" w:line="240" w:lineRule="auto"/>
        <w:ind w:left="0"/>
        <w:jc w:val="center"/>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Здоровье и безопасность жизнедеятельности</w:t>
      </w:r>
    </w:p>
    <w:p w:rsidR="00AE0613" w:rsidRPr="0061692E" w:rsidRDefault="00AE0613" w:rsidP="0061692E">
      <w:pPr>
        <w:widowControl w:val="0"/>
        <w:spacing w:after="0" w:line="240" w:lineRule="auto"/>
        <w:rPr>
          <w:rFonts w:ascii="Times New Roman" w:hAnsi="Times New Roman"/>
          <w:sz w:val="24"/>
          <w:szCs w:val="24"/>
          <w:shd w:val="clear" w:color="auto" w:fill="FFFFFF"/>
        </w:rPr>
      </w:pPr>
      <w:r w:rsidRPr="0061692E">
        <w:rPr>
          <w:rFonts w:ascii="Times New Roman" w:hAnsi="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3399</wp:posOffset>
                </wp:positionH>
                <wp:positionV relativeFrom="paragraph">
                  <wp:posOffset>108350</wp:posOffset>
                </wp:positionV>
                <wp:extent cx="5417185" cy="1109965"/>
                <wp:effectExtent l="0" t="0" r="12065" b="14605"/>
                <wp:wrapNone/>
                <wp:docPr id="1073741986" name="Прямоугольник 107374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185" cy="1109965"/>
                        </a:xfrm>
                        <a:prstGeom prst="rect">
                          <a:avLst/>
                        </a:prstGeom>
                        <a:solidFill>
                          <a:srgbClr val="FFFFFF"/>
                        </a:solidFill>
                        <a:ln w="9525">
                          <a:solidFill>
                            <a:srgbClr val="000000"/>
                          </a:solidFill>
                          <a:miter lim="800000"/>
                          <a:headEnd/>
                          <a:tailEnd/>
                        </a:ln>
                      </wps:spPr>
                      <wps:txbx>
                        <w:txbxContent>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Продолжительность жизни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Уровень заболеваемости</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Смертность населения в трудоспособном возрасте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Число зарегистрированных преступлений</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Количество выбросов загрязняющих веществ в атмосферу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Динамика зависимости от наркотический веществ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3741986" o:spid="_x0000_s1035" style="position:absolute;margin-left:.25pt;margin-top:8.55pt;width:426.55pt;height:8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">
                <v:textbox>
                  <w:txbxContent>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Продолжительность жизни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Уровень заболеваемости</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Смертность населения в трудоспособном возрасте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Число зарегистрированных преступлений</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Количество выбросов загрязняющих веществ в атмосферу </w:t>
                      </w:r>
                    </w:p>
                    <w:p w:rsidR="00FA7AA3" w:rsidRPr="00E45F6D" w:rsidRDefault="00FA7AA3" w:rsidP="004D2D3E">
                      <w:pPr>
                        <w:pStyle w:val="a5"/>
                        <w:widowControl w:val="0"/>
                        <w:numPr>
                          <w:ilvl w:val="0"/>
                          <w:numId w:val="158"/>
                        </w:numPr>
                        <w:spacing w:after="0" w:line="240" w:lineRule="auto"/>
                        <w:ind w:left="714" w:hanging="357"/>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Динамика зависимости от наркотический веществ </w:t>
                      </w:r>
                    </w:p>
                  </w:txbxContent>
                </v:textbox>
              </v:rect>
            </w:pict>
          </mc:Fallback>
        </mc:AlternateContent>
      </w: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jc w:val="center"/>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Доступность и качество социальных услуг</w:t>
      </w:r>
    </w:p>
    <w:p w:rsidR="00E45F6D" w:rsidRDefault="00E45F6D"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b/>
          <w:noProof/>
          <w:sz w:val="24"/>
          <w:szCs w:val="24"/>
        </w:rPr>
        <mc:AlternateContent>
          <mc:Choice Requires="wps">
            <w:drawing>
              <wp:anchor distT="0" distB="0" distL="114300" distR="114300" simplePos="0" relativeHeight="251707392" behindDoc="0" locked="0" layoutInCell="1" allowOverlap="1" wp14:anchorId="2C8F9DD8" wp14:editId="1CA7407C">
                <wp:simplePos x="0" y="0"/>
                <wp:positionH relativeFrom="margin">
                  <wp:align>left</wp:align>
                </wp:positionH>
                <wp:positionV relativeFrom="paragraph">
                  <wp:posOffset>16249</wp:posOffset>
                </wp:positionV>
                <wp:extent cx="5338405" cy="1326673"/>
                <wp:effectExtent l="0" t="0" r="15240" b="26035"/>
                <wp:wrapNone/>
                <wp:docPr id="1073741985" name="Прямоугольник 107374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05" cy="1326673"/>
                        </a:xfrm>
                        <a:prstGeom prst="rect">
                          <a:avLst/>
                        </a:prstGeom>
                        <a:solidFill>
                          <a:srgbClr val="FFFFFF"/>
                        </a:solidFill>
                        <a:ln w="9525">
                          <a:solidFill>
                            <a:srgbClr val="000000"/>
                          </a:solidFill>
                          <a:miter lim="800000"/>
                          <a:headEnd/>
                          <a:tailEnd/>
                        </a:ln>
                      </wps:spPr>
                      <wps:txbx>
                        <w:txbxContent>
                          <w:p w:rsidR="00FA7AA3" w:rsidRPr="00E45F6D" w:rsidRDefault="00FA7AA3" w:rsidP="00AE0613">
                            <w:pPr>
                              <w:pStyle w:val="a5"/>
                              <w:spacing w:after="0"/>
                              <w:ind w:left="360"/>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Здравоохранение</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Качество услуг по видам медицинских учреждений</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Мощность врачебных амбулаторно-поликлинических учреждений</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Численность врачей, приходящаяся в среднем на одного жителя, человек </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Число больничных коек </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Численность населения на одного медицинского работника среднего медицинского персонала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F9DD8" id="Прямоугольник 1073741985" o:spid="_x0000_s1036" style="position:absolute;margin-left:0;margin-top:1.3pt;width:420.35pt;height:104.4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">
                <v:textbox>
                  <w:txbxContent>
                    <w:p w:rsidR="00FA7AA3" w:rsidRPr="00E45F6D" w:rsidRDefault="00FA7AA3" w:rsidP="00AE0613">
                      <w:pPr>
                        <w:pStyle w:val="a5"/>
                        <w:spacing w:after="0"/>
                        <w:ind w:left="360"/>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Здравоохранение</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Качество услуг по видам медицинских учреждений</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Мощность врачебных амбулаторно-поликлинических учреждений</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Численность врачей, приходящаяся в среднем на одного жителя, человек </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Число больничных коек </w:t>
                      </w:r>
                    </w:p>
                    <w:p w:rsidR="00FA7AA3" w:rsidRPr="00E45F6D" w:rsidRDefault="00FA7AA3" w:rsidP="004D2D3E">
                      <w:pPr>
                        <w:pStyle w:val="a5"/>
                        <w:numPr>
                          <w:ilvl w:val="0"/>
                          <w:numId w:val="159"/>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Численность населения на одного медицинского работника среднего медицинского персонала</w:t>
                      </w:r>
                    </w:p>
                  </w:txbxContent>
                </v:textbox>
                <w10:wrap anchorx="margin"/>
              </v:rect>
            </w:pict>
          </mc:Fallback>
        </mc:AlternateContent>
      </w:r>
    </w:p>
    <w:p w:rsidR="00E45F6D" w:rsidRDefault="00E45F6D"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E45F6D"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b/>
          <w:noProof/>
          <w:sz w:val="24"/>
          <w:szCs w:val="24"/>
        </w:rPr>
        <w:lastRenderedPageBreak/>
        <mc:AlternateContent>
          <mc:Choice Requires="wps">
            <w:drawing>
              <wp:anchor distT="0" distB="0" distL="114300" distR="114300" simplePos="0" relativeHeight="251709440" behindDoc="0" locked="0" layoutInCell="1" allowOverlap="1" wp14:anchorId="66D725F2" wp14:editId="66D7A3E1">
                <wp:simplePos x="0" y="0"/>
                <wp:positionH relativeFrom="column">
                  <wp:posOffset>2788883</wp:posOffset>
                </wp:positionH>
                <wp:positionV relativeFrom="paragraph">
                  <wp:posOffset>99171</wp:posOffset>
                </wp:positionV>
                <wp:extent cx="2785745" cy="1717804"/>
                <wp:effectExtent l="0" t="0" r="14605" b="15875"/>
                <wp:wrapNone/>
                <wp:docPr id="1073741984" name="Прямоугольник 107374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717804"/>
                        </a:xfrm>
                        <a:prstGeom prst="rect">
                          <a:avLst/>
                        </a:prstGeom>
                        <a:solidFill>
                          <a:srgbClr val="FFFFFF"/>
                        </a:solidFill>
                        <a:ln w="9525">
                          <a:solidFill>
                            <a:srgbClr val="000000"/>
                          </a:solidFill>
                          <a:miter lim="800000"/>
                          <a:headEnd/>
                          <a:tailEnd/>
                        </a:ln>
                      </wps:spPr>
                      <wps:txbx>
                        <w:txbxContent>
                          <w:p w:rsidR="00FA7AA3" w:rsidRPr="00E45F6D" w:rsidRDefault="00FA7AA3" w:rsidP="00AE0613">
                            <w:pPr>
                              <w:spacing w:after="0"/>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Помощь отдельным категориям граждан</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Предоставление прав на получение социальной поддержки за счет бюджетных средств</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Социальные льготы на оплату жилищно-коммунальных услуг</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граждан, нуждающихся в жилых помещениях</w:t>
                            </w:r>
                          </w:p>
                          <w:p w:rsidR="00FA7AA3" w:rsidRPr="00E45F6D" w:rsidRDefault="00FA7AA3" w:rsidP="00AE061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25F2" id="Прямоугольник 1073741984" o:spid="_x0000_s1037" style="position:absolute;margin-left:219.6pt;margin-top:7.8pt;width:219.35pt;height:1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">
                <v:textbox>
                  <w:txbxContent>
                    <w:p w:rsidR="00FA7AA3" w:rsidRPr="00E45F6D" w:rsidRDefault="00FA7AA3" w:rsidP="00AE0613">
                      <w:pPr>
                        <w:spacing w:after="0"/>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Помощь отдельным категориям граждан</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Предоставление прав на получение социальной поддержки за счет бюджетных средств</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Социальные льготы на оплату жилищно-коммунальных услуг</w:t>
                      </w:r>
                    </w:p>
                    <w:p w:rsidR="00FA7AA3" w:rsidRPr="00E45F6D" w:rsidRDefault="00FA7AA3" w:rsidP="004D2D3E">
                      <w:pPr>
                        <w:pStyle w:val="a5"/>
                        <w:numPr>
                          <w:ilvl w:val="0"/>
                          <w:numId w:val="161"/>
                        </w:numPr>
                        <w:spacing w:after="0"/>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граждан, нуждающихся в жилых помещениях</w:t>
                      </w:r>
                    </w:p>
                    <w:p w:rsidR="00FA7AA3" w:rsidRPr="00E45F6D" w:rsidRDefault="00FA7AA3" w:rsidP="00AE0613">
                      <w:pPr>
                        <w:rPr>
                          <w:sz w:val="20"/>
                          <w:szCs w:val="20"/>
                        </w:rPr>
                      </w:pPr>
                    </w:p>
                  </w:txbxContent>
                </v:textbox>
              </v:rect>
            </w:pict>
          </mc:Fallback>
        </mc:AlternateContent>
      </w:r>
      <w:r w:rsidRPr="0061692E">
        <w:rPr>
          <w:rFonts w:ascii="Times New Roman" w:hAnsi="Times New Roman"/>
          <w:b/>
          <w:noProof/>
          <w:sz w:val="24"/>
          <w:szCs w:val="24"/>
        </w:rPr>
        <mc:AlternateContent>
          <mc:Choice Requires="wps">
            <w:drawing>
              <wp:anchor distT="0" distB="0" distL="114300" distR="114300" simplePos="0" relativeHeight="251708416" behindDoc="0" locked="0" layoutInCell="1" allowOverlap="1" wp14:anchorId="32E1C351" wp14:editId="1A0ED94A">
                <wp:simplePos x="0" y="0"/>
                <wp:positionH relativeFrom="margin">
                  <wp:posOffset>56254</wp:posOffset>
                </wp:positionH>
                <wp:positionV relativeFrom="paragraph">
                  <wp:posOffset>88599</wp:posOffset>
                </wp:positionV>
                <wp:extent cx="2562860" cy="1770659"/>
                <wp:effectExtent l="0" t="0" r="27940" b="20320"/>
                <wp:wrapNone/>
                <wp:docPr id="1073741983" name="Прямоугольник 107374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1770659"/>
                        </a:xfrm>
                        <a:prstGeom prst="rect">
                          <a:avLst/>
                        </a:prstGeom>
                        <a:solidFill>
                          <a:srgbClr val="FFFFFF"/>
                        </a:solidFill>
                        <a:ln w="9525">
                          <a:solidFill>
                            <a:srgbClr val="000000"/>
                          </a:solidFill>
                          <a:miter lim="800000"/>
                          <a:headEnd/>
                          <a:tailEnd/>
                        </a:ln>
                      </wps:spPr>
                      <wps:txbx>
                        <w:txbxContent>
                          <w:p w:rsidR="00FA7AA3" w:rsidRPr="00E45F6D" w:rsidRDefault="00FA7AA3" w:rsidP="00E45F6D">
                            <w:pPr>
                              <w:spacing w:after="0" w:line="240" w:lineRule="auto"/>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Образование</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Качество образовательных услуг по ступеням обучения </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Величина приема студентов в высшие учебные заведения</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Перечень предоставляемых профилей обучения в соответствии с потребностями рынка труда</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Укомплектованность учреждений народного образования современным техническим оборудованием </w:t>
                            </w:r>
                          </w:p>
                          <w:p w:rsidR="00FA7AA3" w:rsidRPr="00D578A4" w:rsidRDefault="00FA7AA3" w:rsidP="00AE0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C351" id="Прямоугольник 1073741983" o:spid="_x0000_s1038" style="position:absolute;margin-left:4.45pt;margin-top:7pt;width:201.8pt;height:139.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">
                <v:textbox>
                  <w:txbxContent>
                    <w:p w:rsidR="00FA7AA3" w:rsidRPr="00E45F6D" w:rsidRDefault="00FA7AA3" w:rsidP="00E45F6D">
                      <w:pPr>
                        <w:spacing w:after="0" w:line="240" w:lineRule="auto"/>
                        <w:jc w:val="center"/>
                        <w:rPr>
                          <w:rFonts w:ascii="Times New Roman" w:hAnsi="Times New Roman"/>
                          <w:b/>
                          <w:sz w:val="20"/>
                          <w:szCs w:val="20"/>
                          <w:shd w:val="clear" w:color="auto" w:fill="FFFFFF"/>
                        </w:rPr>
                      </w:pPr>
                      <w:r w:rsidRPr="00E45F6D">
                        <w:rPr>
                          <w:rFonts w:ascii="Times New Roman" w:hAnsi="Times New Roman"/>
                          <w:b/>
                          <w:sz w:val="20"/>
                          <w:szCs w:val="20"/>
                          <w:shd w:val="clear" w:color="auto" w:fill="FFFFFF"/>
                        </w:rPr>
                        <w:t>Образование</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Качество образовательных услуг по ступеням обучения </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Величина приема студентов в высшие учебные заведения</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Перечень предоставляемых профилей обучения в соответствии с потребностями рынка труда</w:t>
                      </w:r>
                    </w:p>
                    <w:p w:rsidR="00FA7AA3" w:rsidRPr="00E45F6D" w:rsidRDefault="00FA7AA3" w:rsidP="004D2D3E">
                      <w:pPr>
                        <w:pStyle w:val="a5"/>
                        <w:numPr>
                          <w:ilvl w:val="0"/>
                          <w:numId w:val="160"/>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 xml:space="preserve">Укомплектованность учреждений народного образования современным техническим оборудованием </w:t>
                      </w:r>
                    </w:p>
                    <w:p w:rsidR="00FA7AA3" w:rsidRPr="00D578A4" w:rsidRDefault="00FA7AA3" w:rsidP="00AE0613"/>
                  </w:txbxContent>
                </v:textbox>
                <w10:wrap anchorx="margin"/>
              </v:rect>
            </w:pict>
          </mc:Fallback>
        </mc:AlternateContent>
      </w: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Default="00AE0613" w:rsidP="0061692E">
      <w:pPr>
        <w:widowControl w:val="0"/>
        <w:spacing w:after="0" w:line="240" w:lineRule="auto"/>
        <w:rPr>
          <w:rFonts w:ascii="Times New Roman" w:hAnsi="Times New Roman"/>
          <w:b/>
          <w:sz w:val="24"/>
          <w:szCs w:val="24"/>
          <w:shd w:val="clear" w:color="auto" w:fill="FFFFFF"/>
        </w:rPr>
      </w:pPr>
    </w:p>
    <w:p w:rsidR="00E45F6D" w:rsidRDefault="00E45F6D" w:rsidP="0061692E">
      <w:pPr>
        <w:widowControl w:val="0"/>
        <w:spacing w:after="0" w:line="240" w:lineRule="auto"/>
        <w:rPr>
          <w:rFonts w:ascii="Times New Roman" w:hAnsi="Times New Roman"/>
          <w:b/>
          <w:sz w:val="24"/>
          <w:szCs w:val="24"/>
          <w:shd w:val="clear" w:color="auto" w:fill="FFFFFF"/>
        </w:rPr>
      </w:pPr>
    </w:p>
    <w:p w:rsidR="00E45F6D" w:rsidRDefault="00E45F6D"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jc w:val="center"/>
        <w:rPr>
          <w:rFonts w:ascii="Times New Roman" w:hAnsi="Times New Roman"/>
          <w:b/>
          <w:sz w:val="24"/>
          <w:szCs w:val="24"/>
          <w:shd w:val="clear" w:color="auto" w:fill="FFFFFF"/>
        </w:rPr>
      </w:pPr>
      <w:r w:rsidRPr="0061692E">
        <w:rPr>
          <w:rFonts w:ascii="Times New Roman" w:hAnsi="Times New Roman"/>
          <w:b/>
          <w:sz w:val="24"/>
          <w:szCs w:val="24"/>
          <w:shd w:val="clear" w:color="auto" w:fill="FFFFFF"/>
        </w:rPr>
        <w:t>Отдых</w:t>
      </w:r>
    </w:p>
    <w:p w:rsidR="00AE0613" w:rsidRPr="0061692E" w:rsidRDefault="00AE0613" w:rsidP="0061692E">
      <w:pPr>
        <w:widowControl w:val="0"/>
        <w:spacing w:after="0" w:line="240" w:lineRule="auto"/>
        <w:rPr>
          <w:rFonts w:ascii="Times New Roman" w:hAnsi="Times New Roman"/>
          <w:b/>
          <w:sz w:val="24"/>
          <w:szCs w:val="24"/>
          <w:shd w:val="clear" w:color="auto" w:fill="FFFFFF"/>
        </w:rPr>
      </w:pPr>
      <w:r w:rsidRPr="0061692E">
        <w:rPr>
          <w:rFonts w:ascii="Times New Roman" w:hAnsi="Times New Roman"/>
          <w:b/>
          <w:noProof/>
          <w:sz w:val="24"/>
          <w:szCs w:val="24"/>
        </w:rPr>
        <mc:AlternateContent>
          <mc:Choice Requires="wps">
            <w:drawing>
              <wp:anchor distT="0" distB="0" distL="114300" distR="114300" simplePos="0" relativeHeight="251710464" behindDoc="0" locked="0" layoutInCell="1" allowOverlap="1">
                <wp:simplePos x="0" y="0"/>
                <wp:positionH relativeFrom="column">
                  <wp:posOffset>759232</wp:posOffset>
                </wp:positionH>
                <wp:positionV relativeFrom="paragraph">
                  <wp:posOffset>78556</wp:posOffset>
                </wp:positionV>
                <wp:extent cx="3980018" cy="724121"/>
                <wp:effectExtent l="0" t="0" r="20955" b="19050"/>
                <wp:wrapNone/>
                <wp:docPr id="1073741982" name="Прямоугольник 107374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018" cy="724121"/>
                        </a:xfrm>
                        <a:prstGeom prst="rect">
                          <a:avLst/>
                        </a:prstGeom>
                        <a:solidFill>
                          <a:srgbClr val="FFFFFF"/>
                        </a:solidFill>
                        <a:ln w="9525">
                          <a:solidFill>
                            <a:srgbClr val="000000"/>
                          </a:solidFill>
                          <a:miter lim="800000"/>
                          <a:headEnd/>
                          <a:tailEnd/>
                        </a:ln>
                      </wps:spPr>
                      <wps:txbx>
                        <w:txbxContent>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Численность читателей общедоступных библиотек</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посещений музеев</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посещений театров</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Иные места отдыха</w:t>
                            </w:r>
                          </w:p>
                          <w:p w:rsidR="00FA7AA3" w:rsidRDefault="00FA7AA3" w:rsidP="00AE06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3741982" o:spid="_x0000_s1039" style="position:absolute;margin-left:59.8pt;margin-top:6.2pt;width:313.4pt;height: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">
                <v:textbox>
                  <w:txbxContent>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Численность читателей общедоступных библиотек</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посещений музеев</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Количество посещений театров</w:t>
                      </w:r>
                    </w:p>
                    <w:p w:rsidR="00FA7AA3" w:rsidRPr="00E45F6D" w:rsidRDefault="00FA7AA3" w:rsidP="004D2D3E">
                      <w:pPr>
                        <w:pStyle w:val="a5"/>
                        <w:numPr>
                          <w:ilvl w:val="0"/>
                          <w:numId w:val="162"/>
                        </w:numPr>
                        <w:spacing w:after="0" w:line="240" w:lineRule="auto"/>
                        <w:rPr>
                          <w:rFonts w:ascii="Times New Roman" w:hAnsi="Times New Roman"/>
                          <w:sz w:val="20"/>
                          <w:szCs w:val="20"/>
                          <w:shd w:val="clear" w:color="auto" w:fill="FFFFFF"/>
                        </w:rPr>
                      </w:pPr>
                      <w:r w:rsidRPr="00E45F6D">
                        <w:rPr>
                          <w:rFonts w:ascii="Times New Roman" w:hAnsi="Times New Roman"/>
                          <w:sz w:val="20"/>
                          <w:szCs w:val="20"/>
                          <w:shd w:val="clear" w:color="auto" w:fill="FFFFFF"/>
                        </w:rPr>
                        <w:t>Иные места отдыха</w:t>
                      </w:r>
                    </w:p>
                    <w:p w:rsidR="00FA7AA3" w:rsidRDefault="00FA7AA3" w:rsidP="00AE0613">
                      <w:pPr>
                        <w:jc w:val="center"/>
                      </w:pPr>
                    </w:p>
                  </w:txbxContent>
                </v:textbox>
              </v:rect>
            </w:pict>
          </mc:Fallback>
        </mc:AlternateContent>
      </w: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61692E">
      <w:pPr>
        <w:widowControl w:val="0"/>
        <w:spacing w:after="0" w:line="240" w:lineRule="auto"/>
        <w:rPr>
          <w:rFonts w:ascii="Times New Roman" w:hAnsi="Times New Roman"/>
          <w:b/>
          <w:sz w:val="24"/>
          <w:szCs w:val="24"/>
          <w:shd w:val="clear" w:color="auto" w:fill="FFFFFF"/>
        </w:rPr>
      </w:pPr>
    </w:p>
    <w:p w:rsidR="00AE0613" w:rsidRDefault="00AE0613" w:rsidP="0061692E">
      <w:pPr>
        <w:widowControl w:val="0"/>
        <w:spacing w:after="0" w:line="240" w:lineRule="auto"/>
        <w:rPr>
          <w:rFonts w:ascii="Times New Roman" w:hAnsi="Times New Roman"/>
          <w:b/>
          <w:sz w:val="24"/>
          <w:szCs w:val="24"/>
          <w:shd w:val="clear" w:color="auto" w:fill="FFFFFF"/>
        </w:rPr>
      </w:pPr>
    </w:p>
    <w:p w:rsidR="00E45F6D" w:rsidRDefault="00E45F6D" w:rsidP="0061692E">
      <w:pPr>
        <w:widowControl w:val="0"/>
        <w:spacing w:after="0" w:line="240" w:lineRule="auto"/>
        <w:rPr>
          <w:rFonts w:ascii="Times New Roman" w:hAnsi="Times New Roman"/>
          <w:b/>
          <w:sz w:val="24"/>
          <w:szCs w:val="24"/>
          <w:shd w:val="clear" w:color="auto" w:fill="FFFFFF"/>
        </w:rPr>
      </w:pPr>
    </w:p>
    <w:p w:rsidR="00AE0613" w:rsidRPr="0061692E" w:rsidRDefault="00AE0613" w:rsidP="00E45F6D">
      <w:pPr>
        <w:pStyle w:val="af"/>
        <w:widowControl w:val="0"/>
        <w:ind w:firstLine="709"/>
        <w:jc w:val="both"/>
        <w:rPr>
          <w:rFonts w:ascii="Times New Roman" w:hAnsi="Times New Roman"/>
          <w:sz w:val="24"/>
          <w:szCs w:val="24"/>
        </w:rPr>
      </w:pPr>
      <w:r w:rsidRPr="0061692E">
        <w:rPr>
          <w:rFonts w:ascii="Times New Roman" w:hAnsi="Times New Roman"/>
          <w:sz w:val="24"/>
          <w:szCs w:val="24"/>
        </w:rPr>
        <w:t>Рассмотрим основные задачи изучения уровня жизни населения:</w:t>
      </w:r>
    </w:p>
    <w:p w:rsidR="00AE0613" w:rsidRPr="0061692E" w:rsidRDefault="00AE0613" w:rsidP="00E45F6D">
      <w:pPr>
        <w:pStyle w:val="af"/>
        <w:widowControl w:val="0"/>
        <w:ind w:firstLine="709"/>
        <w:jc w:val="both"/>
        <w:rPr>
          <w:rFonts w:ascii="Times New Roman" w:hAnsi="Times New Roman"/>
          <w:sz w:val="24"/>
          <w:szCs w:val="24"/>
        </w:rPr>
      </w:pPr>
      <w:r w:rsidRPr="0061692E">
        <w:rPr>
          <w:rFonts w:ascii="Times New Roman" w:hAnsi="Times New Roman"/>
          <w:sz w:val="24"/>
          <w:szCs w:val="24"/>
        </w:rPr>
        <w:t>- Комплексная характеристика благосостояния граждан в социальном-экономическом аспекте;</w:t>
      </w:r>
    </w:p>
    <w:p w:rsidR="00AE0613" w:rsidRPr="0061692E" w:rsidRDefault="00AE0613" w:rsidP="00E45F6D">
      <w:pPr>
        <w:pStyle w:val="af"/>
        <w:widowControl w:val="0"/>
        <w:ind w:firstLine="709"/>
        <w:jc w:val="both"/>
        <w:rPr>
          <w:rFonts w:ascii="Times New Roman" w:hAnsi="Times New Roman"/>
          <w:sz w:val="24"/>
          <w:szCs w:val="24"/>
        </w:rPr>
      </w:pPr>
      <w:r w:rsidRPr="0061692E">
        <w:rPr>
          <w:rFonts w:ascii="Times New Roman" w:hAnsi="Times New Roman"/>
          <w:sz w:val="24"/>
          <w:szCs w:val="24"/>
        </w:rPr>
        <w:t>- Анализ благосостояния между различными группами населения в силу их дифференциации;</w:t>
      </w:r>
    </w:p>
    <w:p w:rsidR="00AE0613" w:rsidRPr="0061692E" w:rsidRDefault="00AE0613" w:rsidP="00E45F6D">
      <w:pPr>
        <w:pStyle w:val="af"/>
        <w:widowControl w:val="0"/>
        <w:ind w:firstLine="709"/>
        <w:jc w:val="both"/>
        <w:rPr>
          <w:rFonts w:ascii="Times New Roman" w:hAnsi="Times New Roman"/>
          <w:sz w:val="24"/>
          <w:szCs w:val="24"/>
        </w:rPr>
      </w:pPr>
      <w:r w:rsidRPr="0061692E">
        <w:rPr>
          <w:rFonts w:ascii="Times New Roman" w:hAnsi="Times New Roman"/>
          <w:sz w:val="24"/>
          <w:szCs w:val="24"/>
        </w:rPr>
        <w:t>- Оценка степени воздействия социально-экономических факторов на качество жизни;</w:t>
      </w:r>
    </w:p>
    <w:p w:rsidR="00AE0613" w:rsidRPr="0061692E" w:rsidRDefault="00AE0613" w:rsidP="00E45F6D">
      <w:pPr>
        <w:pStyle w:val="af"/>
        <w:widowControl w:val="0"/>
        <w:ind w:firstLine="709"/>
        <w:jc w:val="both"/>
        <w:rPr>
          <w:rFonts w:ascii="Times New Roman" w:hAnsi="Times New Roman"/>
          <w:sz w:val="24"/>
          <w:szCs w:val="24"/>
        </w:rPr>
      </w:pPr>
      <w:r w:rsidRPr="0061692E">
        <w:rPr>
          <w:rFonts w:ascii="Times New Roman" w:hAnsi="Times New Roman"/>
          <w:sz w:val="24"/>
          <w:szCs w:val="24"/>
        </w:rPr>
        <w:t>- Определение граждан, нуждающихся в социально-экономической поддержке со стороны государства.</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Не последнюю роль занимают следующие факторы, которые непосредственно отражаются на уровне жизни:</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 Материальное положение;</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 Величина прожиточного минимума;</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 Соотношение бедных и обеспеченных слоев населения;</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 Экономический оборот страны;</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 Динамика производительности труда;</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На основе вышеизложенного можно сделать вывод, что уровень жизни – это срез качества жизни, предполагающий социально-экономическую оценку степени удовлетворенности населения материальными потребностями. В качестве мер по повышению уровня жизни населения рекомендуется уделить особое внимание условиям труда, личным сбережениям, условиям отдыха, социальной-бытовой обстановке, вопросам социального обеспечения и уровню безопасности.</w:t>
      </w:r>
    </w:p>
    <w:p w:rsidR="00AE0613" w:rsidRPr="0061692E" w:rsidRDefault="00AE0613" w:rsidP="00E45F6D">
      <w:pPr>
        <w:widowControl w:val="0"/>
        <w:spacing w:after="0" w:line="240" w:lineRule="auto"/>
        <w:ind w:firstLine="709"/>
        <w:jc w:val="both"/>
        <w:rPr>
          <w:rFonts w:ascii="Times New Roman" w:hAnsi="Times New Roman"/>
          <w:sz w:val="24"/>
          <w:szCs w:val="24"/>
          <w:shd w:val="clear" w:color="auto" w:fill="FFFFFF"/>
        </w:rPr>
      </w:pPr>
      <w:r w:rsidRPr="0061692E">
        <w:rPr>
          <w:rFonts w:ascii="Times New Roman" w:hAnsi="Times New Roman"/>
          <w:sz w:val="24"/>
          <w:szCs w:val="24"/>
          <w:shd w:val="clear" w:color="auto" w:fill="FFFFFF"/>
        </w:rPr>
        <w:t>Основными выступают также вопросы повышения покупательной способности граждан, возможные только при развитой экономике с производством конкурентоспособных товаров и услуг. Рост предприятий в свою очередь повлечет свободные рабочие места, повышение заработной платы, а сокращение безработицы и возможность приобретать отечественные товары является положительным сдвигом в данной проблеме. Как показывает опыт, количественные оценки по каждому из этих показателей и факторов в целом практически невозможны, ибо эти условия жизни прямо зависимы от имеющихся в республике ресурсов для потребления и накопления, более точно измеряемых валовым региональным продуктом.</w:t>
      </w:r>
    </w:p>
    <w:p w:rsidR="00AE0613" w:rsidRPr="00E45F6D" w:rsidRDefault="00AE0613" w:rsidP="0061692E">
      <w:pPr>
        <w:widowControl w:val="0"/>
        <w:spacing w:after="0" w:line="240" w:lineRule="auto"/>
        <w:ind w:firstLine="709"/>
        <w:jc w:val="both"/>
        <w:rPr>
          <w:rFonts w:ascii="Times New Roman" w:hAnsi="Times New Roman"/>
          <w:sz w:val="16"/>
          <w:szCs w:val="16"/>
          <w:highlight w:val="yellow"/>
          <w:shd w:val="clear" w:color="auto" w:fill="FFFFFF"/>
        </w:rPr>
      </w:pPr>
    </w:p>
    <w:p w:rsidR="00AE0613" w:rsidRPr="0061692E" w:rsidRDefault="00AE0613" w:rsidP="0061692E">
      <w:pPr>
        <w:widowControl w:val="0"/>
        <w:spacing w:after="0" w:line="240" w:lineRule="auto"/>
        <w:jc w:val="center"/>
        <w:rPr>
          <w:rFonts w:ascii="Times New Roman" w:hAnsi="Times New Roman"/>
          <w:b/>
          <w:sz w:val="24"/>
          <w:szCs w:val="24"/>
        </w:rPr>
      </w:pPr>
      <w:r w:rsidRPr="0061692E">
        <w:rPr>
          <w:rFonts w:ascii="Times New Roman" w:hAnsi="Times New Roman"/>
          <w:b/>
          <w:sz w:val="24"/>
          <w:szCs w:val="24"/>
        </w:rPr>
        <w:t>Литература:</w:t>
      </w:r>
    </w:p>
    <w:p w:rsidR="00AE0613" w:rsidRPr="00E45F6D" w:rsidRDefault="00AE0613" w:rsidP="004D2D3E">
      <w:pPr>
        <w:pStyle w:val="a5"/>
        <w:widowControl w:val="0"/>
        <w:numPr>
          <w:ilvl w:val="0"/>
          <w:numId w:val="163"/>
        </w:numPr>
        <w:spacing w:after="0" w:line="240" w:lineRule="auto"/>
        <w:ind w:left="1134" w:right="848"/>
        <w:rPr>
          <w:rFonts w:ascii="Times New Roman" w:hAnsi="Times New Roman"/>
          <w:sz w:val="20"/>
          <w:szCs w:val="20"/>
        </w:rPr>
      </w:pPr>
      <w:r w:rsidRPr="00E45F6D">
        <w:rPr>
          <w:rFonts w:ascii="Times New Roman" w:hAnsi="Times New Roman"/>
          <w:sz w:val="20"/>
          <w:szCs w:val="20"/>
        </w:rPr>
        <w:t>Алексеев М.Л.  Благосостояние жизни общества России. – СПб. – СКАТ. – 2014</w:t>
      </w:r>
      <w:r w:rsidR="00E45F6D" w:rsidRPr="00E45F6D">
        <w:rPr>
          <w:rFonts w:ascii="Times New Roman" w:hAnsi="Times New Roman"/>
          <w:sz w:val="20"/>
          <w:szCs w:val="20"/>
        </w:rPr>
        <w:t xml:space="preserve"> </w:t>
      </w:r>
      <w:r w:rsidRPr="00E45F6D">
        <w:rPr>
          <w:rFonts w:ascii="Times New Roman" w:hAnsi="Times New Roman"/>
          <w:sz w:val="20"/>
          <w:szCs w:val="20"/>
        </w:rPr>
        <w:t>г.</w:t>
      </w:r>
    </w:p>
    <w:p w:rsidR="00AE0613" w:rsidRPr="00E45F6D" w:rsidRDefault="00FA7AA3" w:rsidP="004D2D3E">
      <w:pPr>
        <w:pStyle w:val="a5"/>
        <w:widowControl w:val="0"/>
        <w:numPr>
          <w:ilvl w:val="0"/>
          <w:numId w:val="163"/>
        </w:numPr>
        <w:spacing w:after="0" w:line="240" w:lineRule="auto"/>
        <w:ind w:left="1134" w:right="848"/>
        <w:rPr>
          <w:rFonts w:ascii="Times New Roman" w:hAnsi="Times New Roman"/>
          <w:sz w:val="20"/>
          <w:szCs w:val="20"/>
        </w:rPr>
      </w:pPr>
      <w:hyperlink r:id="rId73" w:history="1">
        <w:r w:rsidR="00AE0613" w:rsidRPr="00E45F6D">
          <w:rPr>
            <w:rStyle w:val="a7"/>
            <w:rFonts w:ascii="Times New Roman" w:hAnsi="Times New Roman"/>
            <w:sz w:val="20"/>
            <w:szCs w:val="20"/>
          </w:rPr>
          <w:t>http://chechenstat.gks.ru/</w:t>
        </w:r>
      </w:hyperlink>
      <w:r w:rsidR="00AE0613" w:rsidRPr="00E45F6D">
        <w:rPr>
          <w:rFonts w:ascii="Times New Roman" w:hAnsi="Times New Roman"/>
          <w:sz w:val="20"/>
          <w:szCs w:val="20"/>
        </w:rPr>
        <w:t xml:space="preserve"> - Чеченстат</w:t>
      </w:r>
    </w:p>
    <w:p w:rsidR="00AE0613" w:rsidRPr="0061692E" w:rsidRDefault="00AE0613" w:rsidP="0061692E">
      <w:pPr>
        <w:widowControl w:val="0"/>
        <w:spacing w:after="0" w:line="240" w:lineRule="auto"/>
        <w:rPr>
          <w:rFonts w:ascii="Times New Roman" w:hAnsi="Times New Roman"/>
          <w:b/>
          <w:sz w:val="24"/>
          <w:szCs w:val="24"/>
        </w:rPr>
      </w:pPr>
    </w:p>
    <w:p w:rsidR="00A57091" w:rsidRPr="00B90F19" w:rsidRDefault="00A57091" w:rsidP="00436C3F">
      <w:pPr>
        <w:spacing w:after="0" w:line="240" w:lineRule="auto"/>
        <w:rPr>
          <w:rFonts w:ascii="Times New Roman" w:hAnsi="Times New Roman"/>
          <w:b/>
          <w:sz w:val="24"/>
          <w:szCs w:val="24"/>
        </w:rPr>
      </w:pPr>
      <w:r w:rsidRPr="00B90F19">
        <w:rPr>
          <w:rFonts w:ascii="Times New Roman" w:hAnsi="Times New Roman"/>
          <w:b/>
          <w:sz w:val="24"/>
          <w:szCs w:val="24"/>
        </w:rPr>
        <w:lastRenderedPageBreak/>
        <w:t>УДК 338</w:t>
      </w:r>
    </w:p>
    <w:p w:rsidR="00A57091" w:rsidRPr="00225268" w:rsidRDefault="00A57091" w:rsidP="00436C3F">
      <w:pPr>
        <w:spacing w:after="0" w:line="240" w:lineRule="auto"/>
        <w:jc w:val="center"/>
        <w:rPr>
          <w:rFonts w:ascii="Times New Roman" w:hAnsi="Times New Roman"/>
          <w:b/>
          <w:sz w:val="16"/>
          <w:szCs w:val="16"/>
        </w:rPr>
      </w:pPr>
    </w:p>
    <w:p w:rsidR="00A57091" w:rsidRPr="00436C3F" w:rsidRDefault="00A57091" w:rsidP="00436C3F">
      <w:pPr>
        <w:spacing w:after="0" w:line="240" w:lineRule="auto"/>
        <w:jc w:val="center"/>
        <w:rPr>
          <w:rFonts w:ascii="Times New Roman" w:hAnsi="Times New Roman"/>
          <w:b/>
          <w:sz w:val="24"/>
          <w:szCs w:val="24"/>
        </w:rPr>
      </w:pPr>
      <w:r w:rsidRPr="00B90F19">
        <w:rPr>
          <w:rFonts w:ascii="Times New Roman" w:hAnsi="Times New Roman"/>
          <w:b/>
          <w:sz w:val="24"/>
          <w:szCs w:val="24"/>
        </w:rPr>
        <w:t>УРОВЕНЬ</w:t>
      </w:r>
      <w:r w:rsidRPr="00436C3F">
        <w:rPr>
          <w:rFonts w:ascii="Times New Roman" w:hAnsi="Times New Roman"/>
          <w:b/>
          <w:sz w:val="24"/>
          <w:szCs w:val="24"/>
        </w:rPr>
        <w:t xml:space="preserve"> </w:t>
      </w:r>
      <w:r w:rsidRPr="00B90F19">
        <w:rPr>
          <w:rFonts w:ascii="Times New Roman" w:hAnsi="Times New Roman"/>
          <w:b/>
          <w:sz w:val="24"/>
          <w:szCs w:val="24"/>
        </w:rPr>
        <w:t>И</w:t>
      </w:r>
      <w:r w:rsidRPr="00436C3F">
        <w:rPr>
          <w:rFonts w:ascii="Times New Roman" w:hAnsi="Times New Roman"/>
          <w:b/>
          <w:sz w:val="24"/>
          <w:szCs w:val="24"/>
        </w:rPr>
        <w:t xml:space="preserve"> </w:t>
      </w:r>
      <w:r w:rsidRPr="00B90F19">
        <w:rPr>
          <w:rFonts w:ascii="Times New Roman" w:hAnsi="Times New Roman"/>
          <w:b/>
          <w:sz w:val="24"/>
          <w:szCs w:val="24"/>
        </w:rPr>
        <w:t>КАЧЕСТВО</w:t>
      </w:r>
      <w:r w:rsidRPr="00436C3F">
        <w:rPr>
          <w:rFonts w:ascii="Times New Roman" w:hAnsi="Times New Roman"/>
          <w:b/>
          <w:sz w:val="24"/>
          <w:szCs w:val="24"/>
        </w:rPr>
        <w:t xml:space="preserve"> </w:t>
      </w:r>
      <w:r w:rsidRPr="00B90F19">
        <w:rPr>
          <w:rFonts w:ascii="Times New Roman" w:hAnsi="Times New Roman"/>
          <w:b/>
          <w:sz w:val="24"/>
          <w:szCs w:val="24"/>
        </w:rPr>
        <w:t>ЖИЗНИ</w:t>
      </w:r>
      <w:r w:rsidRPr="00436C3F">
        <w:rPr>
          <w:rFonts w:ascii="Times New Roman" w:hAnsi="Times New Roman"/>
          <w:b/>
          <w:sz w:val="24"/>
          <w:szCs w:val="24"/>
        </w:rPr>
        <w:t xml:space="preserve"> </w:t>
      </w:r>
      <w:r w:rsidRPr="00B90F19">
        <w:rPr>
          <w:rFonts w:ascii="Times New Roman" w:hAnsi="Times New Roman"/>
          <w:b/>
          <w:sz w:val="24"/>
          <w:szCs w:val="24"/>
        </w:rPr>
        <w:t>НАСЕЛЕНИЯ</w:t>
      </w:r>
    </w:p>
    <w:p w:rsidR="00A57091" w:rsidRPr="00225268" w:rsidRDefault="00A57091" w:rsidP="00436C3F">
      <w:pPr>
        <w:spacing w:after="0" w:line="240" w:lineRule="auto"/>
        <w:jc w:val="center"/>
        <w:rPr>
          <w:rFonts w:ascii="Times New Roman" w:hAnsi="Times New Roman"/>
          <w:i/>
          <w:sz w:val="16"/>
          <w:szCs w:val="16"/>
        </w:rPr>
      </w:pPr>
    </w:p>
    <w:p w:rsidR="00A57091" w:rsidRPr="00ED3AF8" w:rsidRDefault="00A57091" w:rsidP="00ED3AF8">
      <w:pPr>
        <w:spacing w:after="0" w:line="240" w:lineRule="auto"/>
        <w:jc w:val="center"/>
        <w:rPr>
          <w:rFonts w:ascii="Times New Roman" w:hAnsi="Times New Roman"/>
          <w:b/>
          <w:i/>
          <w:sz w:val="24"/>
          <w:szCs w:val="24"/>
        </w:rPr>
      </w:pPr>
      <w:r w:rsidRPr="00ED3AF8">
        <w:rPr>
          <w:rFonts w:ascii="Times New Roman" w:hAnsi="Times New Roman"/>
          <w:b/>
          <w:i/>
          <w:sz w:val="24"/>
          <w:szCs w:val="24"/>
        </w:rPr>
        <w:t xml:space="preserve">Б.З. Тяжгова, М.О. Килова, </w:t>
      </w:r>
    </w:p>
    <w:p w:rsidR="00A57091" w:rsidRPr="00ED3AF8" w:rsidRDefault="00A57091" w:rsidP="00ED3AF8">
      <w:pPr>
        <w:spacing w:after="0" w:line="240" w:lineRule="auto"/>
        <w:jc w:val="center"/>
        <w:rPr>
          <w:rFonts w:ascii="Times New Roman" w:hAnsi="Times New Roman"/>
          <w:i/>
          <w:sz w:val="24"/>
          <w:szCs w:val="24"/>
        </w:rPr>
      </w:pPr>
      <w:r w:rsidRPr="00ED3AF8">
        <w:rPr>
          <w:rFonts w:ascii="Times New Roman" w:hAnsi="Times New Roman"/>
          <w:i/>
          <w:sz w:val="24"/>
          <w:szCs w:val="24"/>
        </w:rPr>
        <w:t>студентки 3 курса, Институт права, экономики и финансов,</w:t>
      </w:r>
    </w:p>
    <w:p w:rsidR="00A57091" w:rsidRPr="00ED3AF8" w:rsidRDefault="00A57091" w:rsidP="00ED3AF8">
      <w:pPr>
        <w:spacing w:after="0" w:line="240" w:lineRule="auto"/>
        <w:jc w:val="center"/>
        <w:rPr>
          <w:rFonts w:ascii="Times New Roman" w:hAnsi="Times New Roman"/>
          <w:i/>
          <w:sz w:val="24"/>
          <w:szCs w:val="24"/>
        </w:rPr>
      </w:pPr>
      <w:r w:rsidRPr="00ED3AF8">
        <w:rPr>
          <w:rFonts w:ascii="Times New Roman" w:hAnsi="Times New Roman"/>
          <w:i/>
          <w:sz w:val="24"/>
          <w:szCs w:val="24"/>
        </w:rPr>
        <w:t>Кабардино-Балкарский государственный университет им. Х.М. Бербекова</w:t>
      </w:r>
    </w:p>
    <w:p w:rsidR="00A57091" w:rsidRPr="00ED3AF8" w:rsidRDefault="00A57091" w:rsidP="00ED3AF8">
      <w:pPr>
        <w:spacing w:after="0" w:line="240" w:lineRule="auto"/>
        <w:jc w:val="center"/>
        <w:rPr>
          <w:rFonts w:ascii="Times New Roman" w:hAnsi="Times New Roman"/>
          <w:b/>
          <w:i/>
          <w:sz w:val="24"/>
          <w:szCs w:val="24"/>
        </w:rPr>
      </w:pPr>
      <w:r w:rsidRPr="00ED3AF8">
        <w:rPr>
          <w:rFonts w:ascii="Times New Roman" w:hAnsi="Times New Roman"/>
          <w:b/>
          <w:i/>
          <w:sz w:val="24"/>
          <w:szCs w:val="24"/>
        </w:rPr>
        <w:t>З.Х. Гергова,</w:t>
      </w:r>
    </w:p>
    <w:p w:rsidR="00A57091" w:rsidRPr="00ED3AF8" w:rsidRDefault="00A57091" w:rsidP="00ED3AF8">
      <w:pPr>
        <w:spacing w:after="0" w:line="240" w:lineRule="auto"/>
        <w:jc w:val="center"/>
        <w:rPr>
          <w:rFonts w:ascii="Times New Roman" w:hAnsi="Times New Roman"/>
          <w:i/>
          <w:sz w:val="24"/>
          <w:szCs w:val="24"/>
        </w:rPr>
      </w:pPr>
      <w:r w:rsidRPr="00ED3AF8">
        <w:rPr>
          <w:rFonts w:ascii="Times New Roman" w:hAnsi="Times New Roman"/>
          <w:i/>
          <w:sz w:val="24"/>
          <w:szCs w:val="24"/>
        </w:rPr>
        <w:t>доцент кафедры экономики и финансов, Институт Права, Экономики и финансов,</w:t>
      </w:r>
    </w:p>
    <w:p w:rsidR="00A57091" w:rsidRPr="00ED3AF8" w:rsidRDefault="00A57091" w:rsidP="00ED3AF8">
      <w:pPr>
        <w:spacing w:after="0" w:line="240" w:lineRule="auto"/>
        <w:jc w:val="center"/>
        <w:rPr>
          <w:rFonts w:ascii="Times New Roman" w:hAnsi="Times New Roman"/>
          <w:i/>
          <w:sz w:val="24"/>
          <w:szCs w:val="24"/>
          <w:lang w:val="en-US"/>
        </w:rPr>
      </w:pPr>
      <w:r w:rsidRPr="00ED3AF8">
        <w:rPr>
          <w:rFonts w:ascii="Times New Roman" w:hAnsi="Times New Roman"/>
          <w:i/>
          <w:sz w:val="24"/>
          <w:szCs w:val="24"/>
        </w:rPr>
        <w:t>Кабардино-Балкарский государственный университет им. Х</w:t>
      </w:r>
      <w:r w:rsidRPr="00ED3AF8">
        <w:rPr>
          <w:rFonts w:ascii="Times New Roman" w:hAnsi="Times New Roman"/>
          <w:i/>
          <w:sz w:val="24"/>
          <w:szCs w:val="24"/>
          <w:lang w:val="en-US"/>
        </w:rPr>
        <w:t>.</w:t>
      </w:r>
      <w:r w:rsidRPr="00ED3AF8">
        <w:rPr>
          <w:rFonts w:ascii="Times New Roman" w:hAnsi="Times New Roman"/>
          <w:i/>
          <w:sz w:val="24"/>
          <w:szCs w:val="24"/>
        </w:rPr>
        <w:t>М</w:t>
      </w:r>
      <w:r w:rsidRPr="00ED3AF8">
        <w:rPr>
          <w:rFonts w:ascii="Times New Roman" w:hAnsi="Times New Roman"/>
          <w:i/>
          <w:sz w:val="24"/>
          <w:szCs w:val="24"/>
          <w:lang w:val="en-US"/>
        </w:rPr>
        <w:t xml:space="preserve">. </w:t>
      </w:r>
      <w:r w:rsidRPr="00ED3AF8">
        <w:rPr>
          <w:rFonts w:ascii="Times New Roman" w:hAnsi="Times New Roman"/>
          <w:i/>
          <w:sz w:val="24"/>
          <w:szCs w:val="24"/>
        </w:rPr>
        <w:t>Бербекова</w:t>
      </w:r>
    </w:p>
    <w:p w:rsidR="00A57091" w:rsidRPr="00B03D31" w:rsidRDefault="00A57091" w:rsidP="00ED3AF8">
      <w:pPr>
        <w:spacing w:after="0" w:line="240" w:lineRule="auto"/>
        <w:rPr>
          <w:rFonts w:ascii="Times New Roman" w:hAnsi="Times New Roman"/>
          <w:b/>
          <w:i/>
          <w:sz w:val="24"/>
          <w:szCs w:val="24"/>
          <w:lang w:val="en-US"/>
        </w:rPr>
      </w:pPr>
    </w:p>
    <w:p w:rsidR="00A57091" w:rsidRPr="00B90F19" w:rsidRDefault="00A57091" w:rsidP="00436C3F">
      <w:pPr>
        <w:spacing w:after="0" w:line="240" w:lineRule="auto"/>
        <w:jc w:val="center"/>
        <w:rPr>
          <w:rFonts w:ascii="Times New Roman" w:hAnsi="Times New Roman"/>
          <w:b/>
          <w:sz w:val="24"/>
          <w:szCs w:val="24"/>
          <w:shd w:val="clear" w:color="auto" w:fill="FFFFFF"/>
          <w:lang w:val="en-US"/>
        </w:rPr>
      </w:pPr>
      <w:r w:rsidRPr="00B90F19">
        <w:rPr>
          <w:rFonts w:ascii="Times New Roman" w:hAnsi="Times New Roman"/>
          <w:b/>
          <w:sz w:val="24"/>
          <w:szCs w:val="24"/>
          <w:shd w:val="clear" w:color="auto" w:fill="FFFFFF"/>
          <w:lang w:val="en-US"/>
        </w:rPr>
        <w:t>THE LEVEL AND QUALITY OF LIFE OF THE POPULATION</w:t>
      </w:r>
    </w:p>
    <w:p w:rsidR="00A57091" w:rsidRPr="00225268" w:rsidRDefault="00A57091" w:rsidP="00862846">
      <w:pPr>
        <w:spacing w:after="0" w:line="240" w:lineRule="auto"/>
        <w:ind w:firstLineChars="300" w:firstLine="480"/>
        <w:jc w:val="center"/>
        <w:rPr>
          <w:rFonts w:ascii="Times New Roman" w:hAnsi="Times New Roman"/>
          <w:i/>
          <w:sz w:val="16"/>
          <w:szCs w:val="16"/>
          <w:lang w:val="en-US"/>
        </w:rPr>
      </w:pPr>
    </w:p>
    <w:p w:rsidR="00A57091" w:rsidRPr="00B03D31" w:rsidRDefault="00A57091" w:rsidP="00436C3F">
      <w:pPr>
        <w:spacing w:after="0" w:line="240" w:lineRule="auto"/>
        <w:jc w:val="center"/>
        <w:rPr>
          <w:rFonts w:ascii="Times New Roman" w:hAnsi="Times New Roman"/>
          <w:b/>
          <w:i/>
          <w:sz w:val="24"/>
          <w:szCs w:val="24"/>
          <w:lang w:val="en-US"/>
        </w:rPr>
      </w:pPr>
      <w:r w:rsidRPr="00436C3F">
        <w:rPr>
          <w:rFonts w:ascii="Times New Roman" w:hAnsi="Times New Roman"/>
          <w:b/>
          <w:i/>
          <w:sz w:val="24"/>
          <w:szCs w:val="24"/>
          <w:lang w:val="en-US"/>
        </w:rPr>
        <w:t>B</w:t>
      </w:r>
      <w:r w:rsidRPr="00F45CF4">
        <w:rPr>
          <w:rFonts w:ascii="Times New Roman" w:hAnsi="Times New Roman"/>
          <w:b/>
          <w:i/>
          <w:sz w:val="24"/>
          <w:szCs w:val="24"/>
          <w:lang w:val="en-US"/>
        </w:rPr>
        <w:t xml:space="preserve">. </w:t>
      </w:r>
      <w:r w:rsidRPr="00436C3F">
        <w:rPr>
          <w:rFonts w:ascii="Times New Roman" w:hAnsi="Times New Roman"/>
          <w:b/>
          <w:i/>
          <w:sz w:val="24"/>
          <w:szCs w:val="24"/>
          <w:lang w:val="en-US"/>
        </w:rPr>
        <w:t>Tyazhgova, M</w:t>
      </w:r>
      <w:r w:rsidRPr="00F45CF4">
        <w:rPr>
          <w:rFonts w:ascii="Times New Roman" w:hAnsi="Times New Roman"/>
          <w:b/>
          <w:i/>
          <w:sz w:val="24"/>
          <w:szCs w:val="24"/>
          <w:lang w:val="en-US"/>
        </w:rPr>
        <w:t xml:space="preserve">. </w:t>
      </w:r>
      <w:r w:rsidRPr="00436C3F">
        <w:rPr>
          <w:rFonts w:ascii="Times New Roman" w:hAnsi="Times New Roman"/>
          <w:b/>
          <w:i/>
          <w:sz w:val="24"/>
          <w:szCs w:val="24"/>
          <w:lang w:val="en-US"/>
        </w:rPr>
        <w:t xml:space="preserve">Kilova, </w:t>
      </w:r>
    </w:p>
    <w:p w:rsidR="00A57091" w:rsidRPr="00ED3AF8" w:rsidRDefault="00A57091" w:rsidP="00ED3AF8">
      <w:pPr>
        <w:spacing w:after="0" w:line="240" w:lineRule="auto"/>
        <w:jc w:val="center"/>
        <w:rPr>
          <w:rFonts w:ascii="Times New Roman" w:hAnsi="Times New Roman"/>
          <w:i/>
          <w:sz w:val="24"/>
          <w:szCs w:val="24"/>
          <w:lang w:val="en-US"/>
        </w:rPr>
      </w:pPr>
      <w:r w:rsidRPr="00ED3AF8">
        <w:rPr>
          <w:rFonts w:ascii="Times New Roman" w:hAnsi="Times New Roman"/>
          <w:i/>
          <w:sz w:val="24"/>
          <w:szCs w:val="24"/>
          <w:lang w:val="en-US"/>
        </w:rPr>
        <w:t xml:space="preserve">student 3rd year, Institute of law, Economics and Finance, </w:t>
      </w:r>
    </w:p>
    <w:p w:rsidR="00A57091" w:rsidRPr="00B03D31" w:rsidRDefault="00A57091" w:rsidP="00ED3AF8">
      <w:pPr>
        <w:spacing w:after="0" w:line="240" w:lineRule="auto"/>
        <w:jc w:val="center"/>
        <w:rPr>
          <w:rFonts w:ascii="Times New Roman" w:hAnsi="Times New Roman"/>
          <w:i/>
          <w:sz w:val="24"/>
          <w:szCs w:val="24"/>
          <w:lang w:val="en-US"/>
        </w:rPr>
      </w:pPr>
      <w:r w:rsidRPr="00ED3AF8">
        <w:rPr>
          <w:rFonts w:ascii="Times New Roman" w:hAnsi="Times New Roman"/>
          <w:i/>
          <w:sz w:val="24"/>
          <w:szCs w:val="24"/>
          <w:lang w:val="en-US"/>
        </w:rPr>
        <w:t xml:space="preserve">Kabardino-Balkar state University. After H. M. Berbekov </w:t>
      </w:r>
    </w:p>
    <w:p w:rsidR="00A57091" w:rsidRPr="00ED3AF8" w:rsidRDefault="00A57091" w:rsidP="00ED3AF8">
      <w:pPr>
        <w:spacing w:after="0" w:line="240" w:lineRule="auto"/>
        <w:jc w:val="center"/>
        <w:rPr>
          <w:rFonts w:ascii="Times New Roman" w:hAnsi="Times New Roman"/>
          <w:b/>
          <w:i/>
          <w:sz w:val="24"/>
          <w:szCs w:val="24"/>
          <w:lang w:val="en-US"/>
        </w:rPr>
      </w:pPr>
      <w:r w:rsidRPr="00ED3AF8">
        <w:rPr>
          <w:rFonts w:ascii="Times New Roman" w:hAnsi="Times New Roman"/>
          <w:b/>
          <w:i/>
          <w:sz w:val="24"/>
          <w:szCs w:val="24"/>
          <w:lang w:val="en-US"/>
        </w:rPr>
        <w:t>Z. H. Gergov</w:t>
      </w:r>
      <w:r w:rsidRPr="00436C3F">
        <w:rPr>
          <w:rFonts w:ascii="Times New Roman" w:hAnsi="Times New Roman"/>
          <w:b/>
          <w:i/>
          <w:sz w:val="24"/>
          <w:szCs w:val="24"/>
          <w:lang w:val="en-US"/>
        </w:rPr>
        <w:t>a</w:t>
      </w:r>
      <w:r w:rsidRPr="00ED3AF8">
        <w:rPr>
          <w:rFonts w:ascii="Times New Roman" w:hAnsi="Times New Roman"/>
          <w:b/>
          <w:i/>
          <w:sz w:val="24"/>
          <w:szCs w:val="24"/>
          <w:lang w:val="en-US"/>
        </w:rPr>
        <w:t xml:space="preserve">, </w:t>
      </w:r>
    </w:p>
    <w:p w:rsidR="00A57091" w:rsidRPr="00ED3AF8" w:rsidRDefault="00A57091" w:rsidP="00ED3AF8">
      <w:pPr>
        <w:spacing w:after="0" w:line="240" w:lineRule="auto"/>
        <w:jc w:val="center"/>
        <w:rPr>
          <w:rFonts w:ascii="Times New Roman" w:hAnsi="Times New Roman"/>
          <w:i/>
          <w:sz w:val="24"/>
          <w:szCs w:val="24"/>
          <w:lang w:val="en-US"/>
        </w:rPr>
      </w:pPr>
      <w:r w:rsidRPr="00ED3AF8">
        <w:rPr>
          <w:rFonts w:ascii="Times New Roman" w:hAnsi="Times New Roman"/>
          <w:i/>
          <w:sz w:val="24"/>
          <w:szCs w:val="24"/>
          <w:lang w:val="en-US"/>
        </w:rPr>
        <w:t xml:space="preserve">associate Professor of Economics and Finance, Institute for Law, Economy and Finance, </w:t>
      </w:r>
    </w:p>
    <w:p w:rsidR="00A57091" w:rsidRPr="00ED3AF8" w:rsidRDefault="00A57091" w:rsidP="00ED3AF8">
      <w:pPr>
        <w:spacing w:after="0" w:line="240" w:lineRule="auto"/>
        <w:jc w:val="center"/>
        <w:rPr>
          <w:rFonts w:ascii="Times New Roman" w:hAnsi="Times New Roman"/>
          <w:i/>
          <w:sz w:val="24"/>
          <w:szCs w:val="24"/>
          <w:lang w:val="en-US"/>
        </w:rPr>
      </w:pPr>
      <w:r w:rsidRPr="00ED3AF8">
        <w:rPr>
          <w:rFonts w:ascii="Times New Roman" w:hAnsi="Times New Roman"/>
          <w:i/>
          <w:sz w:val="24"/>
          <w:szCs w:val="24"/>
          <w:lang w:val="en-US"/>
        </w:rPr>
        <w:t>Kabardino-Balkar state University. After H. M. Berbekov</w:t>
      </w:r>
    </w:p>
    <w:p w:rsidR="00A57091" w:rsidRPr="00225268" w:rsidRDefault="00A57091" w:rsidP="00436C3F">
      <w:pPr>
        <w:spacing w:after="0" w:line="240" w:lineRule="auto"/>
        <w:jc w:val="center"/>
        <w:rPr>
          <w:rFonts w:ascii="Times New Roman" w:hAnsi="Times New Roman"/>
          <w:b/>
          <w:i/>
          <w:sz w:val="16"/>
          <w:szCs w:val="16"/>
          <w:lang w:val="en-US"/>
        </w:rPr>
      </w:pPr>
    </w:p>
    <w:p w:rsidR="00A57091" w:rsidRPr="00436C3F" w:rsidRDefault="00A57091" w:rsidP="00225268">
      <w:pPr>
        <w:widowControl w:val="0"/>
        <w:spacing w:after="0" w:line="240" w:lineRule="auto"/>
        <w:ind w:left="992" w:right="992"/>
        <w:jc w:val="both"/>
        <w:rPr>
          <w:rFonts w:ascii="Times New Roman" w:hAnsi="Times New Roman"/>
          <w:i/>
          <w:sz w:val="20"/>
          <w:szCs w:val="20"/>
        </w:rPr>
      </w:pPr>
      <w:r w:rsidRPr="00436C3F">
        <w:rPr>
          <w:rFonts w:ascii="Times New Roman" w:hAnsi="Times New Roman"/>
          <w:b/>
          <w:i/>
          <w:sz w:val="20"/>
          <w:szCs w:val="20"/>
        </w:rPr>
        <w:t xml:space="preserve">Аннотация: </w:t>
      </w:r>
      <w:r w:rsidRPr="00436C3F">
        <w:rPr>
          <w:rFonts w:ascii="Times New Roman" w:hAnsi="Times New Roman"/>
          <w:i/>
          <w:sz w:val="20"/>
          <w:szCs w:val="20"/>
        </w:rPr>
        <w:t xml:space="preserve">в статье определен посткризисный уровень жизни населения Российской Федерации, выявлены основные факторы, послужившие причиной его снижения. Актуальность данной темы обусловлена тем, что кризис влияет на экономические, политические и социальные стороны жизнедеятельности человека. Изучив эти проблемы, можно предупредить появление новых кризисов. Данная тема имеет также важное значение и в условиях введения экономических санкций США и Западной Европы в отношении нашего государства. </w:t>
      </w:r>
    </w:p>
    <w:p w:rsidR="00A57091" w:rsidRPr="00436C3F" w:rsidRDefault="00A57091" w:rsidP="00ED3AF8">
      <w:pPr>
        <w:spacing w:after="0" w:line="240" w:lineRule="auto"/>
        <w:ind w:left="992" w:right="992"/>
        <w:jc w:val="both"/>
        <w:rPr>
          <w:rFonts w:ascii="Times New Roman" w:hAnsi="Times New Roman"/>
          <w:i/>
          <w:sz w:val="20"/>
          <w:szCs w:val="20"/>
        </w:rPr>
      </w:pPr>
      <w:r w:rsidRPr="00436C3F">
        <w:rPr>
          <w:rFonts w:ascii="Times New Roman" w:hAnsi="Times New Roman"/>
          <w:b/>
          <w:i/>
          <w:sz w:val="20"/>
          <w:szCs w:val="20"/>
        </w:rPr>
        <w:t>Ключевые слова:</w:t>
      </w:r>
      <w:r w:rsidRPr="00436C3F">
        <w:rPr>
          <w:rFonts w:ascii="Times New Roman" w:hAnsi="Times New Roman"/>
          <w:i/>
          <w:sz w:val="20"/>
          <w:szCs w:val="20"/>
        </w:rPr>
        <w:t xml:space="preserve"> уровень жизни, качество жизни, жилищные условия, образование, здравоохранение, прожиточный минимум.</w:t>
      </w:r>
    </w:p>
    <w:p w:rsidR="00A57091" w:rsidRPr="00436C3F" w:rsidRDefault="00A57091" w:rsidP="00ED3AF8">
      <w:pPr>
        <w:spacing w:after="0" w:line="240" w:lineRule="auto"/>
        <w:ind w:left="992" w:right="992"/>
        <w:jc w:val="both"/>
        <w:rPr>
          <w:rFonts w:ascii="Times New Roman" w:hAnsi="Times New Roman"/>
          <w:b/>
          <w:i/>
          <w:sz w:val="20"/>
          <w:szCs w:val="20"/>
        </w:rPr>
      </w:pPr>
    </w:p>
    <w:p w:rsidR="00A57091" w:rsidRPr="00436C3F" w:rsidRDefault="00A57091" w:rsidP="00ED3AF8">
      <w:pPr>
        <w:spacing w:after="0" w:line="240" w:lineRule="auto"/>
        <w:ind w:left="992" w:right="992"/>
        <w:jc w:val="both"/>
        <w:rPr>
          <w:rFonts w:ascii="Times New Roman" w:hAnsi="Times New Roman"/>
          <w:i/>
          <w:sz w:val="20"/>
          <w:szCs w:val="20"/>
          <w:lang w:val="en-US"/>
        </w:rPr>
      </w:pPr>
      <w:r w:rsidRPr="00436C3F">
        <w:rPr>
          <w:rFonts w:ascii="Times New Roman" w:hAnsi="Times New Roman"/>
          <w:b/>
          <w:i/>
          <w:sz w:val="20"/>
          <w:szCs w:val="20"/>
          <w:lang w:val="en-US"/>
        </w:rPr>
        <w:t xml:space="preserve">Abstract: </w:t>
      </w:r>
      <w:r w:rsidRPr="00436C3F">
        <w:rPr>
          <w:rFonts w:ascii="Times New Roman" w:hAnsi="Times New Roman"/>
          <w:i/>
          <w:sz w:val="20"/>
          <w:szCs w:val="20"/>
          <w:lang w:val="en-US"/>
        </w:rPr>
        <w:t xml:space="preserve">the article identifies post-crisis standard of living of the population of the Russian Federation identified the main factors that caused its decline. The relevance of this topic due to the fact that the crisis affects the economic, political and social aspects of human life. Examining these issues can prevent the emergence of new crises. This topic is also important in terms of economic sanctions of the USA and Western Europe in relation to our state. </w:t>
      </w:r>
    </w:p>
    <w:p w:rsidR="00A57091" w:rsidRPr="00436C3F" w:rsidRDefault="00A57091" w:rsidP="00ED3AF8">
      <w:pPr>
        <w:spacing w:after="0" w:line="240" w:lineRule="auto"/>
        <w:ind w:left="992" w:right="992"/>
        <w:jc w:val="both"/>
        <w:rPr>
          <w:rFonts w:ascii="Times New Roman" w:hAnsi="Times New Roman"/>
          <w:i/>
          <w:sz w:val="20"/>
          <w:szCs w:val="20"/>
          <w:lang w:val="en-US"/>
        </w:rPr>
      </w:pPr>
      <w:r w:rsidRPr="00436C3F">
        <w:rPr>
          <w:rFonts w:ascii="Times New Roman" w:hAnsi="Times New Roman"/>
          <w:b/>
          <w:i/>
          <w:sz w:val="20"/>
          <w:szCs w:val="20"/>
          <w:lang w:val="en-US"/>
        </w:rPr>
        <w:t>Key words:</w:t>
      </w:r>
      <w:r w:rsidRPr="00436C3F">
        <w:rPr>
          <w:rFonts w:ascii="Times New Roman" w:hAnsi="Times New Roman"/>
          <w:i/>
          <w:sz w:val="20"/>
          <w:szCs w:val="20"/>
          <w:lang w:val="en-US"/>
        </w:rPr>
        <w:t xml:space="preserve"> quality of life, quality of life, housing, education, healthcare, a living wage.</w:t>
      </w:r>
    </w:p>
    <w:p w:rsidR="00A57091" w:rsidRPr="00225268" w:rsidRDefault="00A57091" w:rsidP="00ED3AF8">
      <w:pPr>
        <w:spacing w:after="0" w:line="240" w:lineRule="auto"/>
        <w:ind w:left="992" w:right="992" w:firstLineChars="300" w:firstLine="480"/>
        <w:jc w:val="both"/>
        <w:rPr>
          <w:rFonts w:ascii="Times New Roman" w:hAnsi="Times New Roman"/>
          <w:sz w:val="16"/>
          <w:szCs w:val="16"/>
          <w:lang w:val="en-US"/>
        </w:rPr>
      </w:pP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Проведение социальной политики должно, главным образом, базироваться на объективной оценке экономического положения населения и социального расслоения общества. В настоящее время </w:t>
      </w:r>
      <w:r>
        <w:rPr>
          <w:rFonts w:ascii="Times New Roman" w:hAnsi="Times New Roman"/>
          <w:sz w:val="24"/>
          <w:szCs w:val="24"/>
        </w:rPr>
        <w:t>–</w:t>
      </w:r>
      <w:r w:rsidRPr="00B90F19">
        <w:rPr>
          <w:rFonts w:ascii="Times New Roman" w:hAnsi="Times New Roman"/>
          <w:sz w:val="24"/>
          <w:szCs w:val="24"/>
        </w:rPr>
        <w:t xml:space="preserve"> активного изменения экономических систем </w:t>
      </w:r>
      <w:r>
        <w:rPr>
          <w:rFonts w:ascii="Times New Roman" w:hAnsi="Times New Roman"/>
          <w:sz w:val="24"/>
          <w:szCs w:val="24"/>
        </w:rPr>
        <w:t>–</w:t>
      </w:r>
      <w:r w:rsidRPr="00B90F19">
        <w:rPr>
          <w:rFonts w:ascii="Times New Roman" w:hAnsi="Times New Roman"/>
          <w:sz w:val="24"/>
          <w:szCs w:val="24"/>
        </w:rPr>
        <w:t xml:space="preserve"> главной задачей любого государства является реализация принципа социальной направленности экономики при помощи повышения уровня населения.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В 1970</w:t>
      </w:r>
      <w:r>
        <w:rPr>
          <w:rFonts w:ascii="Times New Roman" w:hAnsi="Times New Roman"/>
          <w:sz w:val="24"/>
          <w:szCs w:val="24"/>
        </w:rPr>
        <w:t>–</w:t>
      </w:r>
      <w:r w:rsidRPr="00B90F19">
        <w:rPr>
          <w:rFonts w:ascii="Times New Roman" w:hAnsi="Times New Roman"/>
          <w:sz w:val="24"/>
          <w:szCs w:val="24"/>
        </w:rPr>
        <w:t>1980</w:t>
      </w:r>
      <w:r w:rsidR="00225268">
        <w:rPr>
          <w:rFonts w:ascii="Times New Roman" w:hAnsi="Times New Roman"/>
          <w:sz w:val="24"/>
          <w:szCs w:val="24"/>
        </w:rPr>
        <w:t>-</w:t>
      </w:r>
      <w:r w:rsidRPr="00B90F19">
        <w:rPr>
          <w:rFonts w:ascii="Times New Roman" w:hAnsi="Times New Roman"/>
          <w:sz w:val="24"/>
          <w:szCs w:val="24"/>
        </w:rPr>
        <w:t xml:space="preserve">е годы широко использовалось понятие «образ жизни». В.Н. Бобков и А.П. Починок отметили, что «образ жизни – это совокупность типичных видов жизнедеятельности индивида, социальной группы, общества в целом на определенном этапе его развития в единстве с условиями жизни». По мнению Н.А. Горелова, уровень жизни выражается в количестве потребляемых человеком благ и услуг, при этом в целом он склоняется к характеристике качества жизни.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Под понятием «уровень жизни» подразумевается уровень обеспеченности населения всеми необходимыми материальными благами и степень удовлетворения их потребностей. В широком же смысле, данное определение характеризует условия жизни, труда и занятости, что отражает весь комплекс социально-экономических условий жизни общества в данной стране.</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«Качество жизни» же рассматривается как совокупность конкретных жизненно важных для человека аспектов, процессов и явлений, отражающих его существование в трудовой деятельности и в жизнедеятельности вообще.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lastRenderedPageBreak/>
        <w:t xml:space="preserve">В мировой практике в различных странах для расчета уровня жизни используют такие показатели, разработанные ООН, как: </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xml:space="preserve">- средняя </w:t>
      </w:r>
      <w:r w:rsidRPr="00B90F19">
        <w:rPr>
          <w:rFonts w:ascii="Times New Roman" w:hAnsi="Times New Roman"/>
          <w:sz w:val="24"/>
          <w:szCs w:val="24"/>
        </w:rPr>
        <w:t>заработная</w:t>
      </w:r>
      <w:r>
        <w:rPr>
          <w:rFonts w:ascii="Times New Roman" w:hAnsi="Times New Roman"/>
          <w:sz w:val="24"/>
          <w:szCs w:val="24"/>
        </w:rPr>
        <w:t xml:space="preserve"> </w:t>
      </w:r>
      <w:r w:rsidRPr="00B90F19">
        <w:rPr>
          <w:rFonts w:ascii="Times New Roman" w:hAnsi="Times New Roman"/>
          <w:sz w:val="24"/>
          <w:szCs w:val="24"/>
        </w:rPr>
        <w:t>плата;</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санитарно-гигиенические условия</w:t>
      </w:r>
      <w:r w:rsidRPr="00B90F19">
        <w:rPr>
          <w:rFonts w:ascii="Times New Roman" w:hAnsi="Times New Roman"/>
          <w:sz w:val="24"/>
          <w:szCs w:val="24"/>
        </w:rPr>
        <w:t xml:space="preserve"> жизни; </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xml:space="preserve">- обеспечение </w:t>
      </w:r>
      <w:r w:rsidRPr="00B90F19">
        <w:rPr>
          <w:rFonts w:ascii="Times New Roman" w:hAnsi="Times New Roman"/>
          <w:sz w:val="24"/>
          <w:szCs w:val="24"/>
        </w:rPr>
        <w:t xml:space="preserve">жильем;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показ</w:t>
      </w:r>
      <w:r>
        <w:rPr>
          <w:rFonts w:ascii="Times New Roman" w:hAnsi="Times New Roman"/>
          <w:sz w:val="24"/>
          <w:szCs w:val="24"/>
        </w:rPr>
        <w:t xml:space="preserve">атели личного потребления и личного питания </w:t>
      </w:r>
      <w:r w:rsidRPr="00B90F19">
        <w:rPr>
          <w:rFonts w:ascii="Times New Roman" w:hAnsi="Times New Roman"/>
          <w:sz w:val="24"/>
          <w:szCs w:val="24"/>
        </w:rPr>
        <w:t xml:space="preserve">населения; </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xml:space="preserve">- доходы и расходы </w:t>
      </w:r>
      <w:r w:rsidRPr="00B90F19">
        <w:rPr>
          <w:rFonts w:ascii="Times New Roman" w:hAnsi="Times New Roman"/>
          <w:sz w:val="24"/>
          <w:szCs w:val="24"/>
        </w:rPr>
        <w:t xml:space="preserve">населения; </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xml:space="preserve">- уровень </w:t>
      </w:r>
      <w:r w:rsidRPr="00B90F19">
        <w:rPr>
          <w:rFonts w:ascii="Times New Roman" w:hAnsi="Times New Roman"/>
          <w:sz w:val="24"/>
          <w:szCs w:val="24"/>
        </w:rPr>
        <w:t>занятости;</w:t>
      </w:r>
    </w:p>
    <w:p w:rsidR="00A57091" w:rsidRPr="00B90F19" w:rsidRDefault="00A57091" w:rsidP="00862846">
      <w:pPr>
        <w:spacing w:after="0" w:line="240" w:lineRule="auto"/>
        <w:ind w:firstLineChars="300" w:firstLine="720"/>
        <w:jc w:val="both"/>
        <w:rPr>
          <w:rFonts w:ascii="Times New Roman" w:hAnsi="Times New Roman"/>
          <w:sz w:val="24"/>
          <w:szCs w:val="24"/>
        </w:rPr>
      </w:pPr>
      <w:r>
        <w:rPr>
          <w:rFonts w:ascii="Times New Roman" w:hAnsi="Times New Roman"/>
          <w:sz w:val="24"/>
          <w:szCs w:val="24"/>
        </w:rPr>
        <w:t xml:space="preserve">- условия </w:t>
      </w:r>
      <w:r w:rsidRPr="00B90F19">
        <w:rPr>
          <w:rFonts w:ascii="Times New Roman" w:hAnsi="Times New Roman"/>
          <w:sz w:val="24"/>
          <w:szCs w:val="24"/>
        </w:rPr>
        <w:t xml:space="preserve">труда.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В Российской Федерации уровень жизни определяется следующими показателями: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объем ВВП на душу населения;</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соотношение рождаемости и смертности;</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объем производства товаров первой необходимости;</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уровень безработицы;</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соотношение прожиточного минимума и МРОТ.</w:t>
      </w:r>
    </w:p>
    <w:p w:rsidR="00A57091" w:rsidRPr="00B90F19" w:rsidRDefault="00A57091" w:rsidP="00225268">
      <w:pPr>
        <w:widowControl w:val="0"/>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Основным показателем, характеризующим уровень жизни в России, являются доходы в расчете на душу населения. Он позволяет определить средний доход по стране, а также выявить уровень потребления. Согласно статистическим данным в 2016 году денежные доходы на душу населения в среднем составили 435 853 рубля, что значительно ниже показателей предыдущих лет: в 2015 году – 509 715, а в 2014-м – 780 955. Основными источниками формирования денежных доходов населения являются заработная плата и различные трансферты в виде пособий, пенсий и стипендий. </w:t>
      </w:r>
    </w:p>
    <w:p w:rsidR="00A57091" w:rsidRPr="00B90F19" w:rsidRDefault="00A57091" w:rsidP="00225268">
      <w:pPr>
        <w:widowControl w:val="0"/>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Также известно, что доля государственного бюджета на здравоохранение в 2016-м году увеличилась, что, несомненно, повысит оснащенность медицинских учреждений и даст возможность более качественно и полно предоставлять услуги в данной сфере, что позволит оказать существенное влияние на здоровье населения.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Одним из важнейших показателей уровня жизни являются жилищные условия. Степень обеспеченности населения жильем показывает среднее количество квадратных метров жилых помещений на одного жителя страны. Жилищные условия включают в себя и качество жилья </w:t>
      </w:r>
      <w:r>
        <w:rPr>
          <w:rFonts w:ascii="Times New Roman" w:hAnsi="Times New Roman"/>
          <w:sz w:val="24"/>
          <w:szCs w:val="24"/>
        </w:rPr>
        <w:t>–</w:t>
      </w:r>
      <w:r w:rsidRPr="00B90F19">
        <w:rPr>
          <w:rFonts w:ascii="Times New Roman" w:hAnsi="Times New Roman"/>
          <w:sz w:val="24"/>
          <w:szCs w:val="24"/>
        </w:rPr>
        <w:t xml:space="preserve"> обеспеченность жилых помещений отдельными видами благоустройства, такими как водоснабжение, отопление, и т.п. Прослеживая динамику с 1995-го по 2016-е годы, надо отметить, что показатели обеспеченности населения жильем возросли с 18,0 до 23,4.</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Важнейшим показателем оценки уровня жизни является экономическая активность населения. Экономически активное население </w:t>
      </w:r>
      <w:r>
        <w:rPr>
          <w:rFonts w:ascii="Times New Roman" w:hAnsi="Times New Roman"/>
          <w:sz w:val="24"/>
          <w:szCs w:val="24"/>
        </w:rPr>
        <w:t>–</w:t>
      </w:r>
      <w:r w:rsidRPr="00B90F19">
        <w:rPr>
          <w:rFonts w:ascii="Times New Roman" w:hAnsi="Times New Roman"/>
          <w:sz w:val="24"/>
          <w:szCs w:val="24"/>
        </w:rPr>
        <w:t xml:space="preserve"> это часть населения, которая обеспечивает предложение рабочей силы, необходимой для производства товаров и услуг. За последнее десятилетие прослеживается рост среднегодовой численности занятых в экономике людей и, следовательно, снижение безработицы.</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Демографические показатели характеризуют половозрастной, профессионально-квалификационный состав населения, физическое воспроизводство рабочей силы. С 1995-го года по 2012 наблюдается снижение численности населения, после чего в 2013-м году прирост составляет 24 013 человек. Средний прирост населения с 2013-го по 2016-е годы составляет примерно 22 932,5. Также за январь-февраль 2017-го года число умерших превысило число родившихся на 62 840 человек. Данная динамика свидетельствует о необходимости разработки более эффективной государственной демографической политики.</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В настоящее время одно из наиболее ощутимых последствий экономического кризиса в Российской Федерации – это уменьшение уровня жизни населения. Негативное воздействие экономического кризиса 2014 года на уровень и качество жизни населения России становится все более явным.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lastRenderedPageBreak/>
        <w:t xml:space="preserve">В 2014-м году произошло сокращение на 9% реальных располагаемых денежных доходов населения, также в 2015-м году наблюдается снижение еще на 2%, но реальные денежные доходы населения в 2015-м году возросли на 2,2%. Данная ситуация связана с высоким ростом индекса потребительских цен в 13,3%. </w:t>
      </w:r>
    </w:p>
    <w:p w:rsidR="00A57091" w:rsidRPr="00B90F19" w:rsidRDefault="00A57091" w:rsidP="00862846">
      <w:pPr>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Качество жизни выявляется жизненным потенциалом общества в целом, а также входящих в него социальных групп, отдельных граждан и соответствием характеристик процессов, средств, условий и результатов их жизнедеятельности социально-позитивным потребностям, ценностям и целям. Качество жизни также может проявляться в субъективной удовлетворенности людей своей жизнью, а также в объективных характеристиках, свойственных человеку как биологическому, психологическому (духовному) и социальному явлению.</w:t>
      </w:r>
    </w:p>
    <w:p w:rsidR="00A57091" w:rsidRPr="00B90F19" w:rsidRDefault="00A57091" w:rsidP="00225268">
      <w:pPr>
        <w:widowControl w:val="0"/>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Важную роль в определении уровня и качества жизни населения страны играет индекс развития человеческого потенциала (ИРЧП). Он используется для сравнения бедности, грамотности, уровня образования, средней продолжительности жизни и других показателей страны или региона. ИРЧП составил в 2014-м году 0,817 и тем самым отодвинул нашу страну на 72 место в рейтинге стран мира по данным ежегодного отчета ООН. Данный индекс определяется изменением трех показателей: ожидаемой средней продолжительности жизни (66,2 года), уровня образования (0,933) и ВВП на душу населения (9,620$). По данным Всемирной Организации Здравоохранения (ВОЗ ЮНЕСКО) коэффициент жизнеспособности населения, который отражает возможности и способы сохранения генофонда, умственного и интеллектуального развития населения в условиях осуществления социально-экономической политики, в Российской Федерации составляет 1,4 балла по 5-балльной шкале [4].</w:t>
      </w:r>
    </w:p>
    <w:p w:rsidR="00A57091" w:rsidRPr="00B90F19" w:rsidRDefault="00A57091" w:rsidP="00225268">
      <w:pPr>
        <w:widowControl w:val="0"/>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Немаловажным фактором в исчислении уровня и качества жизни населения России служат её территориальные особенности, а также сложность их определения. Территория Российской Федерации составляет 17125191 км</w:t>
      </w:r>
      <w:r w:rsidRPr="00B90F19">
        <w:rPr>
          <w:rFonts w:ascii="Times New Roman" w:hAnsi="Times New Roman"/>
          <w:sz w:val="24"/>
          <w:szCs w:val="24"/>
          <w:vertAlign w:val="superscript"/>
        </w:rPr>
        <w:t>2</w:t>
      </w:r>
      <w:r w:rsidRPr="00B90F19">
        <w:rPr>
          <w:rFonts w:ascii="Times New Roman" w:hAnsi="Times New Roman"/>
          <w:sz w:val="24"/>
          <w:szCs w:val="24"/>
        </w:rPr>
        <w:t xml:space="preserve">, которая разделена на девять часовых поясов и расположена в трех климатических поясах: умеренном, арктическом и субарктическом. В условиях экспортно-ориентированной сырьевой экономики, различный природно-ресурсный потенциал в большей степени предопределяет уровень развития отдельно взятых регионов, тем самым вносятся коррективы в качественное состояние населения страны. </w:t>
      </w:r>
    </w:p>
    <w:p w:rsidR="00A57091" w:rsidRPr="00B90F19" w:rsidRDefault="00A57091" w:rsidP="00225268">
      <w:pPr>
        <w:widowControl w:val="0"/>
        <w:spacing w:after="0" w:line="240" w:lineRule="auto"/>
        <w:ind w:firstLineChars="300" w:firstLine="720"/>
        <w:jc w:val="both"/>
        <w:rPr>
          <w:rFonts w:ascii="Times New Roman" w:hAnsi="Times New Roman"/>
          <w:sz w:val="24"/>
          <w:szCs w:val="24"/>
        </w:rPr>
      </w:pPr>
      <w:r w:rsidRPr="00B90F19">
        <w:rPr>
          <w:rFonts w:ascii="Times New Roman" w:hAnsi="Times New Roman"/>
          <w:sz w:val="24"/>
          <w:szCs w:val="24"/>
        </w:rPr>
        <w:t xml:space="preserve">Еще одним фактором является неоднородность регионов по своим социально-демографическим, национальным, культурным и иным признакам, связанных с историческими особенностями. </w:t>
      </w:r>
    </w:p>
    <w:p w:rsidR="00A57091" w:rsidRPr="00B90F19" w:rsidRDefault="00A57091" w:rsidP="00225268">
      <w:pPr>
        <w:widowControl w:val="0"/>
        <w:spacing w:after="0" w:line="240" w:lineRule="auto"/>
        <w:ind w:firstLine="708"/>
        <w:jc w:val="both"/>
        <w:rPr>
          <w:rFonts w:ascii="Times New Roman" w:hAnsi="Times New Roman"/>
          <w:sz w:val="24"/>
          <w:szCs w:val="24"/>
        </w:rPr>
      </w:pPr>
      <w:r w:rsidRPr="00B90F19">
        <w:rPr>
          <w:rFonts w:ascii="Times New Roman" w:hAnsi="Times New Roman"/>
          <w:sz w:val="24"/>
          <w:szCs w:val="24"/>
        </w:rPr>
        <w:t>Следовательно, игнорирование данных факторов при оценке качества жизни населения снижает её информативность.</w:t>
      </w:r>
    </w:p>
    <w:p w:rsidR="00A57091" w:rsidRPr="00B90F19" w:rsidRDefault="00A57091" w:rsidP="00225268">
      <w:pPr>
        <w:widowControl w:val="0"/>
        <w:spacing w:after="0" w:line="240" w:lineRule="auto"/>
        <w:ind w:firstLineChars="257" w:firstLine="617"/>
        <w:jc w:val="both"/>
        <w:rPr>
          <w:rStyle w:val="apple-converted-space"/>
          <w:rFonts w:ascii="Times New Roman" w:hAnsi="Times New Roman"/>
          <w:sz w:val="24"/>
          <w:szCs w:val="24"/>
        </w:rPr>
      </w:pPr>
      <w:r w:rsidRPr="00B90F19">
        <w:rPr>
          <w:rFonts w:ascii="Times New Roman" w:hAnsi="Times New Roman"/>
          <w:sz w:val="24"/>
          <w:szCs w:val="24"/>
        </w:rPr>
        <w:t>Подводя итог, можно сказать, что кризис – это часть экономического цикла, следовательно, их</w:t>
      </w:r>
      <w:r>
        <w:rPr>
          <w:rFonts w:ascii="Times New Roman" w:hAnsi="Times New Roman"/>
          <w:sz w:val="24"/>
          <w:szCs w:val="24"/>
        </w:rPr>
        <w:t xml:space="preserve"> </w:t>
      </w:r>
      <w:r w:rsidRPr="00B90F19">
        <w:rPr>
          <w:rFonts w:ascii="Times New Roman" w:hAnsi="Times New Roman"/>
          <w:sz w:val="24"/>
          <w:szCs w:val="24"/>
        </w:rPr>
        <w:t>наступление</w:t>
      </w:r>
      <w:r>
        <w:rPr>
          <w:rFonts w:ascii="Times New Roman" w:hAnsi="Times New Roman"/>
          <w:sz w:val="24"/>
          <w:szCs w:val="24"/>
        </w:rPr>
        <w:t xml:space="preserve"> </w:t>
      </w:r>
      <w:r w:rsidRPr="00B90F19">
        <w:rPr>
          <w:rFonts w:ascii="Times New Roman" w:hAnsi="Times New Roman"/>
          <w:sz w:val="24"/>
          <w:szCs w:val="24"/>
        </w:rPr>
        <w:t>неизбежно в экономике любой страны. Задачей государства является определение мер и способов, которые наилучшим образом будут способствовать быстрому выходу из этого состояния с минимальными потерями.</w:t>
      </w:r>
      <w:r w:rsidRPr="00B90F19">
        <w:rPr>
          <w:rStyle w:val="apple-converted-space"/>
          <w:rFonts w:ascii="Times New Roman" w:hAnsi="Times New Roman"/>
          <w:sz w:val="24"/>
          <w:szCs w:val="24"/>
        </w:rPr>
        <w:t> </w:t>
      </w:r>
    </w:p>
    <w:p w:rsidR="00A57091" w:rsidRPr="00B90F19" w:rsidRDefault="00A57091" w:rsidP="00862846">
      <w:pPr>
        <w:spacing w:after="0" w:line="240" w:lineRule="auto"/>
        <w:ind w:firstLineChars="257" w:firstLine="617"/>
        <w:jc w:val="both"/>
        <w:rPr>
          <w:rFonts w:ascii="Times New Roman" w:hAnsi="Times New Roman"/>
          <w:sz w:val="24"/>
          <w:szCs w:val="24"/>
        </w:rPr>
      </w:pPr>
      <w:r w:rsidRPr="00B90F19">
        <w:rPr>
          <w:rFonts w:ascii="Times New Roman" w:hAnsi="Times New Roman"/>
          <w:sz w:val="24"/>
          <w:szCs w:val="24"/>
        </w:rPr>
        <w:t>Кризисы 1998</w:t>
      </w:r>
      <w:r w:rsidRPr="00B90F19">
        <w:rPr>
          <w:rStyle w:val="apple-converted-space"/>
          <w:rFonts w:ascii="Times New Roman" w:hAnsi="Times New Roman"/>
          <w:sz w:val="24"/>
          <w:szCs w:val="24"/>
        </w:rPr>
        <w:t> </w:t>
      </w:r>
      <w:r w:rsidRPr="00B90F19">
        <w:rPr>
          <w:rFonts w:ascii="Times New Roman" w:hAnsi="Times New Roman"/>
          <w:sz w:val="24"/>
          <w:szCs w:val="24"/>
        </w:rPr>
        <w:t>года</w:t>
      </w:r>
      <w:r w:rsidRPr="00B90F19">
        <w:rPr>
          <w:rStyle w:val="apple-converted-space"/>
          <w:rFonts w:ascii="Times New Roman" w:hAnsi="Times New Roman"/>
          <w:sz w:val="24"/>
          <w:szCs w:val="24"/>
        </w:rPr>
        <w:t> </w:t>
      </w:r>
      <w:r w:rsidRPr="00B90F19">
        <w:rPr>
          <w:rFonts w:ascii="Times New Roman" w:hAnsi="Times New Roman"/>
          <w:sz w:val="24"/>
          <w:szCs w:val="24"/>
        </w:rPr>
        <w:t>и 2008</w:t>
      </w:r>
      <w:r w:rsidRPr="00B90F19">
        <w:rPr>
          <w:rStyle w:val="apple-converted-space"/>
          <w:rFonts w:ascii="Times New Roman" w:hAnsi="Times New Roman"/>
          <w:sz w:val="24"/>
          <w:szCs w:val="24"/>
        </w:rPr>
        <w:t> </w:t>
      </w:r>
      <w:r w:rsidRPr="00B90F19">
        <w:rPr>
          <w:rFonts w:ascii="Times New Roman" w:hAnsi="Times New Roman"/>
          <w:sz w:val="24"/>
          <w:szCs w:val="24"/>
        </w:rPr>
        <w:t>года</w:t>
      </w:r>
      <w:r w:rsidRPr="00B90F19">
        <w:rPr>
          <w:rStyle w:val="apple-converted-space"/>
          <w:rFonts w:ascii="Times New Roman" w:hAnsi="Times New Roman"/>
          <w:sz w:val="24"/>
          <w:szCs w:val="24"/>
        </w:rPr>
        <w:t> </w:t>
      </w:r>
      <w:r w:rsidRPr="00B90F19">
        <w:rPr>
          <w:rFonts w:ascii="Times New Roman" w:hAnsi="Times New Roman"/>
          <w:sz w:val="24"/>
          <w:szCs w:val="24"/>
        </w:rPr>
        <w:t>схожи тем, что они носили циклический характер и охватывали почти весь мир. Кризис 2014</w:t>
      </w:r>
      <w:r w:rsidRPr="00B90F19">
        <w:rPr>
          <w:rStyle w:val="apple-converted-space"/>
          <w:rFonts w:ascii="Times New Roman" w:hAnsi="Times New Roman"/>
          <w:sz w:val="24"/>
          <w:szCs w:val="24"/>
        </w:rPr>
        <w:t> </w:t>
      </w:r>
      <w:r w:rsidRPr="00B90F19">
        <w:rPr>
          <w:rFonts w:ascii="Times New Roman" w:hAnsi="Times New Roman"/>
          <w:sz w:val="24"/>
          <w:szCs w:val="24"/>
        </w:rPr>
        <w:t>года</w:t>
      </w:r>
      <w:r w:rsidRPr="00B90F19">
        <w:rPr>
          <w:rStyle w:val="apple-converted-space"/>
          <w:rFonts w:ascii="Times New Roman" w:hAnsi="Times New Roman"/>
          <w:sz w:val="24"/>
          <w:szCs w:val="24"/>
        </w:rPr>
        <w:t> </w:t>
      </w:r>
      <w:r w:rsidRPr="00B90F19">
        <w:rPr>
          <w:rFonts w:ascii="Times New Roman" w:hAnsi="Times New Roman"/>
          <w:sz w:val="24"/>
          <w:szCs w:val="24"/>
        </w:rPr>
        <w:t>наступил вследствие политических действий на мировой арене. Однако их объединяет то, что все</w:t>
      </w:r>
      <w:r>
        <w:rPr>
          <w:rFonts w:ascii="Times New Roman" w:hAnsi="Times New Roman"/>
          <w:sz w:val="24"/>
          <w:szCs w:val="24"/>
        </w:rPr>
        <w:t xml:space="preserve"> </w:t>
      </w:r>
      <w:r w:rsidRPr="00B90F19">
        <w:rPr>
          <w:rFonts w:ascii="Times New Roman" w:hAnsi="Times New Roman"/>
          <w:sz w:val="24"/>
          <w:szCs w:val="24"/>
        </w:rPr>
        <w:t>они так или иначе влияют на уровень и качество жизни населения страны [1, с. 20</w:t>
      </w:r>
      <w:r>
        <w:rPr>
          <w:rFonts w:ascii="Times New Roman" w:hAnsi="Times New Roman"/>
          <w:sz w:val="24"/>
          <w:szCs w:val="24"/>
        </w:rPr>
        <w:t>–</w:t>
      </w:r>
      <w:r w:rsidRPr="00B90F19">
        <w:rPr>
          <w:rFonts w:ascii="Times New Roman" w:hAnsi="Times New Roman"/>
          <w:sz w:val="24"/>
          <w:szCs w:val="24"/>
        </w:rPr>
        <w:t>23].</w:t>
      </w:r>
    </w:p>
    <w:p w:rsidR="00A57091" w:rsidRPr="00B90F19" w:rsidRDefault="00A57091" w:rsidP="00862846">
      <w:pPr>
        <w:pStyle w:val="af4"/>
        <w:shd w:val="clear" w:color="auto" w:fill="FFFFFF"/>
        <w:spacing w:before="0" w:beforeAutospacing="0" w:after="0" w:afterAutospacing="0"/>
        <w:ind w:firstLineChars="257" w:firstLine="617"/>
        <w:jc w:val="both"/>
      </w:pPr>
      <w:r w:rsidRPr="00B90F19">
        <w:t>Также можно утверждать, что российский кризис 2014–2016</w:t>
      </w:r>
      <w:r>
        <w:rPr>
          <w:rStyle w:val="apple-converted-space"/>
        </w:rPr>
        <w:t xml:space="preserve"> </w:t>
      </w:r>
      <w:r w:rsidRPr="00B90F19">
        <w:t>гг. носит больше политический характер,</w:t>
      </w:r>
      <w:r>
        <w:t xml:space="preserve"> </w:t>
      </w:r>
      <w:r w:rsidRPr="00B90F19">
        <w:t>чем</w:t>
      </w:r>
      <w:r>
        <w:t xml:space="preserve"> </w:t>
      </w:r>
      <w:r w:rsidRPr="00B90F19">
        <w:t>экономический.</w:t>
      </w:r>
      <w:r>
        <w:rPr>
          <w:rStyle w:val="apple-converted-space"/>
        </w:rPr>
        <w:t xml:space="preserve"> </w:t>
      </w:r>
      <w:r w:rsidRPr="00B90F19">
        <w:t>По нашему мнению, причинами ухудшения макроэкономических</w:t>
      </w:r>
      <w:r>
        <w:t xml:space="preserve"> </w:t>
      </w:r>
      <w:r w:rsidRPr="00B90F19">
        <w:t>показателей</w:t>
      </w:r>
      <w:r>
        <w:t xml:space="preserve"> </w:t>
      </w:r>
      <w:r w:rsidRPr="00B90F19">
        <w:t>в</w:t>
      </w:r>
      <w:r>
        <w:rPr>
          <w:rStyle w:val="apple-converted-space"/>
        </w:rPr>
        <w:t xml:space="preserve"> </w:t>
      </w:r>
      <w:r w:rsidRPr="00B90F19">
        <w:t>условиях кризиса</w:t>
      </w:r>
      <w:r>
        <w:rPr>
          <w:rStyle w:val="apple-converted-space"/>
        </w:rPr>
        <w:t xml:space="preserve"> </w:t>
      </w:r>
      <w:r w:rsidRPr="00B90F19">
        <w:t>стали:</w:t>
      </w:r>
    </w:p>
    <w:p w:rsidR="00A57091" w:rsidRPr="00B90F19" w:rsidRDefault="00A57091" w:rsidP="001B4BCB">
      <w:pPr>
        <w:pStyle w:val="af4"/>
        <w:widowControl w:val="0"/>
        <w:shd w:val="clear" w:color="auto" w:fill="FFFFFF"/>
        <w:spacing w:before="0" w:beforeAutospacing="0" w:after="0" w:afterAutospacing="0"/>
        <w:ind w:firstLineChars="257" w:firstLine="617"/>
        <w:jc w:val="both"/>
      </w:pPr>
      <w:r w:rsidRPr="00B90F19">
        <w:t>– введение санкций со стороны</w:t>
      </w:r>
      <w:r w:rsidRPr="00B90F19">
        <w:rPr>
          <w:rStyle w:val="apple-converted-space"/>
        </w:rPr>
        <w:t> </w:t>
      </w:r>
      <w:r w:rsidRPr="00B90F19">
        <w:t>Соединенных Штатов Америки и</w:t>
      </w:r>
      <w:r>
        <w:rPr>
          <w:rStyle w:val="apple-converted-space"/>
        </w:rPr>
        <w:t xml:space="preserve"> </w:t>
      </w:r>
      <w:r w:rsidRPr="00B90F19">
        <w:t>западных стран в отношении Российской Федерации;</w:t>
      </w:r>
    </w:p>
    <w:p w:rsidR="00A57091" w:rsidRPr="00B90F19" w:rsidRDefault="00A57091" w:rsidP="001B4BCB">
      <w:pPr>
        <w:pStyle w:val="af4"/>
        <w:widowControl w:val="0"/>
        <w:shd w:val="clear" w:color="auto" w:fill="FFFFFF"/>
        <w:spacing w:before="0" w:beforeAutospacing="0" w:after="0" w:afterAutospacing="0"/>
        <w:ind w:firstLineChars="257" w:firstLine="617"/>
        <w:jc w:val="both"/>
      </w:pPr>
      <w:r w:rsidRPr="00B90F19">
        <w:t>– снижение и ослабление курса национальной валюты по отношению к основным иностранным валютам (доллар</w:t>
      </w:r>
      <w:r>
        <w:rPr>
          <w:rStyle w:val="apple-converted-space"/>
        </w:rPr>
        <w:t xml:space="preserve"> </w:t>
      </w:r>
      <w:r w:rsidRPr="00B90F19">
        <w:t>США,</w:t>
      </w:r>
      <w:r>
        <w:rPr>
          <w:rStyle w:val="apple-converted-space"/>
        </w:rPr>
        <w:t xml:space="preserve"> </w:t>
      </w:r>
      <w:r w:rsidRPr="00B90F19">
        <w:t>евро, британский фунт</w:t>
      </w:r>
      <w:r>
        <w:rPr>
          <w:rStyle w:val="apple-converted-space"/>
        </w:rPr>
        <w:t xml:space="preserve"> </w:t>
      </w:r>
      <w:r w:rsidRPr="00B90F19">
        <w:t>и др.) почти в 2 раза;</w:t>
      </w:r>
    </w:p>
    <w:p w:rsidR="00A57091" w:rsidRPr="00B90F19" w:rsidRDefault="00A57091" w:rsidP="001B4BCB">
      <w:pPr>
        <w:pStyle w:val="af4"/>
        <w:widowControl w:val="0"/>
        <w:shd w:val="clear" w:color="auto" w:fill="FFFFFF"/>
        <w:spacing w:before="0" w:beforeAutospacing="0" w:after="0" w:afterAutospacing="0"/>
        <w:ind w:firstLineChars="257" w:firstLine="617"/>
        <w:jc w:val="both"/>
      </w:pPr>
      <w:r w:rsidRPr="00B90F19">
        <w:t xml:space="preserve">– политический кризис в Украине, а следом и присоединение Крыма к Российской </w:t>
      </w:r>
      <w:r w:rsidRPr="00B90F19">
        <w:lastRenderedPageBreak/>
        <w:t>Федерации;</w:t>
      </w:r>
    </w:p>
    <w:p w:rsidR="00A57091" w:rsidRPr="001B4BCB" w:rsidRDefault="00A57091" w:rsidP="001B4BCB">
      <w:pPr>
        <w:pStyle w:val="af4"/>
        <w:widowControl w:val="0"/>
        <w:shd w:val="clear" w:color="auto" w:fill="FFFFFF"/>
        <w:spacing w:before="0" w:beforeAutospacing="0" w:after="0" w:afterAutospacing="0"/>
        <w:ind w:firstLineChars="257" w:firstLine="617"/>
        <w:jc w:val="both"/>
      </w:pPr>
      <w:r w:rsidRPr="001B4BCB">
        <w:t>– введение</w:t>
      </w:r>
      <w:r w:rsidR="001B4BCB" w:rsidRPr="001B4BCB">
        <w:t xml:space="preserve"> </w:t>
      </w:r>
      <w:r w:rsidRPr="001B4BCB">
        <w:t>продуктового эмбарго</w:t>
      </w:r>
      <w:r w:rsidRPr="001B4BCB">
        <w:rPr>
          <w:rStyle w:val="apple-converted-space"/>
        </w:rPr>
        <w:t xml:space="preserve"> </w:t>
      </w:r>
      <w:r w:rsidRPr="001B4BCB">
        <w:t>в отношении стран, которые поддержали санкции против России;</w:t>
      </w:r>
    </w:p>
    <w:p w:rsidR="00A57091" w:rsidRPr="001B4BCB" w:rsidRDefault="00A57091" w:rsidP="001B4BCB">
      <w:pPr>
        <w:pStyle w:val="af4"/>
        <w:widowControl w:val="0"/>
        <w:shd w:val="clear" w:color="auto" w:fill="FFFFFF"/>
        <w:spacing w:before="0" w:beforeAutospacing="0" w:after="0" w:afterAutospacing="0"/>
        <w:ind w:firstLineChars="257" w:firstLine="617"/>
        <w:jc w:val="both"/>
      </w:pPr>
      <w:r w:rsidRPr="001B4BCB">
        <w:t>– снижение цен на нефть на 50% по</w:t>
      </w:r>
      <w:r w:rsidRPr="001B4BCB">
        <w:rPr>
          <w:rStyle w:val="apple-converted-space"/>
        </w:rPr>
        <w:t> </w:t>
      </w:r>
      <w:r w:rsidRPr="001B4BCB">
        <w:t>сравнению с концом июня 2014 г.</w:t>
      </w:r>
    </w:p>
    <w:p w:rsidR="00A57091" w:rsidRPr="00B90F19" w:rsidRDefault="00A57091" w:rsidP="00862846">
      <w:pPr>
        <w:pStyle w:val="af4"/>
        <w:shd w:val="clear" w:color="auto" w:fill="FFFFFF"/>
        <w:spacing w:before="0" w:beforeAutospacing="0" w:after="0" w:afterAutospacing="0"/>
        <w:ind w:firstLineChars="257" w:firstLine="617"/>
        <w:jc w:val="both"/>
      </w:pPr>
      <w:r w:rsidRPr="001B4BCB">
        <w:t>Многие экономисты считают, и мы разделяем их точку зрения,</w:t>
      </w:r>
      <w:r w:rsidR="001B4BCB">
        <w:t xml:space="preserve"> </w:t>
      </w:r>
      <w:r w:rsidRPr="001B4BCB">
        <w:t>что</w:t>
      </w:r>
      <w:r w:rsidR="001B4BCB">
        <w:rPr>
          <w:rStyle w:val="apple-converted-space"/>
        </w:rPr>
        <w:t xml:space="preserve"> экономический </w:t>
      </w:r>
      <w:r w:rsidRPr="001B4BCB">
        <w:t>кризис 2014 года – это не новый кризис, а продолжение уже</w:t>
      </w:r>
      <w:r w:rsidR="001B4BCB">
        <w:rPr>
          <w:rStyle w:val="apple-converted-space"/>
        </w:rPr>
        <w:t xml:space="preserve"> </w:t>
      </w:r>
      <w:r w:rsidRPr="001B4BCB">
        <w:t>давно</w:t>
      </w:r>
      <w:r w:rsidR="001B4BCB">
        <w:t xml:space="preserve"> </w:t>
      </w:r>
      <w:r w:rsidRPr="001B4BCB">
        <w:t>начавшегося</w:t>
      </w:r>
      <w:r w:rsidR="001B4BCB">
        <w:t xml:space="preserve"> </w:t>
      </w:r>
      <w:r w:rsidRPr="001B4BCB">
        <w:t xml:space="preserve">экономического </w:t>
      </w:r>
      <w:r w:rsidRPr="00B90F19">
        <w:t>спада</w:t>
      </w:r>
      <w:r w:rsidRPr="00B90F19">
        <w:rPr>
          <w:rStyle w:val="apple-converted-space"/>
        </w:rPr>
        <w:t> </w:t>
      </w:r>
      <w:r w:rsidRPr="00B90F19">
        <w:t>[2, с. 123-128], [3, с. 20].</w:t>
      </w:r>
    </w:p>
    <w:p w:rsidR="00A57091" w:rsidRPr="001B4BCB" w:rsidRDefault="00A57091" w:rsidP="00436C3F">
      <w:pPr>
        <w:spacing w:after="0" w:line="240" w:lineRule="auto"/>
        <w:jc w:val="center"/>
        <w:rPr>
          <w:rFonts w:ascii="Times New Roman" w:hAnsi="Times New Roman"/>
          <w:b/>
          <w:sz w:val="16"/>
          <w:szCs w:val="16"/>
          <w:shd w:val="clear" w:color="auto" w:fill="FFFFFF"/>
        </w:rPr>
      </w:pPr>
    </w:p>
    <w:p w:rsidR="00A57091" w:rsidRPr="00B90F19" w:rsidRDefault="00A57091" w:rsidP="00436C3F">
      <w:pPr>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Список л</w:t>
      </w:r>
      <w:r w:rsidRPr="00B90F19">
        <w:rPr>
          <w:rFonts w:ascii="Times New Roman" w:hAnsi="Times New Roman"/>
          <w:b/>
          <w:sz w:val="24"/>
          <w:szCs w:val="24"/>
          <w:shd w:val="clear" w:color="auto" w:fill="FFFFFF"/>
        </w:rPr>
        <w:t>итератур</w:t>
      </w:r>
      <w:r>
        <w:rPr>
          <w:rFonts w:ascii="Times New Roman" w:hAnsi="Times New Roman"/>
          <w:b/>
          <w:sz w:val="24"/>
          <w:szCs w:val="24"/>
          <w:shd w:val="clear" w:color="auto" w:fill="FFFFFF"/>
        </w:rPr>
        <w:t>ы</w:t>
      </w:r>
      <w:r w:rsidRPr="00B90F19">
        <w:rPr>
          <w:rFonts w:ascii="Times New Roman" w:hAnsi="Times New Roman"/>
          <w:b/>
          <w:sz w:val="24"/>
          <w:szCs w:val="24"/>
          <w:shd w:val="clear" w:color="auto" w:fill="FFFFFF"/>
        </w:rPr>
        <w:t>:</w:t>
      </w:r>
    </w:p>
    <w:p w:rsidR="00A57091" w:rsidRPr="00436C3F" w:rsidRDefault="00A57091" w:rsidP="004D2D3E">
      <w:pPr>
        <w:pStyle w:val="a5"/>
        <w:numPr>
          <w:ilvl w:val="0"/>
          <w:numId w:val="120"/>
        </w:numPr>
        <w:tabs>
          <w:tab w:val="clear" w:pos="360"/>
          <w:tab w:val="num" w:pos="1008"/>
        </w:tabs>
        <w:spacing w:after="0" w:line="240" w:lineRule="auto"/>
        <w:ind w:left="1106" w:right="992" w:hanging="181"/>
        <w:jc w:val="both"/>
        <w:rPr>
          <w:rFonts w:ascii="Times New Roman" w:hAnsi="Times New Roman"/>
          <w:sz w:val="20"/>
          <w:szCs w:val="20"/>
        </w:rPr>
      </w:pPr>
      <w:r w:rsidRPr="00436C3F">
        <w:rPr>
          <w:rFonts w:ascii="Times New Roman" w:hAnsi="Times New Roman"/>
          <w:iCs/>
          <w:sz w:val="20"/>
          <w:szCs w:val="20"/>
          <w:shd w:val="clear" w:color="auto" w:fill="FFFFFF"/>
        </w:rPr>
        <w:t>Безновская</w:t>
      </w:r>
      <w:r>
        <w:rPr>
          <w:rStyle w:val="apple-converted-space"/>
          <w:rFonts w:ascii="Times New Roman" w:hAnsi="Times New Roman"/>
          <w:sz w:val="20"/>
          <w:szCs w:val="20"/>
          <w:shd w:val="clear" w:color="auto" w:fill="FFFFFF"/>
        </w:rPr>
        <w:t xml:space="preserve"> </w:t>
      </w:r>
      <w:r w:rsidRPr="00436C3F">
        <w:rPr>
          <w:rFonts w:ascii="Times New Roman" w:hAnsi="Times New Roman"/>
          <w:iCs/>
          <w:sz w:val="20"/>
          <w:szCs w:val="20"/>
          <w:shd w:val="clear" w:color="auto" w:fill="FFFFFF"/>
        </w:rPr>
        <w:t>В.В.</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Риски транспортной компании в современных рыночных условиях / В.В</w:t>
      </w:r>
      <w:r>
        <w:rPr>
          <w:rFonts w:ascii="Times New Roman" w:hAnsi="Times New Roman"/>
          <w:sz w:val="20"/>
          <w:szCs w:val="20"/>
          <w:shd w:val="clear" w:color="auto" w:fill="FFFFFF"/>
        </w:rPr>
        <w:t>.</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Безновская, О.А.</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Волкова</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 Актуальные проблемы гуманитарных и естественных наук.</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2016.</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№02 (85). Часть 3.</w:t>
      </w:r>
      <w:r>
        <w:rPr>
          <w:rStyle w:val="apple-converted-space"/>
          <w:rFonts w:ascii="Times New Roman" w:hAnsi="Times New Roman"/>
          <w:sz w:val="20"/>
          <w:szCs w:val="20"/>
          <w:shd w:val="clear" w:color="auto" w:fill="FFFFFF"/>
        </w:rPr>
        <w:t xml:space="preserve"> </w:t>
      </w:r>
      <w:r w:rsidRPr="00436C3F">
        <w:rPr>
          <w:rFonts w:ascii="Times New Roman" w:hAnsi="Times New Roman"/>
          <w:sz w:val="20"/>
          <w:szCs w:val="20"/>
          <w:shd w:val="clear" w:color="auto" w:fill="FFFFFF"/>
        </w:rPr>
        <w:t>– 48 с.</w:t>
      </w:r>
    </w:p>
    <w:p w:rsidR="00A57091" w:rsidRPr="00436C3F" w:rsidRDefault="00A57091" w:rsidP="004D2D3E">
      <w:pPr>
        <w:pStyle w:val="af4"/>
        <w:numPr>
          <w:ilvl w:val="0"/>
          <w:numId w:val="120"/>
        </w:numPr>
        <w:shd w:val="clear" w:color="auto" w:fill="FFFFFF"/>
        <w:tabs>
          <w:tab w:val="clear" w:pos="360"/>
          <w:tab w:val="num" w:pos="1008"/>
        </w:tabs>
        <w:spacing w:before="0" w:beforeAutospacing="0" w:after="0" w:afterAutospacing="0"/>
        <w:ind w:left="1106" w:right="992" w:hanging="181"/>
        <w:jc w:val="both"/>
        <w:rPr>
          <w:sz w:val="20"/>
        </w:rPr>
      </w:pPr>
      <w:r w:rsidRPr="00436C3F">
        <w:rPr>
          <w:iCs/>
          <w:sz w:val="20"/>
        </w:rPr>
        <w:t>Безновская</w:t>
      </w:r>
      <w:r>
        <w:rPr>
          <w:rStyle w:val="apple-converted-space"/>
          <w:sz w:val="20"/>
        </w:rPr>
        <w:t xml:space="preserve"> </w:t>
      </w:r>
      <w:r w:rsidRPr="00436C3F">
        <w:rPr>
          <w:iCs/>
          <w:sz w:val="20"/>
        </w:rPr>
        <w:t>В.В.</w:t>
      </w:r>
      <w:r>
        <w:rPr>
          <w:rStyle w:val="apple-converted-space"/>
          <w:sz w:val="20"/>
        </w:rPr>
        <w:t xml:space="preserve"> </w:t>
      </w:r>
      <w:r w:rsidRPr="00436C3F">
        <w:rPr>
          <w:sz w:val="20"/>
        </w:rPr>
        <w:t>Конкурентоспособность и развитие российских предприятий в условиях глобальной экономики / В.В.</w:t>
      </w:r>
      <w:r>
        <w:rPr>
          <w:rStyle w:val="apple-converted-space"/>
          <w:sz w:val="20"/>
        </w:rPr>
        <w:t xml:space="preserve"> </w:t>
      </w:r>
      <w:r>
        <w:rPr>
          <w:sz w:val="20"/>
        </w:rPr>
        <w:t xml:space="preserve">Безновская, В.И. </w:t>
      </w:r>
      <w:r w:rsidRPr="00436C3F">
        <w:rPr>
          <w:sz w:val="20"/>
        </w:rPr>
        <w:t>Прусова</w:t>
      </w:r>
      <w:r>
        <w:rPr>
          <w:rStyle w:val="apple-converted-space"/>
          <w:sz w:val="20"/>
        </w:rPr>
        <w:t xml:space="preserve"> </w:t>
      </w:r>
      <w:r w:rsidRPr="00436C3F">
        <w:rPr>
          <w:sz w:val="20"/>
        </w:rPr>
        <w:t>// Актуальные проблемы гуманитарных и естественных наук. 2014.</w:t>
      </w:r>
      <w:r>
        <w:rPr>
          <w:rStyle w:val="apple-converted-space"/>
          <w:sz w:val="20"/>
        </w:rPr>
        <w:t xml:space="preserve"> </w:t>
      </w:r>
      <w:r w:rsidRPr="00436C3F">
        <w:rPr>
          <w:sz w:val="20"/>
        </w:rPr>
        <w:t>–</w:t>
      </w:r>
      <w:r>
        <w:rPr>
          <w:rStyle w:val="apple-converted-space"/>
          <w:sz w:val="20"/>
        </w:rPr>
        <w:t xml:space="preserve"> </w:t>
      </w:r>
      <w:r w:rsidRPr="00436C3F">
        <w:rPr>
          <w:sz w:val="20"/>
        </w:rPr>
        <w:t>№ 05 (64).</w:t>
      </w:r>
      <w:r>
        <w:rPr>
          <w:rStyle w:val="apple-converted-space"/>
          <w:sz w:val="20"/>
        </w:rPr>
        <w:t xml:space="preserve"> </w:t>
      </w:r>
      <w:r w:rsidRPr="00436C3F">
        <w:rPr>
          <w:sz w:val="20"/>
        </w:rPr>
        <w:t>Часть 1.</w:t>
      </w:r>
      <w:r>
        <w:rPr>
          <w:rStyle w:val="apple-converted-space"/>
          <w:sz w:val="20"/>
        </w:rPr>
        <w:t xml:space="preserve"> </w:t>
      </w:r>
      <w:r w:rsidRPr="00436C3F">
        <w:rPr>
          <w:sz w:val="20"/>
        </w:rPr>
        <w:t>–</w:t>
      </w:r>
      <w:r>
        <w:rPr>
          <w:rStyle w:val="apple-converted-space"/>
          <w:sz w:val="20"/>
        </w:rPr>
        <w:t xml:space="preserve"> </w:t>
      </w:r>
      <w:r w:rsidRPr="00436C3F">
        <w:rPr>
          <w:sz w:val="20"/>
        </w:rPr>
        <w:t>156 с.</w:t>
      </w:r>
    </w:p>
    <w:p w:rsidR="00A57091" w:rsidRPr="00436C3F" w:rsidRDefault="00A57091" w:rsidP="004D2D3E">
      <w:pPr>
        <w:pStyle w:val="af4"/>
        <w:numPr>
          <w:ilvl w:val="0"/>
          <w:numId w:val="120"/>
        </w:numPr>
        <w:shd w:val="clear" w:color="auto" w:fill="FFFFFF"/>
        <w:tabs>
          <w:tab w:val="clear" w:pos="360"/>
          <w:tab w:val="num" w:pos="1008"/>
        </w:tabs>
        <w:spacing w:before="0" w:beforeAutospacing="0" w:after="0" w:afterAutospacing="0"/>
        <w:ind w:left="1106" w:right="992" w:hanging="181"/>
        <w:jc w:val="both"/>
        <w:rPr>
          <w:sz w:val="20"/>
        </w:rPr>
      </w:pPr>
      <w:r w:rsidRPr="00436C3F">
        <w:rPr>
          <w:iCs/>
          <w:sz w:val="20"/>
        </w:rPr>
        <w:t>Жидкова М.А.</w:t>
      </w:r>
      <w:r>
        <w:rPr>
          <w:rStyle w:val="apple-converted-space"/>
          <w:sz w:val="20"/>
        </w:rPr>
        <w:t xml:space="preserve"> </w:t>
      </w:r>
      <w:r w:rsidRPr="00436C3F">
        <w:rPr>
          <w:sz w:val="20"/>
        </w:rPr>
        <w:t>Оценка эффективности использования персонала на основе системы сбалансированных показателей / М.А, Жидкова, Л.В. Прусова //Автомобиль. Дорога. Инфраструктура.</w:t>
      </w:r>
      <w:r>
        <w:rPr>
          <w:rStyle w:val="apple-converted-space"/>
          <w:sz w:val="20"/>
        </w:rPr>
        <w:t xml:space="preserve"> </w:t>
      </w:r>
      <w:r w:rsidRPr="00436C3F">
        <w:rPr>
          <w:sz w:val="20"/>
        </w:rPr>
        <w:t>–</w:t>
      </w:r>
      <w:r>
        <w:rPr>
          <w:rStyle w:val="apple-converted-space"/>
          <w:sz w:val="20"/>
        </w:rPr>
        <w:t xml:space="preserve"> </w:t>
      </w:r>
      <w:r w:rsidRPr="00436C3F">
        <w:rPr>
          <w:sz w:val="20"/>
        </w:rPr>
        <w:t>2015.</w:t>
      </w:r>
      <w:r>
        <w:rPr>
          <w:rStyle w:val="apple-converted-space"/>
          <w:sz w:val="20"/>
        </w:rPr>
        <w:t xml:space="preserve"> </w:t>
      </w:r>
      <w:r w:rsidRPr="00436C3F">
        <w:rPr>
          <w:sz w:val="20"/>
        </w:rPr>
        <w:t>–</w:t>
      </w:r>
      <w:r>
        <w:rPr>
          <w:rStyle w:val="apple-converted-space"/>
          <w:sz w:val="20"/>
        </w:rPr>
        <w:t xml:space="preserve"> </w:t>
      </w:r>
      <w:r w:rsidRPr="00436C3F">
        <w:rPr>
          <w:sz w:val="20"/>
        </w:rPr>
        <w:t>№ 4 (6).</w:t>
      </w:r>
      <w:r>
        <w:rPr>
          <w:rStyle w:val="apple-converted-space"/>
          <w:sz w:val="20"/>
        </w:rPr>
        <w:t xml:space="preserve"> </w:t>
      </w:r>
      <w:r w:rsidRPr="00436C3F">
        <w:rPr>
          <w:sz w:val="20"/>
        </w:rPr>
        <w:t>–</w:t>
      </w:r>
      <w:r>
        <w:rPr>
          <w:rStyle w:val="apple-converted-space"/>
          <w:sz w:val="20"/>
        </w:rPr>
        <w:t xml:space="preserve"> </w:t>
      </w:r>
      <w:r w:rsidRPr="00436C3F">
        <w:rPr>
          <w:sz w:val="20"/>
        </w:rPr>
        <w:t>34 с.</w:t>
      </w:r>
    </w:p>
    <w:p w:rsidR="00A57091" w:rsidRPr="00436C3F" w:rsidRDefault="00A57091" w:rsidP="004D2D3E">
      <w:pPr>
        <w:pStyle w:val="a5"/>
        <w:numPr>
          <w:ilvl w:val="0"/>
          <w:numId w:val="120"/>
        </w:numPr>
        <w:tabs>
          <w:tab w:val="clear" w:pos="360"/>
          <w:tab w:val="num" w:pos="1008"/>
        </w:tabs>
        <w:spacing w:after="0" w:line="240" w:lineRule="auto"/>
        <w:ind w:left="1106" w:right="992" w:hanging="181"/>
        <w:jc w:val="both"/>
        <w:rPr>
          <w:rFonts w:ascii="Times New Roman" w:hAnsi="Times New Roman"/>
          <w:sz w:val="20"/>
          <w:szCs w:val="20"/>
        </w:rPr>
      </w:pPr>
      <w:r w:rsidRPr="00436C3F">
        <w:rPr>
          <w:rFonts w:ascii="Times New Roman" w:hAnsi="Times New Roman"/>
          <w:sz w:val="20"/>
          <w:szCs w:val="20"/>
        </w:rPr>
        <w:t>Политика доходов и качество жизни населения / под ред. Н.А. Горелова. СПб., 2014, 82 с.</w:t>
      </w:r>
    </w:p>
    <w:p w:rsidR="00225268" w:rsidRDefault="00225268" w:rsidP="007A499A">
      <w:pPr>
        <w:spacing w:after="0" w:line="240" w:lineRule="auto"/>
        <w:rPr>
          <w:rFonts w:ascii="Times New Roman" w:hAnsi="Times New Roman"/>
          <w:sz w:val="24"/>
          <w:szCs w:val="24"/>
        </w:rPr>
      </w:pPr>
    </w:p>
    <w:p w:rsidR="00225268" w:rsidRDefault="00225268" w:rsidP="007A499A">
      <w:pPr>
        <w:spacing w:after="0" w:line="240" w:lineRule="auto"/>
        <w:rPr>
          <w:rFonts w:ascii="Times New Roman" w:hAnsi="Times New Roman"/>
          <w:sz w:val="24"/>
          <w:szCs w:val="24"/>
        </w:rPr>
      </w:pPr>
    </w:p>
    <w:p w:rsidR="00A57091" w:rsidRPr="005B4EBB" w:rsidRDefault="00A57091" w:rsidP="005B4EBB">
      <w:pPr>
        <w:widowControl w:val="0"/>
        <w:spacing w:after="0" w:line="240" w:lineRule="auto"/>
        <w:jc w:val="both"/>
        <w:rPr>
          <w:rFonts w:ascii="Times New Roman" w:hAnsi="Times New Roman"/>
          <w:b/>
          <w:color w:val="000000"/>
          <w:sz w:val="24"/>
          <w:szCs w:val="24"/>
          <w:shd w:val="clear" w:color="auto" w:fill="FFFFFF"/>
        </w:rPr>
      </w:pPr>
      <w:r w:rsidRPr="005B4EBB">
        <w:rPr>
          <w:rFonts w:ascii="Times New Roman" w:hAnsi="Times New Roman"/>
          <w:b/>
          <w:color w:val="0D0D0D"/>
          <w:sz w:val="24"/>
          <w:szCs w:val="24"/>
        </w:rPr>
        <w:t xml:space="preserve">УДК </w:t>
      </w:r>
      <w:r w:rsidRPr="005B4EBB">
        <w:rPr>
          <w:rFonts w:ascii="Times New Roman" w:hAnsi="Times New Roman"/>
          <w:b/>
          <w:color w:val="333333"/>
          <w:sz w:val="24"/>
          <w:szCs w:val="24"/>
          <w:shd w:val="clear" w:color="auto" w:fill="FFFFFF"/>
        </w:rPr>
        <w:t xml:space="preserve">338 </w:t>
      </w:r>
    </w:p>
    <w:p w:rsidR="00A57091" w:rsidRPr="00225268" w:rsidRDefault="00A57091" w:rsidP="005B4EBB">
      <w:pPr>
        <w:widowControl w:val="0"/>
        <w:spacing w:after="0" w:line="240" w:lineRule="auto"/>
        <w:jc w:val="center"/>
        <w:rPr>
          <w:rFonts w:ascii="Times New Roman" w:hAnsi="Times New Roman"/>
          <w:b/>
          <w:color w:val="0D0D0D"/>
          <w:sz w:val="16"/>
          <w:szCs w:val="16"/>
        </w:rPr>
      </w:pPr>
    </w:p>
    <w:p w:rsidR="00A57091" w:rsidRPr="00231B50" w:rsidRDefault="00A57091" w:rsidP="005B4EBB">
      <w:pPr>
        <w:widowControl w:val="0"/>
        <w:spacing w:after="0" w:line="240" w:lineRule="auto"/>
        <w:jc w:val="center"/>
        <w:rPr>
          <w:rFonts w:ascii="Times New Roman" w:hAnsi="Times New Roman"/>
          <w:b/>
          <w:color w:val="0D0D0D"/>
          <w:sz w:val="24"/>
          <w:szCs w:val="24"/>
        </w:rPr>
      </w:pPr>
      <w:r w:rsidRPr="00231B50">
        <w:rPr>
          <w:rFonts w:ascii="Times New Roman" w:hAnsi="Times New Roman"/>
          <w:b/>
          <w:color w:val="0D0D0D"/>
          <w:sz w:val="24"/>
          <w:szCs w:val="24"/>
        </w:rPr>
        <w:t>ПРОДОВОЛЬСТВЕННЫЕ КАРТОЧКИ КАК ОДИН ИЗ ИНСТРУМЕНТОВ СОЦИАЛЬНОЙ – ЭКОНОМИЧЕСКОЙ ПОЛИТИКИ РОССИИ</w:t>
      </w:r>
    </w:p>
    <w:p w:rsidR="00A57091" w:rsidRPr="00225268" w:rsidRDefault="00A57091" w:rsidP="005B4EBB">
      <w:pPr>
        <w:widowControl w:val="0"/>
        <w:spacing w:after="0" w:line="240" w:lineRule="auto"/>
        <w:jc w:val="center"/>
        <w:rPr>
          <w:rFonts w:ascii="Times New Roman" w:hAnsi="Times New Roman"/>
          <w:color w:val="000000"/>
          <w:sz w:val="16"/>
          <w:szCs w:val="16"/>
          <w:shd w:val="clear" w:color="auto" w:fill="FFFFFF"/>
        </w:rPr>
      </w:pPr>
    </w:p>
    <w:p w:rsidR="00A57091" w:rsidRDefault="00A57091" w:rsidP="005B4EBB">
      <w:pPr>
        <w:widowControl w:val="0"/>
        <w:spacing w:after="0" w:line="240" w:lineRule="auto"/>
        <w:jc w:val="center"/>
        <w:rPr>
          <w:rFonts w:ascii="Times New Roman" w:hAnsi="Times New Roman"/>
          <w:b/>
          <w:i/>
          <w:color w:val="000000"/>
          <w:sz w:val="24"/>
          <w:szCs w:val="24"/>
          <w:shd w:val="clear" w:color="auto" w:fill="FFFFFF"/>
        </w:rPr>
      </w:pPr>
      <w:r w:rsidRPr="00366BBE">
        <w:rPr>
          <w:rFonts w:ascii="Times New Roman" w:hAnsi="Times New Roman"/>
          <w:b/>
          <w:i/>
          <w:color w:val="000000"/>
          <w:sz w:val="24"/>
          <w:szCs w:val="24"/>
          <w:shd w:val="clear" w:color="auto" w:fill="FFFFFF"/>
        </w:rPr>
        <w:t xml:space="preserve">Л.А. Колодина, </w:t>
      </w:r>
    </w:p>
    <w:p w:rsidR="00A57091" w:rsidRPr="007A499A" w:rsidRDefault="00A57091" w:rsidP="007A499A">
      <w:pPr>
        <w:widowControl w:val="0"/>
        <w:spacing w:after="0" w:line="240" w:lineRule="auto"/>
        <w:jc w:val="center"/>
        <w:rPr>
          <w:rFonts w:ascii="Times New Roman" w:hAnsi="Times New Roman"/>
          <w:i/>
          <w:color w:val="0D0D0D"/>
          <w:sz w:val="24"/>
          <w:szCs w:val="24"/>
        </w:rPr>
      </w:pPr>
      <w:r w:rsidRPr="00B03D31">
        <w:rPr>
          <w:rFonts w:ascii="Times New Roman" w:hAnsi="Times New Roman"/>
          <w:i/>
          <w:sz w:val="24"/>
          <w:szCs w:val="24"/>
        </w:rPr>
        <w:t>студентка 2 курса,</w:t>
      </w:r>
      <w:r w:rsidRPr="007A499A">
        <w:rPr>
          <w:rFonts w:ascii="Times New Roman" w:hAnsi="Times New Roman"/>
          <w:i/>
          <w:color w:val="0D0D0D"/>
          <w:sz w:val="24"/>
          <w:szCs w:val="24"/>
        </w:rPr>
        <w:t xml:space="preserve"> </w:t>
      </w:r>
      <w:r w:rsidRPr="005B4EBB">
        <w:rPr>
          <w:rFonts w:ascii="Times New Roman" w:hAnsi="Times New Roman"/>
          <w:i/>
          <w:color w:val="0D0D0D"/>
          <w:sz w:val="24"/>
          <w:szCs w:val="24"/>
        </w:rPr>
        <w:t>Северо</w:t>
      </w:r>
      <w:r w:rsidRPr="007A499A">
        <w:rPr>
          <w:rFonts w:ascii="Times New Roman" w:hAnsi="Times New Roman"/>
          <w:i/>
          <w:color w:val="0D0D0D"/>
          <w:sz w:val="24"/>
          <w:szCs w:val="24"/>
        </w:rPr>
        <w:t>-</w:t>
      </w:r>
      <w:r w:rsidRPr="005B4EBB">
        <w:rPr>
          <w:rFonts w:ascii="Times New Roman" w:hAnsi="Times New Roman"/>
          <w:i/>
          <w:color w:val="0D0D0D"/>
          <w:sz w:val="24"/>
          <w:szCs w:val="24"/>
        </w:rPr>
        <w:t>Кавказский</w:t>
      </w:r>
      <w:r w:rsidRPr="007A499A">
        <w:rPr>
          <w:rFonts w:ascii="Times New Roman" w:hAnsi="Times New Roman"/>
          <w:i/>
          <w:color w:val="0D0D0D"/>
          <w:sz w:val="24"/>
          <w:szCs w:val="24"/>
        </w:rPr>
        <w:t xml:space="preserve"> </w:t>
      </w:r>
      <w:r w:rsidRPr="005B4EBB">
        <w:rPr>
          <w:rFonts w:ascii="Times New Roman" w:hAnsi="Times New Roman"/>
          <w:i/>
          <w:color w:val="0D0D0D"/>
          <w:sz w:val="24"/>
          <w:szCs w:val="24"/>
        </w:rPr>
        <w:t>федеральный</w:t>
      </w:r>
      <w:r w:rsidRPr="007A499A">
        <w:rPr>
          <w:rFonts w:ascii="Times New Roman" w:hAnsi="Times New Roman"/>
          <w:i/>
          <w:color w:val="0D0D0D"/>
          <w:sz w:val="24"/>
          <w:szCs w:val="24"/>
        </w:rPr>
        <w:t xml:space="preserve"> </w:t>
      </w:r>
      <w:r w:rsidRPr="005B4EBB">
        <w:rPr>
          <w:rFonts w:ascii="Times New Roman" w:hAnsi="Times New Roman"/>
          <w:i/>
          <w:color w:val="0D0D0D"/>
          <w:sz w:val="24"/>
          <w:szCs w:val="24"/>
        </w:rPr>
        <w:t>университет</w:t>
      </w:r>
    </w:p>
    <w:p w:rsidR="00A57091" w:rsidRPr="00954FDD" w:rsidRDefault="00A57091" w:rsidP="005B4EBB">
      <w:pPr>
        <w:widowControl w:val="0"/>
        <w:spacing w:after="0" w:line="240" w:lineRule="auto"/>
        <w:jc w:val="center"/>
        <w:rPr>
          <w:rFonts w:ascii="Times New Roman" w:hAnsi="Times New Roman"/>
          <w:b/>
          <w:i/>
          <w:color w:val="000000"/>
          <w:sz w:val="24"/>
          <w:szCs w:val="24"/>
          <w:shd w:val="clear" w:color="auto" w:fill="FFFFFF"/>
        </w:rPr>
      </w:pPr>
      <w:r w:rsidRPr="00366BBE">
        <w:rPr>
          <w:rFonts w:ascii="Times New Roman" w:hAnsi="Times New Roman"/>
          <w:b/>
          <w:i/>
          <w:color w:val="000000"/>
          <w:sz w:val="24"/>
          <w:szCs w:val="24"/>
          <w:shd w:val="clear" w:color="auto" w:fill="FFFFFF"/>
        </w:rPr>
        <w:t>Е</w:t>
      </w:r>
      <w:r w:rsidRPr="00954FDD">
        <w:rPr>
          <w:rFonts w:ascii="Times New Roman" w:hAnsi="Times New Roman"/>
          <w:b/>
          <w:i/>
          <w:color w:val="000000"/>
          <w:sz w:val="24"/>
          <w:szCs w:val="24"/>
          <w:shd w:val="clear" w:color="auto" w:fill="FFFFFF"/>
        </w:rPr>
        <w:t>.</w:t>
      </w:r>
      <w:r w:rsidRPr="00366BBE">
        <w:rPr>
          <w:rFonts w:ascii="Times New Roman" w:hAnsi="Times New Roman"/>
          <w:b/>
          <w:i/>
          <w:color w:val="000000"/>
          <w:sz w:val="24"/>
          <w:szCs w:val="24"/>
          <w:shd w:val="clear" w:color="auto" w:fill="FFFFFF"/>
        </w:rPr>
        <w:t>В</w:t>
      </w:r>
      <w:r w:rsidRPr="00954FDD">
        <w:rPr>
          <w:rFonts w:ascii="Times New Roman" w:hAnsi="Times New Roman"/>
          <w:b/>
          <w:i/>
          <w:color w:val="000000"/>
          <w:sz w:val="24"/>
          <w:szCs w:val="24"/>
          <w:shd w:val="clear" w:color="auto" w:fill="FFFFFF"/>
        </w:rPr>
        <w:t xml:space="preserve">. </w:t>
      </w:r>
      <w:r w:rsidRPr="00366BBE">
        <w:rPr>
          <w:rFonts w:ascii="Times New Roman" w:hAnsi="Times New Roman"/>
          <w:b/>
          <w:i/>
          <w:color w:val="000000"/>
          <w:sz w:val="24"/>
          <w:szCs w:val="24"/>
          <w:shd w:val="clear" w:color="auto" w:fill="FFFFFF"/>
        </w:rPr>
        <w:t>Хохлова</w:t>
      </w:r>
      <w:r w:rsidRPr="00954FDD">
        <w:rPr>
          <w:rFonts w:ascii="Times New Roman" w:hAnsi="Times New Roman"/>
          <w:b/>
          <w:i/>
          <w:color w:val="000000"/>
          <w:sz w:val="24"/>
          <w:szCs w:val="24"/>
          <w:shd w:val="clear" w:color="auto" w:fill="FFFFFF"/>
        </w:rPr>
        <w:t>,</w:t>
      </w:r>
    </w:p>
    <w:p w:rsidR="00A57091" w:rsidRPr="00954FDD" w:rsidRDefault="00A57091" w:rsidP="005B4EBB">
      <w:pPr>
        <w:widowControl w:val="0"/>
        <w:spacing w:after="0" w:line="240" w:lineRule="auto"/>
        <w:jc w:val="center"/>
        <w:rPr>
          <w:rFonts w:ascii="Times New Roman" w:hAnsi="Times New Roman"/>
          <w:i/>
          <w:color w:val="0D0D0D"/>
          <w:sz w:val="24"/>
          <w:szCs w:val="24"/>
        </w:rPr>
      </w:pPr>
      <w:r>
        <w:rPr>
          <w:rFonts w:ascii="Times New Roman" w:hAnsi="Times New Roman"/>
          <w:i/>
          <w:color w:val="0D0D0D"/>
          <w:sz w:val="24"/>
          <w:szCs w:val="24"/>
        </w:rPr>
        <w:t>доцент</w:t>
      </w:r>
      <w:r w:rsidRPr="00954FDD">
        <w:rPr>
          <w:rFonts w:ascii="Times New Roman" w:hAnsi="Times New Roman"/>
          <w:i/>
          <w:color w:val="0D0D0D"/>
          <w:sz w:val="24"/>
          <w:szCs w:val="24"/>
        </w:rPr>
        <w:t xml:space="preserve">, </w:t>
      </w:r>
      <w:r w:rsidRPr="005B4EBB">
        <w:rPr>
          <w:rFonts w:ascii="Times New Roman" w:hAnsi="Times New Roman"/>
          <w:i/>
          <w:color w:val="0D0D0D"/>
          <w:sz w:val="24"/>
          <w:szCs w:val="24"/>
        </w:rPr>
        <w:t>Северо</w:t>
      </w:r>
      <w:r w:rsidRPr="00954FDD">
        <w:rPr>
          <w:rFonts w:ascii="Times New Roman" w:hAnsi="Times New Roman"/>
          <w:i/>
          <w:color w:val="0D0D0D"/>
          <w:sz w:val="24"/>
          <w:szCs w:val="24"/>
        </w:rPr>
        <w:t>-</w:t>
      </w:r>
      <w:r w:rsidRPr="005B4EBB">
        <w:rPr>
          <w:rFonts w:ascii="Times New Roman" w:hAnsi="Times New Roman"/>
          <w:i/>
          <w:color w:val="0D0D0D"/>
          <w:sz w:val="24"/>
          <w:szCs w:val="24"/>
        </w:rPr>
        <w:t>Кавказский</w:t>
      </w:r>
      <w:r w:rsidRPr="00954FDD">
        <w:rPr>
          <w:rFonts w:ascii="Times New Roman" w:hAnsi="Times New Roman"/>
          <w:i/>
          <w:color w:val="0D0D0D"/>
          <w:sz w:val="24"/>
          <w:szCs w:val="24"/>
        </w:rPr>
        <w:t xml:space="preserve"> </w:t>
      </w:r>
      <w:r w:rsidRPr="005B4EBB">
        <w:rPr>
          <w:rFonts w:ascii="Times New Roman" w:hAnsi="Times New Roman"/>
          <w:i/>
          <w:color w:val="0D0D0D"/>
          <w:sz w:val="24"/>
          <w:szCs w:val="24"/>
        </w:rPr>
        <w:t>федеральный</w:t>
      </w:r>
      <w:r w:rsidRPr="00954FDD">
        <w:rPr>
          <w:rFonts w:ascii="Times New Roman" w:hAnsi="Times New Roman"/>
          <w:i/>
          <w:color w:val="0D0D0D"/>
          <w:sz w:val="24"/>
          <w:szCs w:val="24"/>
        </w:rPr>
        <w:t xml:space="preserve"> </w:t>
      </w:r>
      <w:r w:rsidRPr="005B4EBB">
        <w:rPr>
          <w:rFonts w:ascii="Times New Roman" w:hAnsi="Times New Roman"/>
          <w:i/>
          <w:color w:val="0D0D0D"/>
          <w:sz w:val="24"/>
          <w:szCs w:val="24"/>
        </w:rPr>
        <w:t>университет</w:t>
      </w:r>
    </w:p>
    <w:p w:rsidR="00A57091" w:rsidRPr="00954FDD" w:rsidRDefault="00A57091" w:rsidP="005B4EBB">
      <w:pPr>
        <w:widowControl w:val="0"/>
        <w:spacing w:after="0" w:line="240" w:lineRule="auto"/>
        <w:jc w:val="center"/>
        <w:rPr>
          <w:rFonts w:ascii="Times New Roman" w:hAnsi="Times New Roman"/>
          <w:b/>
          <w:color w:val="0D0D0D"/>
          <w:sz w:val="24"/>
          <w:szCs w:val="24"/>
        </w:rPr>
      </w:pPr>
    </w:p>
    <w:p w:rsidR="00225268" w:rsidRDefault="00A57091" w:rsidP="005B4EBB">
      <w:pPr>
        <w:widowControl w:val="0"/>
        <w:spacing w:after="0" w:line="240" w:lineRule="auto"/>
        <w:jc w:val="center"/>
        <w:rPr>
          <w:rFonts w:ascii="Times New Roman" w:hAnsi="Times New Roman"/>
          <w:b/>
          <w:color w:val="0D0D0D"/>
          <w:sz w:val="24"/>
          <w:szCs w:val="24"/>
          <w:lang w:val="en-US"/>
        </w:rPr>
      </w:pPr>
      <w:r w:rsidRPr="00231B50">
        <w:rPr>
          <w:rFonts w:ascii="Times New Roman" w:hAnsi="Times New Roman"/>
          <w:b/>
          <w:color w:val="0D0D0D"/>
          <w:sz w:val="24"/>
          <w:szCs w:val="24"/>
          <w:lang w:val="en-US"/>
        </w:rPr>
        <w:t xml:space="preserve">FOOD CARDS AS ONE OF THE INSTRUMENTS OF SOCIAL AND </w:t>
      </w:r>
    </w:p>
    <w:p w:rsidR="00A57091" w:rsidRPr="00231B50" w:rsidRDefault="00A57091" w:rsidP="005B4EBB">
      <w:pPr>
        <w:widowControl w:val="0"/>
        <w:spacing w:after="0" w:line="240" w:lineRule="auto"/>
        <w:jc w:val="center"/>
        <w:rPr>
          <w:rFonts w:ascii="Times New Roman" w:hAnsi="Times New Roman"/>
          <w:b/>
          <w:color w:val="0D0D0D"/>
          <w:sz w:val="24"/>
          <w:szCs w:val="24"/>
          <w:lang w:val="en-US"/>
        </w:rPr>
      </w:pPr>
      <w:r w:rsidRPr="00231B50">
        <w:rPr>
          <w:rFonts w:ascii="Times New Roman" w:hAnsi="Times New Roman"/>
          <w:b/>
          <w:color w:val="0D0D0D"/>
          <w:sz w:val="24"/>
          <w:szCs w:val="24"/>
          <w:lang w:val="en-US"/>
        </w:rPr>
        <w:t>ECONOMIC POLICY OF RUSSIA</w:t>
      </w:r>
    </w:p>
    <w:p w:rsidR="00A57091" w:rsidRPr="00225268" w:rsidRDefault="00A57091" w:rsidP="005B4EBB">
      <w:pPr>
        <w:widowControl w:val="0"/>
        <w:spacing w:after="0" w:line="240" w:lineRule="auto"/>
        <w:jc w:val="center"/>
        <w:rPr>
          <w:rFonts w:ascii="Times New Roman" w:hAnsi="Times New Roman"/>
          <w:color w:val="1F282C"/>
          <w:sz w:val="16"/>
          <w:szCs w:val="16"/>
          <w:shd w:val="clear" w:color="auto" w:fill="FFFFFF"/>
          <w:lang w:val="en-US"/>
        </w:rPr>
      </w:pPr>
    </w:p>
    <w:p w:rsidR="00A57091" w:rsidRPr="00B03D31" w:rsidRDefault="00A57091" w:rsidP="005B4EBB">
      <w:pPr>
        <w:widowControl w:val="0"/>
        <w:spacing w:after="0" w:line="240" w:lineRule="auto"/>
        <w:jc w:val="center"/>
        <w:rPr>
          <w:rFonts w:ascii="Times New Roman" w:hAnsi="Times New Roman"/>
          <w:b/>
          <w:i/>
          <w:sz w:val="24"/>
          <w:szCs w:val="24"/>
          <w:shd w:val="clear" w:color="auto" w:fill="FFFFFF"/>
          <w:lang w:val="en-US"/>
        </w:rPr>
      </w:pPr>
      <w:r w:rsidRPr="004F75A0">
        <w:rPr>
          <w:rFonts w:ascii="Times New Roman" w:hAnsi="Times New Roman"/>
          <w:b/>
          <w:i/>
          <w:sz w:val="24"/>
          <w:szCs w:val="24"/>
          <w:shd w:val="clear" w:color="auto" w:fill="FFFFFF"/>
          <w:lang w:val="en-US"/>
        </w:rPr>
        <w:t xml:space="preserve">L. A. Kolodina, </w:t>
      </w:r>
    </w:p>
    <w:p w:rsidR="00A57091" w:rsidRPr="007A499A" w:rsidRDefault="00A57091" w:rsidP="007A499A">
      <w:pPr>
        <w:widowControl w:val="0"/>
        <w:spacing w:after="0" w:line="240" w:lineRule="auto"/>
        <w:jc w:val="center"/>
        <w:rPr>
          <w:rFonts w:ascii="Times New Roman" w:hAnsi="Times New Roman"/>
          <w:i/>
          <w:color w:val="0D0D0D"/>
          <w:sz w:val="24"/>
          <w:szCs w:val="24"/>
          <w:lang w:val="en-US"/>
        </w:rPr>
      </w:pPr>
      <w:r w:rsidRPr="007A499A">
        <w:rPr>
          <w:rFonts w:ascii="Times New Roman" w:hAnsi="Times New Roman"/>
          <w:i/>
          <w:color w:val="0D0D0D"/>
          <w:sz w:val="24"/>
          <w:szCs w:val="24"/>
          <w:lang w:val="en-US"/>
        </w:rPr>
        <w:t xml:space="preserve">the 2nd year student of North-Caucasus Federal University </w:t>
      </w:r>
    </w:p>
    <w:p w:rsidR="00A57091" w:rsidRPr="004F75A0" w:rsidRDefault="00A57091" w:rsidP="005B4EBB">
      <w:pPr>
        <w:widowControl w:val="0"/>
        <w:spacing w:after="0" w:line="240" w:lineRule="auto"/>
        <w:jc w:val="center"/>
        <w:rPr>
          <w:rFonts w:ascii="Times New Roman" w:hAnsi="Times New Roman"/>
          <w:b/>
          <w:i/>
          <w:sz w:val="24"/>
          <w:szCs w:val="24"/>
          <w:shd w:val="clear" w:color="auto" w:fill="FFFFFF"/>
          <w:lang w:val="en-US"/>
        </w:rPr>
      </w:pPr>
      <w:r w:rsidRPr="004F75A0">
        <w:rPr>
          <w:rFonts w:ascii="Times New Roman" w:hAnsi="Times New Roman"/>
          <w:b/>
          <w:i/>
          <w:sz w:val="24"/>
          <w:szCs w:val="24"/>
          <w:shd w:val="clear" w:color="auto" w:fill="FFFFFF"/>
          <w:lang w:val="en-US"/>
        </w:rPr>
        <w:t>E. V. Khokhlova,</w:t>
      </w:r>
    </w:p>
    <w:p w:rsidR="00A57091" w:rsidRPr="00B03D31" w:rsidRDefault="00A57091" w:rsidP="007A499A">
      <w:pPr>
        <w:widowControl w:val="0"/>
        <w:spacing w:after="0" w:line="240" w:lineRule="auto"/>
        <w:jc w:val="center"/>
        <w:rPr>
          <w:rFonts w:ascii="Times New Roman" w:hAnsi="Times New Roman"/>
          <w:i/>
          <w:color w:val="0D0D0D"/>
          <w:sz w:val="24"/>
          <w:szCs w:val="24"/>
          <w:lang w:val="en-US"/>
        </w:rPr>
      </w:pPr>
      <w:r w:rsidRPr="007A499A">
        <w:rPr>
          <w:rFonts w:ascii="Times New Roman" w:hAnsi="Times New Roman"/>
          <w:i/>
          <w:color w:val="0D0D0D"/>
          <w:sz w:val="24"/>
          <w:szCs w:val="24"/>
          <w:lang w:val="en-US"/>
        </w:rPr>
        <w:t>associate Professor, North Caucasian Federal University</w:t>
      </w:r>
    </w:p>
    <w:p w:rsidR="00A57091" w:rsidRPr="00B03D31" w:rsidRDefault="00A57091" w:rsidP="007A499A">
      <w:pPr>
        <w:widowControl w:val="0"/>
        <w:spacing w:after="0" w:line="240" w:lineRule="auto"/>
        <w:jc w:val="center"/>
        <w:rPr>
          <w:rFonts w:ascii="Times New Roman" w:hAnsi="Times New Roman"/>
          <w:i/>
          <w:color w:val="0D0D0D"/>
          <w:sz w:val="24"/>
          <w:szCs w:val="24"/>
          <w:lang w:val="en-US"/>
        </w:rPr>
      </w:pPr>
    </w:p>
    <w:p w:rsidR="00A57091" w:rsidRPr="005B4EBB" w:rsidRDefault="00A57091" w:rsidP="00366BBE">
      <w:pPr>
        <w:widowControl w:val="0"/>
        <w:spacing w:after="0" w:line="240" w:lineRule="auto"/>
        <w:ind w:left="993" w:right="990"/>
        <w:jc w:val="both"/>
        <w:rPr>
          <w:rFonts w:ascii="Times New Roman" w:hAnsi="Times New Roman"/>
          <w:i/>
          <w:color w:val="0D0D0D"/>
          <w:sz w:val="20"/>
          <w:szCs w:val="20"/>
        </w:rPr>
      </w:pPr>
      <w:r w:rsidRPr="00366BBE">
        <w:rPr>
          <w:rFonts w:ascii="Times New Roman" w:hAnsi="Times New Roman"/>
          <w:b/>
          <w:i/>
          <w:color w:val="0D0D0D"/>
          <w:sz w:val="20"/>
          <w:szCs w:val="20"/>
        </w:rPr>
        <w:t>Аннотация:</w:t>
      </w:r>
      <w:r>
        <w:rPr>
          <w:rFonts w:ascii="Times New Roman" w:hAnsi="Times New Roman"/>
          <w:i/>
          <w:color w:val="0D0D0D"/>
          <w:sz w:val="20"/>
          <w:szCs w:val="20"/>
        </w:rPr>
        <w:t xml:space="preserve"> в</w:t>
      </w:r>
      <w:r w:rsidRPr="005B4EBB">
        <w:rPr>
          <w:rFonts w:ascii="Times New Roman" w:hAnsi="Times New Roman"/>
          <w:i/>
          <w:color w:val="0D0D0D"/>
          <w:sz w:val="20"/>
          <w:szCs w:val="20"/>
        </w:rPr>
        <w:t xml:space="preserve"> данной статье рассмотрена программа продовольственной помощи социально незащищенным слоям населения РФ, выявлены ее положительные и отрицательные черты, проведен анализ эффективности проекта на опыте США и СССР.</w:t>
      </w:r>
    </w:p>
    <w:p w:rsidR="00A57091" w:rsidRPr="005B4EBB" w:rsidRDefault="00A57091" w:rsidP="00366BBE">
      <w:pPr>
        <w:widowControl w:val="0"/>
        <w:spacing w:after="0" w:line="240" w:lineRule="auto"/>
        <w:ind w:left="993" w:right="990"/>
        <w:jc w:val="both"/>
        <w:rPr>
          <w:rFonts w:ascii="Times New Roman" w:hAnsi="Times New Roman"/>
          <w:i/>
          <w:color w:val="0D0D0D"/>
          <w:sz w:val="20"/>
          <w:szCs w:val="20"/>
        </w:rPr>
      </w:pPr>
      <w:r w:rsidRPr="005B4EBB">
        <w:rPr>
          <w:rFonts w:ascii="Times New Roman" w:hAnsi="Times New Roman"/>
          <w:b/>
          <w:i/>
          <w:color w:val="0D0D0D"/>
          <w:sz w:val="20"/>
          <w:szCs w:val="20"/>
        </w:rPr>
        <w:t>Ключевые слова:</w:t>
      </w:r>
      <w:r w:rsidRPr="005B4EBB">
        <w:rPr>
          <w:rFonts w:ascii="Times New Roman" w:hAnsi="Times New Roman"/>
          <w:i/>
          <w:color w:val="0D0D0D"/>
          <w:sz w:val="20"/>
          <w:szCs w:val="20"/>
        </w:rPr>
        <w:t xml:space="preserve"> социальная политика, социально незащищенные слои населения, продовольственные карточки, удельный вес бедного населения, талоны.</w:t>
      </w:r>
    </w:p>
    <w:p w:rsidR="00225268" w:rsidRPr="00793C0C" w:rsidRDefault="00225268" w:rsidP="00366BBE">
      <w:pPr>
        <w:widowControl w:val="0"/>
        <w:spacing w:after="0" w:line="240" w:lineRule="auto"/>
        <w:ind w:left="993" w:right="990"/>
        <w:jc w:val="both"/>
        <w:rPr>
          <w:rFonts w:ascii="Times New Roman" w:hAnsi="Times New Roman"/>
          <w:b/>
          <w:i/>
          <w:sz w:val="20"/>
          <w:szCs w:val="20"/>
        </w:rPr>
      </w:pPr>
    </w:p>
    <w:p w:rsidR="00A57091" w:rsidRPr="005B4EBB" w:rsidRDefault="00A57091" w:rsidP="00366BBE">
      <w:pPr>
        <w:widowControl w:val="0"/>
        <w:spacing w:after="0" w:line="240" w:lineRule="auto"/>
        <w:ind w:left="993" w:right="990"/>
        <w:jc w:val="both"/>
        <w:rPr>
          <w:rFonts w:ascii="Times New Roman" w:hAnsi="Times New Roman"/>
          <w:i/>
          <w:color w:val="0D0D0D"/>
          <w:sz w:val="20"/>
          <w:szCs w:val="20"/>
          <w:lang w:val="en-US"/>
        </w:rPr>
      </w:pPr>
      <w:r w:rsidRPr="00436C3F">
        <w:rPr>
          <w:rFonts w:ascii="Times New Roman" w:hAnsi="Times New Roman"/>
          <w:b/>
          <w:i/>
          <w:sz w:val="20"/>
          <w:szCs w:val="20"/>
          <w:lang w:val="en-US"/>
        </w:rPr>
        <w:t xml:space="preserve">Abstract: </w:t>
      </w:r>
      <w:r w:rsidRPr="005B4EBB">
        <w:rPr>
          <w:rFonts w:ascii="Times New Roman" w:hAnsi="Times New Roman"/>
          <w:i/>
          <w:color w:val="0D0D0D"/>
          <w:sz w:val="20"/>
          <w:szCs w:val="20"/>
          <w:lang w:val="en-US"/>
        </w:rPr>
        <w:t>in this article the program of food aid to socially unprotected layers of the population of the Russian Federation is considered, its positive and negative features are revealed, the efficiency of the project is analyzed on the experience of the USA and the USSR.</w:t>
      </w:r>
    </w:p>
    <w:p w:rsidR="00A57091" w:rsidRPr="005B4EBB" w:rsidRDefault="00A57091" w:rsidP="00366BBE">
      <w:pPr>
        <w:widowControl w:val="0"/>
        <w:spacing w:after="0" w:line="240" w:lineRule="auto"/>
        <w:ind w:left="993" w:right="990"/>
        <w:jc w:val="both"/>
        <w:rPr>
          <w:rFonts w:ascii="Times New Roman" w:hAnsi="Times New Roman"/>
          <w:i/>
          <w:color w:val="0D0D0D"/>
          <w:sz w:val="20"/>
          <w:szCs w:val="20"/>
          <w:lang w:val="en-US"/>
        </w:rPr>
      </w:pPr>
      <w:r w:rsidRPr="005B4EBB">
        <w:rPr>
          <w:rFonts w:ascii="Times New Roman" w:hAnsi="Times New Roman"/>
          <w:b/>
          <w:i/>
          <w:color w:val="0D0D0D"/>
          <w:sz w:val="20"/>
          <w:szCs w:val="20"/>
          <w:lang w:val="en-US"/>
        </w:rPr>
        <w:t>Key words:</w:t>
      </w:r>
      <w:r w:rsidRPr="005B4EBB">
        <w:rPr>
          <w:rFonts w:ascii="Times New Roman" w:hAnsi="Times New Roman"/>
          <w:i/>
          <w:color w:val="0D0D0D"/>
          <w:sz w:val="20"/>
          <w:szCs w:val="20"/>
          <w:lang w:val="en-US"/>
        </w:rPr>
        <w:t xml:space="preserve"> social policy, socially unprotected strata of the population, food cards, relative density of the poor population, coupons.</w:t>
      </w:r>
    </w:p>
    <w:p w:rsidR="00A57091" w:rsidRPr="00225268" w:rsidRDefault="00A57091" w:rsidP="005B4EBB">
      <w:pPr>
        <w:widowControl w:val="0"/>
        <w:spacing w:after="0" w:line="240" w:lineRule="auto"/>
        <w:ind w:firstLine="708"/>
        <w:jc w:val="both"/>
        <w:rPr>
          <w:rFonts w:ascii="Times New Roman" w:hAnsi="Times New Roman"/>
          <w:color w:val="0D0D0D"/>
          <w:sz w:val="16"/>
          <w:szCs w:val="16"/>
          <w:lang w:val="en-US"/>
        </w:rPr>
      </w:pP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 xml:space="preserve">Любое государство стремится улучшить качество жизни населения. С этой целью правительство проводит социальную политику. Одним из ее направлений является оказание помощи малоимущим слоям населения.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 xml:space="preserve">На данный момент в Российской Федерации наблюдается кризис, связанный со </w:t>
      </w:r>
      <w:r w:rsidRPr="00231B50">
        <w:rPr>
          <w:rFonts w:ascii="Times New Roman" w:hAnsi="Times New Roman"/>
          <w:color w:val="0D0D0D"/>
          <w:sz w:val="24"/>
          <w:szCs w:val="24"/>
        </w:rPr>
        <w:lastRenderedPageBreak/>
        <w:t xml:space="preserve">многими факторами. В первую очередь это падения цены на нефть, экспорт которой составляет около половины доходов государства. А также негативное влияние санкций Запада на развитие экономики РФ. По итогам 2016 года наблюдается снижение реальных располагаемых доходов, в стране повышается удельный вес бедных (Рисунок 1). </w:t>
      </w:r>
    </w:p>
    <w:p w:rsidR="00A57091" w:rsidRPr="00231B50" w:rsidRDefault="00544DCA" w:rsidP="00366BBE">
      <w:pPr>
        <w:widowControl w:val="0"/>
        <w:spacing w:after="0" w:line="240" w:lineRule="auto"/>
        <w:jc w:val="both"/>
        <w:rPr>
          <w:rFonts w:ascii="Times New Roman" w:hAnsi="Times New Roman"/>
          <w:color w:val="0D0D0D"/>
          <w:sz w:val="24"/>
          <w:szCs w:val="24"/>
        </w:rPr>
      </w:pPr>
      <w:r>
        <w:rPr>
          <w:noProof/>
        </w:rPr>
        <w:drawing>
          <wp:anchor distT="0" distB="1778" distL="114300" distR="114300" simplePos="0" relativeHeight="251646976" behindDoc="0" locked="0" layoutInCell="1" allowOverlap="1">
            <wp:simplePos x="0" y="0"/>
            <wp:positionH relativeFrom="column">
              <wp:posOffset>447675</wp:posOffset>
            </wp:positionH>
            <wp:positionV relativeFrom="paragraph">
              <wp:posOffset>4445</wp:posOffset>
            </wp:positionV>
            <wp:extent cx="4785360" cy="2152015"/>
            <wp:effectExtent l="0" t="0" r="635" b="635"/>
            <wp:wrapSquare wrapText="bothSides"/>
            <wp:docPr id="107374193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A57091" w:rsidRPr="005B4EBB" w:rsidRDefault="00A57091" w:rsidP="005B4EBB">
      <w:pPr>
        <w:widowControl w:val="0"/>
        <w:spacing w:after="0" w:line="240" w:lineRule="auto"/>
        <w:jc w:val="center"/>
        <w:rPr>
          <w:rFonts w:ascii="Times New Roman" w:hAnsi="Times New Roman"/>
          <w:i/>
          <w:color w:val="0D0D0D"/>
          <w:sz w:val="18"/>
          <w:szCs w:val="18"/>
        </w:rPr>
      </w:pPr>
      <w:r w:rsidRPr="00366BBE">
        <w:rPr>
          <w:rFonts w:ascii="Times New Roman" w:hAnsi="Times New Roman"/>
          <w:b/>
          <w:i/>
          <w:color w:val="0D0D0D"/>
          <w:sz w:val="18"/>
          <w:szCs w:val="18"/>
        </w:rPr>
        <w:t>Рисунок 1</w:t>
      </w:r>
      <w:r w:rsidRPr="005B4EBB">
        <w:rPr>
          <w:rFonts w:ascii="Times New Roman" w:hAnsi="Times New Roman"/>
          <w:i/>
          <w:color w:val="0D0D0D"/>
          <w:sz w:val="18"/>
          <w:szCs w:val="18"/>
        </w:rPr>
        <w:t xml:space="preserve"> – График удельного веса бедных в общей численности населения, в %[2]</w:t>
      </w:r>
    </w:p>
    <w:p w:rsidR="00A57091" w:rsidRPr="00225268" w:rsidRDefault="00A57091" w:rsidP="005B4EBB">
      <w:pPr>
        <w:widowControl w:val="0"/>
        <w:spacing w:after="0" w:line="240" w:lineRule="auto"/>
        <w:jc w:val="both"/>
        <w:rPr>
          <w:rFonts w:ascii="Times New Roman" w:hAnsi="Times New Roman"/>
          <w:color w:val="0D0D0D"/>
          <w:sz w:val="16"/>
          <w:szCs w:val="16"/>
        </w:rPr>
      </w:pPr>
    </w:p>
    <w:p w:rsidR="00A57091" w:rsidRPr="00231B50" w:rsidRDefault="00A57091" w:rsidP="00D82E77">
      <w:pPr>
        <w:widowControl w:val="0"/>
        <w:spacing w:after="0" w:line="240" w:lineRule="auto"/>
        <w:jc w:val="both"/>
        <w:rPr>
          <w:rFonts w:ascii="Times New Roman" w:hAnsi="Times New Roman"/>
          <w:color w:val="0D0D0D"/>
          <w:sz w:val="24"/>
          <w:szCs w:val="24"/>
        </w:rPr>
      </w:pPr>
      <w:r w:rsidRPr="00231B50">
        <w:rPr>
          <w:rFonts w:ascii="Times New Roman" w:hAnsi="Times New Roman"/>
          <w:color w:val="0D0D0D"/>
          <w:sz w:val="24"/>
          <w:szCs w:val="24"/>
        </w:rPr>
        <w:tab/>
        <w:t xml:space="preserve">В связи с ухудшением положения граждан с уровнем дохода ниже прожиточного минимума направления была разработана Минпромторгом России программа продовольственной помощи социально незащищенным слоям населения, которая должна улучшить питание. </w:t>
      </w:r>
    </w:p>
    <w:p w:rsidR="00A57091" w:rsidRPr="00231B50" w:rsidRDefault="00A57091" w:rsidP="00D82E77">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Суть данного проекта заключается в том, что каждый месяц на счет социально нуждающимся гражданам будет перечисляться определенная сумма, которую возможно потратить в течение месяца только на свежие продукты отечественного производства. По истечении срока оставшаяся сумма обнуляется, а перечисленные баллы на карточке нельзя будет накопить или обналичить</w:t>
      </w:r>
      <w:r>
        <w:rPr>
          <w:rFonts w:ascii="Times New Roman" w:hAnsi="Times New Roman"/>
          <w:color w:val="0D0D0D"/>
          <w:sz w:val="24"/>
          <w:szCs w:val="24"/>
        </w:rPr>
        <w:t xml:space="preserve"> </w:t>
      </w:r>
      <w:r w:rsidRPr="00231B50">
        <w:rPr>
          <w:rFonts w:ascii="Times New Roman" w:hAnsi="Times New Roman"/>
          <w:color w:val="0D0D0D"/>
          <w:sz w:val="24"/>
          <w:szCs w:val="24"/>
        </w:rPr>
        <w:t xml:space="preserve">[1]. </w:t>
      </w:r>
    </w:p>
    <w:p w:rsidR="00A57091" w:rsidRPr="00231B50" w:rsidRDefault="00A57091" w:rsidP="00225268">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Таким образом, данная программа преследует сразу несколько целей. Во-первых, стремится поддержать малоимущие слои населения и улучшить их качество питания. Во-вторых, использование карточек выступает в качестве стимулирования внутреннего спроса и роста экономики в целом. В-третьих, данная программа направлена на поддержку отечественных производителей, так как граждане смогут покупать только продукты российского продовольствия. В-четвертых, это поможет простимулировать сельское хозяйство.</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Данный проект может быть реализован после 2018 года, на реализацию необходимо 240 миллиардов рублей в год. В условиях кризиса эта возможность не предоставляется</w:t>
      </w:r>
      <w:r>
        <w:rPr>
          <w:rFonts w:ascii="Times New Roman" w:hAnsi="Times New Roman"/>
          <w:color w:val="0D0D0D"/>
          <w:sz w:val="24"/>
          <w:szCs w:val="24"/>
        </w:rPr>
        <w:t xml:space="preserve"> </w:t>
      </w:r>
      <w:r w:rsidRPr="00231B50">
        <w:rPr>
          <w:rFonts w:ascii="Times New Roman" w:hAnsi="Times New Roman"/>
          <w:color w:val="0D0D0D"/>
          <w:sz w:val="24"/>
          <w:szCs w:val="24"/>
        </w:rPr>
        <w:t xml:space="preserve">[3].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Первая карточная система была введена в период СССР. Тогда это считалось необходимостью в условиях тотального дефицита товаров. Карточки, или талоны, должны были определять норму потребления человека на определенный период (обычно на месяц). Эта система имела другое название – нормативное распределение. Граждане могли приобретать не только продукты, но и непродовольственные товары. Кроме того, первые попытки введения талонов также были направлены на поддержку социально незащищенных групп граждан. Последняя карточная система была введена в Ленинграде в 1990 году. Но через 2 года ее отменили из-за «отпуска» цен и распространением свободной торговли. Таким образом, нынешний проект значительно отличается от тех попыток введения карточных систем, что существовали в период СССР</w:t>
      </w:r>
      <w:r>
        <w:rPr>
          <w:rFonts w:ascii="Times New Roman" w:hAnsi="Times New Roman"/>
          <w:color w:val="0D0D0D"/>
          <w:sz w:val="24"/>
          <w:szCs w:val="24"/>
        </w:rPr>
        <w:t xml:space="preserve"> </w:t>
      </w:r>
      <w:r w:rsidRPr="00231B50">
        <w:rPr>
          <w:rFonts w:ascii="Times New Roman" w:hAnsi="Times New Roman"/>
          <w:color w:val="0D0D0D"/>
          <w:sz w:val="24"/>
          <w:szCs w:val="24"/>
        </w:rPr>
        <w:t xml:space="preserve">[2].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 xml:space="preserve">Тем не менее, во многих странах система продовольственных карточек существует и успешно развивается. Так, данный вид социального обеспечения действует в Кубе и США.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В США первая попытка введения продуктовых карточек для малоимущих была предпринята в 1939 году. В качестве карточек использовались бумажные талоны в размере 1,5</w:t>
      </w:r>
      <w:r>
        <w:rPr>
          <w:rFonts w:ascii="Times New Roman" w:hAnsi="Times New Roman"/>
          <w:color w:val="0D0D0D"/>
          <w:sz w:val="24"/>
          <w:szCs w:val="24"/>
        </w:rPr>
        <w:t>–</w:t>
      </w:r>
      <w:r w:rsidRPr="00231B50">
        <w:rPr>
          <w:rFonts w:ascii="Times New Roman" w:hAnsi="Times New Roman"/>
          <w:color w:val="0D0D0D"/>
          <w:sz w:val="24"/>
          <w:szCs w:val="24"/>
        </w:rPr>
        <w:t xml:space="preserve">10 долларов. На постоянной основе данная система начала действовать с </w:t>
      </w:r>
      <w:r w:rsidRPr="00231B50">
        <w:rPr>
          <w:rFonts w:ascii="Times New Roman" w:hAnsi="Times New Roman"/>
          <w:color w:val="0D0D0D"/>
          <w:sz w:val="24"/>
          <w:szCs w:val="24"/>
        </w:rPr>
        <w:lastRenderedPageBreak/>
        <w:t xml:space="preserve">1961 года, а позднее талоны были вытеснены пластиковыми карточками, на которые каждый месяц зачисляется в среднем 126 долларов. В перечень продуктов, которые можно приобрести на данные карты, входят овощи и фрукты, крупы, молочные изделия и молоко, мясо, рыба и хлеб отечественных производителей, исключаются алкоголь, табак и другие вредные изделия. Цель США схожа с целью России: оказание помощи малообеспеченным слоям населения, улучшение питания и, тем самым, получение макроэкономического эффекта.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Несмотря на то, что США является одной из развитых стран, уровень бедности с каждым годом растет. Это связано с увеличением безработицы, политика привела к тому, что финансовый сектор вытесняет сферу материального производства. В этих условиях необходима помощь малообеспеченным слоям населения (Рисунок 2).</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Удельный вес населения в США, находящегося за чертой бедности, в 2010 году составил 15,1% (46,2 млн. чел.). В последующие годы, вплоть до 2014 года, наблюдается снижения уровня бедности: в 2011 году за чертой бедности находилось 47,1 млн. чел., в 2012 году – 46,5 млн. чел., в 2013 году – 45,3 млн. чел., в 2014 году наблюдается небольшое увеличение уровня бедности и составляет 46 млн. чел. В 2015 году удельный вес бедного населения значительно увеличился – 16%. К концу 2016 года около 50 млн. чел. находятся за чертой бедности (16%). Такой скачок объясняется экономическим кризисом в Соединенных Штатах Америки.</w:t>
      </w:r>
    </w:p>
    <w:p w:rsidR="00A57091" w:rsidRPr="00231B50" w:rsidRDefault="00544DCA" w:rsidP="00366BBE">
      <w:pPr>
        <w:widowControl w:val="0"/>
        <w:spacing w:after="0" w:line="240" w:lineRule="auto"/>
        <w:jc w:val="center"/>
        <w:rPr>
          <w:rFonts w:ascii="Times New Roman" w:hAnsi="Times New Roman"/>
          <w:color w:val="0D0D0D"/>
          <w:sz w:val="24"/>
          <w:szCs w:val="24"/>
        </w:rPr>
      </w:pPr>
      <w:r w:rsidRPr="00433409">
        <w:rPr>
          <w:rFonts w:ascii="Times New Roman" w:hAnsi="Times New Roman"/>
          <w:noProof/>
          <w:color w:val="0D0D0D"/>
          <w:sz w:val="24"/>
          <w:szCs w:val="24"/>
        </w:rPr>
        <w:drawing>
          <wp:inline distT="0" distB="0" distL="0" distR="0">
            <wp:extent cx="5048250" cy="1952625"/>
            <wp:effectExtent l="0" t="0" r="0" b="0"/>
            <wp:docPr id="3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57091" w:rsidRPr="00366BBE" w:rsidRDefault="00A57091" w:rsidP="005B4EBB">
      <w:pPr>
        <w:widowControl w:val="0"/>
        <w:spacing w:after="0" w:line="240" w:lineRule="auto"/>
        <w:jc w:val="center"/>
        <w:rPr>
          <w:rFonts w:ascii="Times New Roman" w:hAnsi="Times New Roman"/>
          <w:i/>
          <w:color w:val="0D0D0D"/>
          <w:sz w:val="16"/>
          <w:szCs w:val="16"/>
        </w:rPr>
      </w:pPr>
    </w:p>
    <w:p w:rsidR="00A57091" w:rsidRPr="005B4EBB" w:rsidRDefault="00A57091" w:rsidP="005B4EBB">
      <w:pPr>
        <w:widowControl w:val="0"/>
        <w:spacing w:after="0" w:line="240" w:lineRule="auto"/>
        <w:jc w:val="center"/>
        <w:rPr>
          <w:rFonts w:ascii="Times New Roman" w:hAnsi="Times New Roman"/>
          <w:i/>
          <w:color w:val="0D0D0D"/>
          <w:sz w:val="18"/>
          <w:szCs w:val="18"/>
        </w:rPr>
      </w:pPr>
      <w:r w:rsidRPr="00366BBE">
        <w:rPr>
          <w:rFonts w:ascii="Times New Roman" w:hAnsi="Times New Roman"/>
          <w:b/>
          <w:i/>
          <w:color w:val="0D0D0D"/>
          <w:sz w:val="18"/>
          <w:szCs w:val="18"/>
        </w:rPr>
        <w:t>Рисунок 2</w:t>
      </w:r>
      <w:r w:rsidRPr="005B4EBB">
        <w:rPr>
          <w:rFonts w:ascii="Times New Roman" w:hAnsi="Times New Roman"/>
          <w:i/>
          <w:color w:val="0D0D0D"/>
          <w:sz w:val="18"/>
          <w:szCs w:val="18"/>
        </w:rPr>
        <w:t xml:space="preserve"> – График удельного веса населения в США, находящегося за чертой бедности, %</w:t>
      </w:r>
    </w:p>
    <w:p w:rsidR="00A57091" w:rsidRDefault="00A57091" w:rsidP="005B4EBB">
      <w:pPr>
        <w:widowControl w:val="0"/>
        <w:spacing w:after="0" w:line="240" w:lineRule="auto"/>
        <w:ind w:firstLine="708"/>
        <w:jc w:val="both"/>
        <w:rPr>
          <w:rFonts w:ascii="Times New Roman" w:hAnsi="Times New Roman"/>
          <w:color w:val="0D0D0D"/>
          <w:sz w:val="24"/>
          <w:szCs w:val="24"/>
        </w:rPr>
      </w:pP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Но в то же время экономики России и США нельзя сопоставить и точно сказать, будет ли эффективно действовать данная программа в РФ. Одной из причин может быть низкий уровень сельской продукции в нашей стране по сравнению с Соединенными Штатами Америки, где наблюдается достаточное количество фермеров с избытком продукции. Стоит учесть и тот факт, что в условиях санкций Россия, таким образом, стремится «оживить» свою экономику. Финансово помогая социально незащищенным слоям населения, правительство, тем самым, увеличит спрос на продукты сельского хозяйства, что, в свою очередь, вызовет рост предложения. Таким образом, увеличится оборот розницы, а деньги поступят в отрасли экономики.</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 xml:space="preserve">Тем не менее, опыт США показывает, что добиться желаемого эффекта будет крайне трудно. В данной стране наблюдаются случаи коррупции и мошенничества. Граждане не увеличивают потребление продуктов, а стремятся экономить деньги </w:t>
      </w:r>
      <w:r>
        <w:rPr>
          <w:rFonts w:ascii="Times New Roman" w:hAnsi="Times New Roman"/>
          <w:color w:val="0D0D0D"/>
          <w:sz w:val="24"/>
          <w:szCs w:val="24"/>
        </w:rPr>
        <w:t>на карточках для других целей. П</w:t>
      </w:r>
      <w:r w:rsidRPr="00231B50">
        <w:rPr>
          <w:rFonts w:ascii="Times New Roman" w:hAnsi="Times New Roman"/>
          <w:color w:val="0D0D0D"/>
          <w:sz w:val="24"/>
          <w:szCs w:val="24"/>
        </w:rPr>
        <w:t xml:space="preserve">оэтому в проекте России это учли и решили «обнулять» счет по истечении срока. </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t>Следует учесть и тот факт, что данная программа в России может повлечь серьезные проблемы в плане здоровья граждан, так как есть риск, что продавцы станут избавляться с помощью карт от низкокачественных и просроченных продуктов. Еще одной проблемой РФ можно считать нынешний бюрократизм, который может затруднить оформление права на получение продовольственной карточки действительно нуждающимся гражданам.</w:t>
      </w:r>
    </w:p>
    <w:p w:rsidR="00A57091" w:rsidRPr="00231B50" w:rsidRDefault="00A57091" w:rsidP="005B4EBB">
      <w:pPr>
        <w:widowControl w:val="0"/>
        <w:spacing w:after="0" w:line="240" w:lineRule="auto"/>
        <w:ind w:firstLine="708"/>
        <w:jc w:val="both"/>
        <w:rPr>
          <w:rFonts w:ascii="Times New Roman" w:hAnsi="Times New Roman"/>
          <w:color w:val="0D0D0D"/>
          <w:sz w:val="24"/>
          <w:szCs w:val="24"/>
        </w:rPr>
      </w:pPr>
      <w:r w:rsidRPr="00231B50">
        <w:rPr>
          <w:rFonts w:ascii="Times New Roman" w:hAnsi="Times New Roman"/>
          <w:color w:val="0D0D0D"/>
          <w:sz w:val="24"/>
          <w:szCs w:val="24"/>
        </w:rPr>
        <w:lastRenderedPageBreak/>
        <w:t xml:space="preserve">Таким образом, точно сказать, будет ли программа продовольственных карточек эффективной в России, невозможно. На эффективность проекта могут повлиять такие факторы, так экономический кризис в стране, финансовое обеспечение, внешнеторговые отношения со странами-партнерами т.д. </w:t>
      </w:r>
    </w:p>
    <w:p w:rsidR="00A57091" w:rsidRPr="00366BBE" w:rsidRDefault="00A57091" w:rsidP="00B81BED">
      <w:pPr>
        <w:widowControl w:val="0"/>
        <w:spacing w:after="0" w:line="240" w:lineRule="auto"/>
        <w:jc w:val="both"/>
        <w:rPr>
          <w:rFonts w:ascii="Times New Roman" w:hAnsi="Times New Roman"/>
          <w:color w:val="0D0D0D"/>
          <w:sz w:val="16"/>
          <w:szCs w:val="16"/>
        </w:rPr>
      </w:pPr>
    </w:p>
    <w:p w:rsidR="00A57091" w:rsidRPr="004F75A0" w:rsidRDefault="00A57091" w:rsidP="005B4EBB">
      <w:pPr>
        <w:widowControl w:val="0"/>
        <w:spacing w:after="0" w:line="240" w:lineRule="auto"/>
        <w:jc w:val="center"/>
        <w:rPr>
          <w:rFonts w:ascii="Times New Roman" w:hAnsi="Times New Roman"/>
          <w:b/>
          <w:color w:val="0D0D0D"/>
          <w:sz w:val="24"/>
          <w:szCs w:val="24"/>
          <w:lang w:val="en-US"/>
        </w:rPr>
      </w:pPr>
      <w:r>
        <w:rPr>
          <w:rFonts w:ascii="Times New Roman" w:hAnsi="Times New Roman"/>
          <w:b/>
          <w:color w:val="0D0D0D"/>
          <w:sz w:val="24"/>
          <w:szCs w:val="24"/>
        </w:rPr>
        <w:t>Список</w:t>
      </w:r>
      <w:r w:rsidRPr="004F75A0">
        <w:rPr>
          <w:rFonts w:ascii="Times New Roman" w:hAnsi="Times New Roman"/>
          <w:b/>
          <w:color w:val="0D0D0D"/>
          <w:sz w:val="24"/>
          <w:szCs w:val="24"/>
          <w:lang w:val="en-US"/>
        </w:rPr>
        <w:t xml:space="preserve"> </w:t>
      </w:r>
      <w:r>
        <w:rPr>
          <w:rFonts w:ascii="Times New Roman" w:hAnsi="Times New Roman"/>
          <w:b/>
          <w:color w:val="0D0D0D"/>
          <w:sz w:val="24"/>
          <w:szCs w:val="24"/>
        </w:rPr>
        <w:t>литературы</w:t>
      </w:r>
      <w:r w:rsidRPr="004F75A0">
        <w:rPr>
          <w:rFonts w:ascii="Times New Roman" w:hAnsi="Times New Roman"/>
          <w:b/>
          <w:color w:val="0D0D0D"/>
          <w:sz w:val="24"/>
          <w:szCs w:val="24"/>
          <w:lang w:val="en-US"/>
        </w:rPr>
        <w:t>:</w:t>
      </w:r>
    </w:p>
    <w:p w:rsidR="00A57091" w:rsidRPr="00D82E77" w:rsidRDefault="00A57091" w:rsidP="004D2D3E">
      <w:pPr>
        <w:pStyle w:val="a5"/>
        <w:widowControl w:val="0"/>
        <w:numPr>
          <w:ilvl w:val="0"/>
          <w:numId w:val="146"/>
        </w:numPr>
        <w:tabs>
          <w:tab w:val="left" w:pos="8100"/>
        </w:tabs>
        <w:spacing w:after="0" w:line="240" w:lineRule="auto"/>
        <w:ind w:left="993" w:right="992" w:hanging="251"/>
        <w:jc w:val="both"/>
        <w:rPr>
          <w:rFonts w:ascii="Times New Roman" w:hAnsi="Times New Roman"/>
          <w:color w:val="0D0D0D"/>
          <w:sz w:val="20"/>
          <w:szCs w:val="20"/>
          <w:lang w:val="en-US"/>
        </w:rPr>
      </w:pPr>
      <w:r w:rsidRPr="00D82E77">
        <w:rPr>
          <w:rFonts w:ascii="Times New Roman" w:hAnsi="Times New Roman"/>
          <w:color w:val="0D0D0D"/>
          <w:sz w:val="20"/>
          <w:szCs w:val="20"/>
          <w:lang w:val="en-US"/>
        </w:rPr>
        <w:t xml:space="preserve">Shepelev D., Khokhlova </w:t>
      </w:r>
      <w:r w:rsidRPr="00D82E77">
        <w:rPr>
          <w:rFonts w:ascii="Times New Roman" w:hAnsi="Times New Roman"/>
          <w:color w:val="0D0D0D"/>
          <w:sz w:val="20"/>
          <w:szCs w:val="20"/>
        </w:rPr>
        <w:t>Е</w:t>
      </w:r>
      <w:r w:rsidRPr="00D82E77">
        <w:rPr>
          <w:rFonts w:ascii="Times New Roman" w:hAnsi="Times New Roman"/>
          <w:color w:val="0D0D0D"/>
          <w:sz w:val="20"/>
          <w:szCs w:val="20"/>
          <w:lang w:val="en-US"/>
        </w:rPr>
        <w:t xml:space="preserve">. Role of small business in the development of the national economy // Science And Practice: A new level of integration in the modern world – Conference Proceedings. 2016. – </w:t>
      </w:r>
      <w:r w:rsidRPr="00D82E77">
        <w:rPr>
          <w:rFonts w:ascii="Times New Roman" w:hAnsi="Times New Roman"/>
          <w:color w:val="0D0D0D"/>
          <w:sz w:val="20"/>
          <w:szCs w:val="20"/>
        </w:rPr>
        <w:t>С</w:t>
      </w:r>
      <w:r w:rsidRPr="00D82E77">
        <w:rPr>
          <w:rFonts w:ascii="Times New Roman" w:hAnsi="Times New Roman"/>
          <w:color w:val="0D0D0D"/>
          <w:sz w:val="20"/>
          <w:szCs w:val="20"/>
          <w:lang w:val="en-US"/>
        </w:rPr>
        <w:t>. 55–57.</w:t>
      </w:r>
    </w:p>
    <w:p w:rsidR="00A57091" w:rsidRPr="00D82E77" w:rsidRDefault="00A57091" w:rsidP="004D2D3E">
      <w:pPr>
        <w:pStyle w:val="a5"/>
        <w:widowControl w:val="0"/>
        <w:numPr>
          <w:ilvl w:val="0"/>
          <w:numId w:val="146"/>
        </w:numPr>
        <w:tabs>
          <w:tab w:val="left" w:pos="8100"/>
        </w:tabs>
        <w:spacing w:after="0" w:line="240" w:lineRule="auto"/>
        <w:ind w:left="993" w:right="992" w:hanging="251"/>
        <w:jc w:val="both"/>
        <w:rPr>
          <w:rFonts w:ascii="Times New Roman" w:hAnsi="Times New Roman"/>
          <w:color w:val="0D0D0D"/>
          <w:sz w:val="20"/>
          <w:szCs w:val="20"/>
        </w:rPr>
      </w:pPr>
      <w:r w:rsidRPr="00D82E77">
        <w:rPr>
          <w:rFonts w:ascii="Times New Roman" w:hAnsi="Times New Roman"/>
          <w:color w:val="0D0D0D"/>
          <w:sz w:val="20"/>
          <w:szCs w:val="20"/>
        </w:rPr>
        <w:t xml:space="preserve">В чем суть новых продовольственных карточек // </w:t>
      </w:r>
      <w:r w:rsidRPr="00D82E77">
        <w:rPr>
          <w:rFonts w:ascii="Times New Roman" w:hAnsi="Times New Roman"/>
          <w:color w:val="0D0D0D"/>
          <w:sz w:val="20"/>
          <w:szCs w:val="20"/>
          <w:lang w:val="en-US"/>
        </w:rPr>
        <w:t>News</w:t>
      </w:r>
      <w:r w:rsidRPr="00D82E77">
        <w:rPr>
          <w:rFonts w:ascii="Times New Roman" w:hAnsi="Times New Roman"/>
          <w:color w:val="0D0D0D"/>
          <w:sz w:val="20"/>
          <w:szCs w:val="20"/>
        </w:rPr>
        <w:t>-</w:t>
      </w:r>
      <w:r w:rsidRPr="00D82E77">
        <w:rPr>
          <w:rFonts w:ascii="Times New Roman" w:hAnsi="Times New Roman"/>
          <w:color w:val="0D0D0D"/>
          <w:sz w:val="20"/>
          <w:szCs w:val="20"/>
          <w:lang w:val="en-US"/>
        </w:rPr>
        <w:t>times</w:t>
      </w:r>
      <w:r w:rsidRPr="00D82E77">
        <w:rPr>
          <w:rFonts w:ascii="Times New Roman" w:hAnsi="Times New Roman"/>
          <w:color w:val="0D0D0D"/>
          <w:sz w:val="20"/>
          <w:szCs w:val="20"/>
        </w:rPr>
        <w:t>.</w:t>
      </w:r>
      <w:r w:rsidRPr="00D82E77">
        <w:rPr>
          <w:rFonts w:ascii="Times New Roman" w:hAnsi="Times New Roman"/>
          <w:color w:val="0D0D0D"/>
          <w:sz w:val="20"/>
          <w:szCs w:val="20"/>
          <w:lang w:val="en-US"/>
        </w:rPr>
        <w:t>Ru</w:t>
      </w:r>
      <w:r w:rsidRPr="00D82E77">
        <w:rPr>
          <w:rFonts w:ascii="Times New Roman" w:hAnsi="Times New Roman"/>
          <w:color w:val="0D0D0D"/>
          <w:sz w:val="20"/>
          <w:szCs w:val="20"/>
        </w:rPr>
        <w:t xml:space="preserve"> – [Электронный ресурс]. </w:t>
      </w:r>
      <w:r w:rsidRPr="00D82E77">
        <w:rPr>
          <w:rFonts w:ascii="Times New Roman" w:hAnsi="Times New Roman"/>
          <w:color w:val="0D0D0D"/>
          <w:sz w:val="20"/>
          <w:szCs w:val="20"/>
          <w:lang w:val="en-US"/>
        </w:rPr>
        <w:t>URL</w:t>
      </w:r>
      <w:r w:rsidRPr="00D82E77">
        <w:rPr>
          <w:rFonts w:ascii="Times New Roman" w:hAnsi="Times New Roman"/>
          <w:color w:val="0D0D0D"/>
          <w:sz w:val="20"/>
          <w:szCs w:val="20"/>
        </w:rPr>
        <w:t xml:space="preserve">: </w:t>
      </w:r>
      <w:hyperlink r:id="rId76" w:history="1">
        <w:r w:rsidRPr="00D82E77">
          <w:rPr>
            <w:rStyle w:val="a7"/>
            <w:rFonts w:ascii="Times New Roman" w:hAnsi="Times New Roman"/>
            <w:color w:val="0D0D0D"/>
            <w:sz w:val="20"/>
            <w:szCs w:val="20"/>
            <w:lang w:val="en-US"/>
          </w:rPr>
          <w:t>http</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news</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times</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ru</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v</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chem</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sut</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novyx</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prodovolstvennyx</w:t>
        </w:r>
        <w:r w:rsidRPr="00D82E77">
          <w:rPr>
            <w:rStyle w:val="a7"/>
            <w:rFonts w:ascii="Times New Roman" w:hAnsi="Times New Roman"/>
            <w:color w:val="0D0D0D"/>
            <w:sz w:val="20"/>
            <w:szCs w:val="20"/>
          </w:rPr>
          <w:t>-</w:t>
        </w:r>
        <w:r w:rsidRPr="00D82E77">
          <w:rPr>
            <w:rStyle w:val="a7"/>
            <w:rFonts w:ascii="Times New Roman" w:hAnsi="Times New Roman"/>
            <w:color w:val="0D0D0D"/>
            <w:sz w:val="20"/>
            <w:szCs w:val="20"/>
            <w:lang w:val="en-US"/>
          </w:rPr>
          <w:t>kartochek</w:t>
        </w:r>
        <w:r w:rsidRPr="00D82E77">
          <w:rPr>
            <w:rStyle w:val="a7"/>
            <w:rFonts w:ascii="Times New Roman" w:hAnsi="Times New Roman"/>
            <w:color w:val="0D0D0D"/>
            <w:sz w:val="20"/>
            <w:szCs w:val="20"/>
          </w:rPr>
          <w:t>/</w:t>
        </w:r>
      </w:hyperlink>
      <w:r w:rsidRPr="00D82E77">
        <w:rPr>
          <w:rFonts w:ascii="Times New Roman" w:hAnsi="Times New Roman"/>
          <w:color w:val="0D0D0D"/>
          <w:sz w:val="20"/>
          <w:szCs w:val="20"/>
        </w:rPr>
        <w:t xml:space="preserve"> (дата обращения 18.03.2017). </w:t>
      </w:r>
    </w:p>
    <w:p w:rsidR="00A57091" w:rsidRPr="00D82E77" w:rsidRDefault="00A57091" w:rsidP="004D2D3E">
      <w:pPr>
        <w:pStyle w:val="a5"/>
        <w:widowControl w:val="0"/>
        <w:numPr>
          <w:ilvl w:val="0"/>
          <w:numId w:val="146"/>
        </w:numPr>
        <w:tabs>
          <w:tab w:val="left" w:pos="8100"/>
        </w:tabs>
        <w:spacing w:after="0" w:line="240" w:lineRule="auto"/>
        <w:ind w:left="993" w:right="992" w:hanging="251"/>
        <w:jc w:val="both"/>
        <w:rPr>
          <w:rStyle w:val="a7"/>
          <w:rFonts w:ascii="Times New Roman" w:hAnsi="Times New Roman"/>
          <w:color w:val="0D0D0D"/>
          <w:sz w:val="20"/>
          <w:szCs w:val="20"/>
        </w:rPr>
      </w:pPr>
      <w:r w:rsidRPr="00D82E77">
        <w:rPr>
          <w:rFonts w:ascii="Times New Roman" w:hAnsi="Times New Roman"/>
          <w:color w:val="0D0D0D"/>
          <w:sz w:val="20"/>
          <w:szCs w:val="20"/>
        </w:rPr>
        <w:t xml:space="preserve">Карточная система в СССР, России и США // ТВ Центр – [Электронный ресурс]. </w:t>
      </w:r>
      <w:r w:rsidRPr="00D82E77">
        <w:rPr>
          <w:rFonts w:ascii="Times New Roman" w:hAnsi="Times New Roman"/>
          <w:color w:val="0D0D0D"/>
          <w:sz w:val="20"/>
          <w:szCs w:val="20"/>
          <w:lang w:val="en-US"/>
        </w:rPr>
        <w:t>URL</w:t>
      </w:r>
      <w:r w:rsidRPr="00D82E77">
        <w:rPr>
          <w:rFonts w:ascii="Times New Roman" w:hAnsi="Times New Roman"/>
          <w:color w:val="0D0D0D"/>
          <w:sz w:val="20"/>
          <w:szCs w:val="20"/>
        </w:rPr>
        <w:t xml:space="preserve">:  </w:t>
      </w:r>
      <w:hyperlink r:id="rId77" w:history="1">
        <w:r w:rsidRPr="00D82E77">
          <w:rPr>
            <w:rStyle w:val="a7"/>
            <w:rFonts w:ascii="Times New Roman" w:hAnsi="Times New Roman"/>
            <w:color w:val="0D0D0D"/>
            <w:sz w:val="20"/>
            <w:szCs w:val="20"/>
          </w:rPr>
          <w:t>http://www.tvc.ru/news/show/id/56309</w:t>
        </w:r>
      </w:hyperlink>
      <w:r w:rsidRPr="00D82E77">
        <w:rPr>
          <w:rStyle w:val="a7"/>
          <w:rFonts w:ascii="Times New Roman" w:hAnsi="Times New Roman"/>
          <w:color w:val="0D0D0D"/>
          <w:sz w:val="20"/>
          <w:szCs w:val="20"/>
        </w:rPr>
        <w:t xml:space="preserve"> (</w:t>
      </w:r>
      <w:r w:rsidRPr="00D82E77">
        <w:rPr>
          <w:rFonts w:ascii="Times New Roman" w:hAnsi="Times New Roman"/>
          <w:color w:val="0D0D0D"/>
          <w:sz w:val="20"/>
          <w:szCs w:val="20"/>
        </w:rPr>
        <w:t xml:space="preserve">дата обращения 18.03.2017). </w:t>
      </w:r>
      <w:r w:rsidRPr="00D82E77">
        <w:rPr>
          <w:rStyle w:val="a7"/>
          <w:rFonts w:ascii="Times New Roman" w:hAnsi="Times New Roman"/>
          <w:color w:val="0D0D0D"/>
          <w:sz w:val="20"/>
          <w:szCs w:val="20"/>
        </w:rPr>
        <w:t xml:space="preserve">   </w:t>
      </w:r>
    </w:p>
    <w:p w:rsidR="00A57091" w:rsidRPr="00D82E77" w:rsidRDefault="00A57091" w:rsidP="004D2D3E">
      <w:pPr>
        <w:pStyle w:val="a5"/>
        <w:widowControl w:val="0"/>
        <w:numPr>
          <w:ilvl w:val="0"/>
          <w:numId w:val="146"/>
        </w:numPr>
        <w:tabs>
          <w:tab w:val="left" w:pos="8100"/>
        </w:tabs>
        <w:spacing w:after="0" w:line="240" w:lineRule="auto"/>
        <w:ind w:left="993" w:right="992" w:hanging="251"/>
        <w:jc w:val="both"/>
        <w:rPr>
          <w:rStyle w:val="a7"/>
          <w:rFonts w:ascii="Times New Roman" w:hAnsi="Times New Roman"/>
          <w:color w:val="0D0D0D"/>
          <w:sz w:val="20"/>
          <w:szCs w:val="20"/>
        </w:rPr>
      </w:pPr>
      <w:r w:rsidRPr="00D82E77">
        <w:rPr>
          <w:rFonts w:ascii="Times New Roman" w:hAnsi="Times New Roman"/>
          <w:color w:val="0D0D0D"/>
          <w:sz w:val="20"/>
          <w:szCs w:val="20"/>
        </w:rPr>
        <w:t xml:space="preserve">Продуктовые карточки в России появятся после 2018 года // Lenta.ru – [Электронный ресурс]. </w:t>
      </w:r>
      <w:r w:rsidRPr="00D82E77">
        <w:rPr>
          <w:rFonts w:ascii="Times New Roman" w:hAnsi="Times New Roman"/>
          <w:color w:val="0D0D0D"/>
          <w:sz w:val="20"/>
          <w:szCs w:val="20"/>
          <w:lang w:val="en-US"/>
        </w:rPr>
        <w:t>URL</w:t>
      </w:r>
      <w:r w:rsidRPr="00D82E77">
        <w:rPr>
          <w:rFonts w:ascii="Times New Roman" w:hAnsi="Times New Roman"/>
          <w:color w:val="0D0D0D"/>
          <w:sz w:val="20"/>
          <w:szCs w:val="20"/>
        </w:rPr>
        <w:t xml:space="preserve">: </w:t>
      </w:r>
      <w:hyperlink r:id="rId78" w:history="1">
        <w:r w:rsidRPr="00D82E77">
          <w:rPr>
            <w:rStyle w:val="a7"/>
            <w:rFonts w:ascii="Times New Roman" w:hAnsi="Times New Roman"/>
            <w:color w:val="0D0D0D"/>
            <w:sz w:val="20"/>
            <w:szCs w:val="20"/>
          </w:rPr>
          <w:t>https://lenta.ru/news/2016/09/30/foodstamp/</w:t>
        </w:r>
      </w:hyperlink>
      <w:r w:rsidRPr="00D82E77">
        <w:rPr>
          <w:rFonts w:ascii="Times New Roman" w:hAnsi="Times New Roman"/>
          <w:color w:val="0D0D0D"/>
          <w:sz w:val="20"/>
          <w:szCs w:val="20"/>
        </w:rPr>
        <w:t xml:space="preserve"> </w:t>
      </w:r>
      <w:r w:rsidRPr="00D82E77">
        <w:rPr>
          <w:rStyle w:val="a7"/>
          <w:rFonts w:ascii="Times New Roman" w:hAnsi="Times New Roman"/>
          <w:color w:val="0D0D0D"/>
          <w:sz w:val="20"/>
          <w:szCs w:val="20"/>
        </w:rPr>
        <w:t>(</w:t>
      </w:r>
      <w:r w:rsidRPr="00D82E77">
        <w:rPr>
          <w:rFonts w:ascii="Times New Roman" w:hAnsi="Times New Roman"/>
          <w:color w:val="0D0D0D"/>
          <w:sz w:val="20"/>
          <w:szCs w:val="20"/>
        </w:rPr>
        <w:t xml:space="preserve">дата обращения 18.03.2017). </w:t>
      </w:r>
      <w:r w:rsidRPr="00D82E77">
        <w:rPr>
          <w:rStyle w:val="a7"/>
          <w:rFonts w:ascii="Times New Roman" w:hAnsi="Times New Roman"/>
          <w:color w:val="0D0D0D"/>
          <w:sz w:val="20"/>
          <w:szCs w:val="20"/>
        </w:rPr>
        <w:t xml:space="preserve">   </w:t>
      </w:r>
    </w:p>
    <w:p w:rsidR="00A57091" w:rsidRPr="00D82E77" w:rsidRDefault="00A57091" w:rsidP="004D2D3E">
      <w:pPr>
        <w:pStyle w:val="a5"/>
        <w:widowControl w:val="0"/>
        <w:numPr>
          <w:ilvl w:val="0"/>
          <w:numId w:val="146"/>
        </w:numPr>
        <w:tabs>
          <w:tab w:val="left" w:pos="8100"/>
        </w:tabs>
        <w:spacing w:after="0" w:line="240" w:lineRule="auto"/>
        <w:ind w:left="993" w:right="992" w:hanging="251"/>
        <w:jc w:val="both"/>
        <w:rPr>
          <w:rFonts w:ascii="Times New Roman" w:hAnsi="Times New Roman"/>
          <w:color w:val="0D0D0D"/>
          <w:sz w:val="20"/>
          <w:szCs w:val="20"/>
        </w:rPr>
      </w:pPr>
      <w:r w:rsidRPr="00D82E77">
        <w:rPr>
          <w:rFonts w:ascii="Times New Roman" w:hAnsi="Times New Roman"/>
          <w:color w:val="0D0D0D"/>
          <w:sz w:val="20"/>
          <w:szCs w:val="20"/>
        </w:rPr>
        <w:t xml:space="preserve">Хохлова Е.В., Мистержанова А.Ю. Влияние экономической нестабильности в регионе на налоговую политику // Совершенствование налогообложения как фактор экономического роста. Материалы </w:t>
      </w:r>
      <w:r w:rsidRPr="00D82E77">
        <w:rPr>
          <w:rFonts w:ascii="Times New Roman" w:hAnsi="Times New Roman"/>
          <w:color w:val="0D0D0D"/>
          <w:sz w:val="20"/>
          <w:szCs w:val="20"/>
          <w:lang w:val="en-US"/>
        </w:rPr>
        <w:t>VII</w:t>
      </w:r>
      <w:r w:rsidRPr="00D82E77">
        <w:rPr>
          <w:rFonts w:ascii="Times New Roman" w:hAnsi="Times New Roman"/>
          <w:color w:val="0D0D0D"/>
          <w:sz w:val="20"/>
          <w:szCs w:val="20"/>
        </w:rPr>
        <w:t xml:space="preserve"> Международной научно-практической конференции. – Ставрополь, 2015. – С. 286–290.</w:t>
      </w:r>
    </w:p>
    <w:p w:rsidR="00A57091" w:rsidRDefault="00A57091" w:rsidP="004F75A0">
      <w:pPr>
        <w:widowControl w:val="0"/>
        <w:tabs>
          <w:tab w:val="num" w:pos="1080"/>
          <w:tab w:val="num" w:pos="1260"/>
          <w:tab w:val="left" w:pos="8100"/>
        </w:tabs>
        <w:spacing w:after="0" w:line="240" w:lineRule="auto"/>
        <w:ind w:left="1080" w:hanging="360"/>
        <w:contextualSpacing/>
        <w:rPr>
          <w:rFonts w:ascii="Times New Roman" w:hAnsi="Times New Roman"/>
          <w:b/>
          <w:sz w:val="24"/>
          <w:szCs w:val="24"/>
        </w:rPr>
      </w:pPr>
    </w:p>
    <w:p w:rsidR="001B4BCB" w:rsidRDefault="001B4BCB" w:rsidP="004F75A0">
      <w:pPr>
        <w:widowControl w:val="0"/>
        <w:tabs>
          <w:tab w:val="num" w:pos="1080"/>
          <w:tab w:val="num" w:pos="1260"/>
          <w:tab w:val="left" w:pos="8100"/>
        </w:tabs>
        <w:spacing w:after="0" w:line="240" w:lineRule="auto"/>
        <w:ind w:left="1080" w:hanging="360"/>
        <w:contextualSpacing/>
        <w:rPr>
          <w:rFonts w:ascii="Times New Roman" w:hAnsi="Times New Roman"/>
          <w:b/>
          <w:sz w:val="24"/>
          <w:szCs w:val="24"/>
        </w:rPr>
      </w:pPr>
    </w:p>
    <w:p w:rsidR="00A57091" w:rsidRPr="001E308F" w:rsidRDefault="00A57091" w:rsidP="00B81BED">
      <w:pPr>
        <w:widowControl w:val="0"/>
        <w:spacing w:after="0" w:line="240" w:lineRule="auto"/>
        <w:contextualSpacing/>
        <w:rPr>
          <w:rFonts w:ascii="Times New Roman" w:hAnsi="Times New Roman"/>
          <w:b/>
          <w:sz w:val="24"/>
          <w:szCs w:val="24"/>
        </w:rPr>
      </w:pPr>
      <w:r w:rsidRPr="001E308F">
        <w:rPr>
          <w:rFonts w:ascii="Times New Roman" w:hAnsi="Times New Roman"/>
          <w:b/>
          <w:sz w:val="24"/>
          <w:szCs w:val="24"/>
        </w:rPr>
        <w:t>УДК 338</w:t>
      </w:r>
    </w:p>
    <w:p w:rsidR="00A57091" w:rsidRPr="00D82E77" w:rsidRDefault="00A57091" w:rsidP="00B81BED">
      <w:pPr>
        <w:widowControl w:val="0"/>
        <w:spacing w:after="0" w:line="240" w:lineRule="auto"/>
        <w:contextualSpacing/>
        <w:rPr>
          <w:rFonts w:ascii="Times New Roman" w:hAnsi="Times New Roman"/>
          <w:b/>
          <w:sz w:val="16"/>
          <w:szCs w:val="16"/>
        </w:rPr>
      </w:pPr>
    </w:p>
    <w:p w:rsidR="00D82E77" w:rsidRDefault="00A57091" w:rsidP="00B81BED">
      <w:pPr>
        <w:widowControl w:val="0"/>
        <w:spacing w:after="0" w:line="240" w:lineRule="auto"/>
        <w:contextualSpacing/>
        <w:jc w:val="center"/>
        <w:rPr>
          <w:rFonts w:ascii="Times New Roman" w:hAnsi="Times New Roman"/>
          <w:b/>
          <w:sz w:val="24"/>
          <w:szCs w:val="24"/>
        </w:rPr>
      </w:pPr>
      <w:r w:rsidRPr="001E308F">
        <w:rPr>
          <w:rFonts w:ascii="Times New Roman" w:hAnsi="Times New Roman"/>
          <w:b/>
          <w:sz w:val="24"/>
          <w:szCs w:val="24"/>
        </w:rPr>
        <w:t xml:space="preserve">АНАЛИЗ ТЕНДЕНЦИИ РАЗВИТИЯ ПРОМЫШЛЕННОГО </w:t>
      </w:r>
    </w:p>
    <w:p w:rsidR="00D82E77" w:rsidRDefault="00A57091" w:rsidP="00B81BED">
      <w:pPr>
        <w:widowControl w:val="0"/>
        <w:spacing w:after="0" w:line="240" w:lineRule="auto"/>
        <w:contextualSpacing/>
        <w:jc w:val="center"/>
        <w:rPr>
          <w:rFonts w:ascii="Times New Roman" w:hAnsi="Times New Roman"/>
          <w:b/>
          <w:sz w:val="24"/>
          <w:szCs w:val="24"/>
        </w:rPr>
      </w:pPr>
      <w:r w:rsidRPr="001E308F">
        <w:rPr>
          <w:rFonts w:ascii="Times New Roman" w:hAnsi="Times New Roman"/>
          <w:b/>
          <w:sz w:val="24"/>
          <w:szCs w:val="24"/>
        </w:rPr>
        <w:t xml:space="preserve">ПРОИЗВОДСТВА РОССИИ И ОСНОВНЫЕ СТРАТЕГИЧЕСКИЕ </w:t>
      </w:r>
    </w:p>
    <w:p w:rsidR="00A57091" w:rsidRPr="001E308F" w:rsidRDefault="00A57091" w:rsidP="00B81BED">
      <w:pPr>
        <w:widowControl w:val="0"/>
        <w:spacing w:after="0" w:line="240" w:lineRule="auto"/>
        <w:contextualSpacing/>
        <w:jc w:val="center"/>
        <w:rPr>
          <w:rFonts w:ascii="Times New Roman" w:hAnsi="Times New Roman"/>
          <w:b/>
          <w:sz w:val="24"/>
          <w:szCs w:val="24"/>
        </w:rPr>
      </w:pPr>
      <w:r w:rsidRPr="001E308F">
        <w:rPr>
          <w:rFonts w:ascii="Times New Roman" w:hAnsi="Times New Roman"/>
          <w:b/>
          <w:sz w:val="24"/>
          <w:szCs w:val="24"/>
        </w:rPr>
        <w:t xml:space="preserve">ОРИЕНТИРЫ ЕГО УСТОЙЧИВОГО РОСТА  </w:t>
      </w:r>
    </w:p>
    <w:p w:rsidR="00A57091" w:rsidRDefault="00A57091" w:rsidP="00B81BED">
      <w:pPr>
        <w:widowControl w:val="0"/>
        <w:spacing w:after="0" w:line="240" w:lineRule="auto"/>
        <w:contextualSpacing/>
        <w:jc w:val="center"/>
        <w:rPr>
          <w:rFonts w:ascii="Times New Roman" w:hAnsi="Times New Roman"/>
          <w:b/>
          <w:sz w:val="24"/>
          <w:szCs w:val="24"/>
        </w:rPr>
      </w:pPr>
    </w:p>
    <w:p w:rsidR="00A57091" w:rsidRPr="00B81BED" w:rsidRDefault="00A57091" w:rsidP="00B81BED">
      <w:pPr>
        <w:widowControl w:val="0"/>
        <w:spacing w:after="0" w:line="240" w:lineRule="auto"/>
        <w:contextualSpacing/>
        <w:jc w:val="center"/>
        <w:rPr>
          <w:rFonts w:ascii="Times New Roman" w:hAnsi="Times New Roman"/>
          <w:b/>
          <w:i/>
          <w:sz w:val="24"/>
          <w:szCs w:val="24"/>
        </w:rPr>
      </w:pPr>
      <w:r w:rsidRPr="00B81BED">
        <w:rPr>
          <w:rFonts w:ascii="Times New Roman" w:hAnsi="Times New Roman"/>
          <w:b/>
          <w:i/>
          <w:sz w:val="24"/>
          <w:szCs w:val="24"/>
        </w:rPr>
        <w:t>Д</w:t>
      </w:r>
      <w:r>
        <w:rPr>
          <w:rFonts w:ascii="Times New Roman" w:hAnsi="Times New Roman"/>
          <w:b/>
          <w:i/>
          <w:sz w:val="24"/>
          <w:szCs w:val="24"/>
        </w:rPr>
        <w:t>.</w:t>
      </w:r>
      <w:r w:rsidRPr="00B81BED">
        <w:rPr>
          <w:rFonts w:ascii="Times New Roman" w:hAnsi="Times New Roman"/>
          <w:b/>
          <w:i/>
          <w:sz w:val="24"/>
          <w:szCs w:val="24"/>
        </w:rPr>
        <w:t>А</w:t>
      </w:r>
      <w:r>
        <w:rPr>
          <w:rFonts w:ascii="Times New Roman" w:hAnsi="Times New Roman"/>
          <w:b/>
          <w:i/>
          <w:sz w:val="24"/>
          <w:szCs w:val="24"/>
        </w:rPr>
        <w:t>.</w:t>
      </w:r>
      <w:r w:rsidRPr="00366BBE">
        <w:rPr>
          <w:rFonts w:ascii="Times New Roman" w:hAnsi="Times New Roman"/>
          <w:b/>
          <w:i/>
          <w:sz w:val="24"/>
          <w:szCs w:val="24"/>
        </w:rPr>
        <w:t xml:space="preserve"> </w:t>
      </w:r>
      <w:r w:rsidRPr="00B81BED">
        <w:rPr>
          <w:rFonts w:ascii="Times New Roman" w:hAnsi="Times New Roman"/>
          <w:b/>
          <w:i/>
          <w:sz w:val="24"/>
          <w:szCs w:val="24"/>
        </w:rPr>
        <w:t>Куразова</w:t>
      </w:r>
      <w:r>
        <w:rPr>
          <w:rFonts w:ascii="Times New Roman" w:hAnsi="Times New Roman"/>
          <w:b/>
          <w:i/>
          <w:sz w:val="24"/>
          <w:szCs w:val="24"/>
        </w:rPr>
        <w:t>,</w:t>
      </w:r>
    </w:p>
    <w:p w:rsidR="00A57091" w:rsidRDefault="00A57091" w:rsidP="00B81BED">
      <w:pPr>
        <w:widowControl w:val="0"/>
        <w:spacing w:after="0" w:line="240" w:lineRule="auto"/>
        <w:contextualSpacing/>
        <w:jc w:val="center"/>
        <w:rPr>
          <w:rFonts w:ascii="Times New Roman" w:hAnsi="Times New Roman"/>
          <w:i/>
          <w:sz w:val="24"/>
          <w:szCs w:val="24"/>
        </w:rPr>
      </w:pPr>
      <w:r>
        <w:rPr>
          <w:rFonts w:ascii="Times New Roman" w:hAnsi="Times New Roman"/>
          <w:i/>
          <w:sz w:val="24"/>
          <w:szCs w:val="24"/>
        </w:rPr>
        <w:t>п</w:t>
      </w:r>
      <w:r w:rsidRPr="00B81BED">
        <w:rPr>
          <w:rFonts w:ascii="Times New Roman" w:hAnsi="Times New Roman"/>
          <w:i/>
          <w:sz w:val="24"/>
          <w:szCs w:val="24"/>
        </w:rPr>
        <w:t>реподаватель кафедры «Статистика и информационные системы в экономике»,</w:t>
      </w:r>
    </w:p>
    <w:p w:rsidR="001C118D" w:rsidRPr="00B81BED" w:rsidRDefault="001C118D" w:rsidP="00B81BED">
      <w:pPr>
        <w:widowControl w:val="0"/>
        <w:spacing w:after="0" w:line="240" w:lineRule="auto"/>
        <w:contextualSpacing/>
        <w:jc w:val="center"/>
        <w:rPr>
          <w:rFonts w:ascii="Times New Roman" w:hAnsi="Times New Roman"/>
          <w:i/>
          <w:sz w:val="24"/>
          <w:szCs w:val="24"/>
        </w:rPr>
      </w:pPr>
      <w:r w:rsidRPr="00B81BED">
        <w:rPr>
          <w:rFonts w:ascii="Times New Roman" w:hAnsi="Times New Roman"/>
          <w:i/>
          <w:sz w:val="24"/>
          <w:szCs w:val="24"/>
        </w:rPr>
        <w:t>Чеченский государственный университет</w:t>
      </w:r>
    </w:p>
    <w:p w:rsidR="001C118D" w:rsidRDefault="001C118D" w:rsidP="00B81BED">
      <w:pPr>
        <w:widowControl w:val="0"/>
        <w:spacing w:after="0" w:line="240" w:lineRule="auto"/>
        <w:contextualSpacing/>
        <w:jc w:val="center"/>
        <w:rPr>
          <w:rFonts w:ascii="Times New Roman" w:hAnsi="Times New Roman"/>
          <w:i/>
          <w:sz w:val="24"/>
          <w:szCs w:val="24"/>
        </w:rPr>
      </w:pPr>
      <w:r w:rsidRPr="001C118D">
        <w:rPr>
          <w:rFonts w:ascii="Times New Roman" w:hAnsi="Times New Roman"/>
          <w:b/>
          <w:i/>
          <w:sz w:val="24"/>
          <w:szCs w:val="24"/>
        </w:rPr>
        <w:t>З.И. Ислангириева</w:t>
      </w:r>
      <w:r>
        <w:rPr>
          <w:rFonts w:ascii="Times New Roman" w:hAnsi="Times New Roman"/>
          <w:i/>
          <w:sz w:val="24"/>
          <w:szCs w:val="24"/>
        </w:rPr>
        <w:t xml:space="preserve">, </w:t>
      </w:r>
    </w:p>
    <w:p w:rsidR="00A57091" w:rsidRPr="004108A1" w:rsidRDefault="00A57091" w:rsidP="00B81BED">
      <w:pPr>
        <w:widowControl w:val="0"/>
        <w:spacing w:after="0" w:line="240" w:lineRule="auto"/>
        <w:contextualSpacing/>
        <w:jc w:val="center"/>
        <w:rPr>
          <w:rFonts w:ascii="Times New Roman" w:hAnsi="Times New Roman"/>
          <w:i/>
          <w:sz w:val="24"/>
          <w:szCs w:val="24"/>
          <w:lang w:val="en-US"/>
        </w:rPr>
      </w:pPr>
      <w:r>
        <w:rPr>
          <w:rFonts w:ascii="Times New Roman" w:hAnsi="Times New Roman"/>
          <w:i/>
          <w:sz w:val="24"/>
          <w:szCs w:val="24"/>
        </w:rPr>
        <w:t>а</w:t>
      </w:r>
      <w:r w:rsidRPr="00B81BED">
        <w:rPr>
          <w:rFonts w:ascii="Times New Roman" w:hAnsi="Times New Roman"/>
          <w:i/>
          <w:sz w:val="24"/>
          <w:szCs w:val="24"/>
        </w:rPr>
        <w:t>спирант</w:t>
      </w:r>
      <w:r>
        <w:rPr>
          <w:rFonts w:ascii="Times New Roman" w:hAnsi="Times New Roman"/>
          <w:i/>
          <w:sz w:val="24"/>
          <w:szCs w:val="24"/>
        </w:rPr>
        <w:t>ка</w:t>
      </w:r>
      <w:r w:rsidR="001C118D" w:rsidRPr="004108A1">
        <w:rPr>
          <w:rFonts w:ascii="Times New Roman" w:hAnsi="Times New Roman"/>
          <w:i/>
          <w:sz w:val="24"/>
          <w:szCs w:val="24"/>
          <w:lang w:val="en-US"/>
        </w:rPr>
        <w:t xml:space="preserve">, </w:t>
      </w:r>
      <w:r w:rsidRPr="00B81BED">
        <w:rPr>
          <w:rFonts w:ascii="Times New Roman" w:hAnsi="Times New Roman"/>
          <w:i/>
          <w:sz w:val="24"/>
          <w:szCs w:val="24"/>
        </w:rPr>
        <w:t>Чеченский</w:t>
      </w:r>
      <w:r w:rsidRPr="004108A1">
        <w:rPr>
          <w:rFonts w:ascii="Times New Roman" w:hAnsi="Times New Roman"/>
          <w:i/>
          <w:sz w:val="24"/>
          <w:szCs w:val="24"/>
          <w:lang w:val="en-US"/>
        </w:rPr>
        <w:t xml:space="preserve"> </w:t>
      </w:r>
      <w:r w:rsidRPr="00B81BED">
        <w:rPr>
          <w:rFonts w:ascii="Times New Roman" w:hAnsi="Times New Roman"/>
          <w:i/>
          <w:sz w:val="24"/>
          <w:szCs w:val="24"/>
        </w:rPr>
        <w:t>государственный</w:t>
      </w:r>
      <w:r w:rsidRPr="004108A1">
        <w:rPr>
          <w:rFonts w:ascii="Times New Roman" w:hAnsi="Times New Roman"/>
          <w:i/>
          <w:sz w:val="24"/>
          <w:szCs w:val="24"/>
          <w:lang w:val="en-US"/>
        </w:rPr>
        <w:t xml:space="preserve"> </w:t>
      </w:r>
      <w:r w:rsidRPr="00B81BED">
        <w:rPr>
          <w:rFonts w:ascii="Times New Roman" w:hAnsi="Times New Roman"/>
          <w:i/>
          <w:sz w:val="24"/>
          <w:szCs w:val="24"/>
        </w:rPr>
        <w:t>университет</w:t>
      </w:r>
    </w:p>
    <w:p w:rsidR="00A57091" w:rsidRPr="004108A1" w:rsidRDefault="00A57091" w:rsidP="00B81BED">
      <w:pPr>
        <w:widowControl w:val="0"/>
        <w:spacing w:after="0" w:line="240" w:lineRule="auto"/>
        <w:contextualSpacing/>
        <w:jc w:val="center"/>
        <w:rPr>
          <w:rFonts w:ascii="Times New Roman" w:hAnsi="Times New Roman"/>
          <w:b/>
          <w:sz w:val="24"/>
          <w:szCs w:val="24"/>
          <w:lang w:val="en-US"/>
        </w:rPr>
      </w:pPr>
    </w:p>
    <w:p w:rsidR="00D82E77" w:rsidRDefault="00A57091" w:rsidP="00B81BED">
      <w:pPr>
        <w:widowControl w:val="0"/>
        <w:spacing w:after="0" w:line="240" w:lineRule="auto"/>
        <w:contextualSpacing/>
        <w:jc w:val="center"/>
        <w:rPr>
          <w:rFonts w:ascii="Times New Roman" w:hAnsi="Times New Roman"/>
          <w:b/>
          <w:sz w:val="24"/>
          <w:szCs w:val="24"/>
          <w:lang w:val="en-US"/>
        </w:rPr>
      </w:pPr>
      <w:r w:rsidRPr="001E308F">
        <w:rPr>
          <w:rFonts w:ascii="Times New Roman" w:hAnsi="Times New Roman"/>
          <w:b/>
          <w:sz w:val="24"/>
          <w:szCs w:val="24"/>
          <w:lang w:val="en-US"/>
        </w:rPr>
        <w:t xml:space="preserve">ANALYSIS OF THE DEVELOPMENT TREND OF INDUSTRIAL </w:t>
      </w:r>
    </w:p>
    <w:p w:rsidR="00D82E77" w:rsidRDefault="00A57091" w:rsidP="00B81BED">
      <w:pPr>
        <w:widowControl w:val="0"/>
        <w:spacing w:after="0" w:line="240" w:lineRule="auto"/>
        <w:contextualSpacing/>
        <w:jc w:val="center"/>
        <w:rPr>
          <w:rFonts w:ascii="Times New Roman" w:hAnsi="Times New Roman"/>
          <w:b/>
          <w:sz w:val="24"/>
          <w:szCs w:val="24"/>
          <w:lang w:val="en-US"/>
        </w:rPr>
      </w:pPr>
      <w:r w:rsidRPr="001E308F">
        <w:rPr>
          <w:rFonts w:ascii="Times New Roman" w:hAnsi="Times New Roman"/>
          <w:b/>
          <w:sz w:val="24"/>
          <w:szCs w:val="24"/>
          <w:lang w:val="en-US"/>
        </w:rPr>
        <w:t xml:space="preserve">PRODUCTION IN RUSSIA AND THE MAIN STRATEGIC GUIDELINES </w:t>
      </w:r>
    </w:p>
    <w:p w:rsidR="00A57091" w:rsidRPr="001E308F" w:rsidRDefault="00A57091" w:rsidP="00B81BED">
      <w:pPr>
        <w:widowControl w:val="0"/>
        <w:spacing w:after="0" w:line="240" w:lineRule="auto"/>
        <w:contextualSpacing/>
        <w:jc w:val="center"/>
        <w:rPr>
          <w:rFonts w:ascii="Times New Roman" w:hAnsi="Times New Roman"/>
          <w:b/>
          <w:sz w:val="24"/>
          <w:szCs w:val="24"/>
          <w:lang w:val="en-US"/>
        </w:rPr>
      </w:pPr>
      <w:r w:rsidRPr="001E308F">
        <w:rPr>
          <w:rFonts w:ascii="Times New Roman" w:hAnsi="Times New Roman"/>
          <w:b/>
          <w:sz w:val="24"/>
          <w:szCs w:val="24"/>
          <w:lang w:val="en-US"/>
        </w:rPr>
        <w:t>FOR ITS SUSTAINABLE GROWTH</w:t>
      </w:r>
    </w:p>
    <w:p w:rsidR="00A57091" w:rsidRDefault="00A57091" w:rsidP="00B81BED">
      <w:pPr>
        <w:widowControl w:val="0"/>
        <w:spacing w:after="0" w:line="240" w:lineRule="auto"/>
        <w:contextualSpacing/>
        <w:jc w:val="center"/>
        <w:rPr>
          <w:rFonts w:ascii="Times New Roman" w:hAnsi="Times New Roman"/>
          <w:b/>
          <w:sz w:val="24"/>
          <w:szCs w:val="24"/>
          <w:lang w:val="en-US"/>
        </w:rPr>
      </w:pPr>
    </w:p>
    <w:p w:rsidR="001C118D" w:rsidRPr="001C118D" w:rsidRDefault="001C118D" w:rsidP="001C118D">
      <w:pPr>
        <w:widowControl w:val="0"/>
        <w:spacing w:after="0" w:line="240" w:lineRule="auto"/>
        <w:contextualSpacing/>
        <w:jc w:val="center"/>
        <w:rPr>
          <w:rFonts w:ascii="Times New Roman" w:hAnsi="Times New Roman"/>
          <w:i/>
          <w:sz w:val="24"/>
          <w:szCs w:val="24"/>
          <w:lang w:val="en-US"/>
        </w:rPr>
      </w:pPr>
      <w:r w:rsidRPr="001C118D">
        <w:rPr>
          <w:rFonts w:ascii="Times New Roman" w:hAnsi="Times New Roman"/>
          <w:b/>
          <w:i/>
          <w:sz w:val="24"/>
          <w:szCs w:val="24"/>
          <w:lang w:val="en-US"/>
        </w:rPr>
        <w:t>D.A. Kurazova</w:t>
      </w:r>
      <w:r w:rsidRPr="001C118D">
        <w:rPr>
          <w:rFonts w:ascii="Times New Roman" w:hAnsi="Times New Roman"/>
          <w:i/>
          <w:sz w:val="24"/>
          <w:szCs w:val="24"/>
          <w:lang w:val="en-US"/>
        </w:rPr>
        <w:t>,</w:t>
      </w:r>
    </w:p>
    <w:p w:rsidR="001C118D" w:rsidRPr="001C118D" w:rsidRDefault="001C118D" w:rsidP="001C118D">
      <w:pPr>
        <w:widowControl w:val="0"/>
        <w:spacing w:after="0" w:line="240" w:lineRule="auto"/>
        <w:contextualSpacing/>
        <w:jc w:val="center"/>
        <w:rPr>
          <w:rFonts w:ascii="Times New Roman" w:hAnsi="Times New Roman"/>
          <w:i/>
          <w:sz w:val="24"/>
          <w:szCs w:val="24"/>
          <w:lang w:val="en-US"/>
        </w:rPr>
      </w:pPr>
      <w:r w:rsidRPr="001C118D">
        <w:rPr>
          <w:rFonts w:ascii="Times New Roman" w:hAnsi="Times New Roman"/>
          <w:i/>
          <w:sz w:val="24"/>
          <w:szCs w:val="24"/>
          <w:lang w:val="en-US"/>
        </w:rPr>
        <w:t>The teacher of the department "Statistics and Information Systems in Economics"</w:t>
      </w:r>
    </w:p>
    <w:p w:rsidR="001C118D" w:rsidRPr="001C118D" w:rsidRDefault="001C118D" w:rsidP="001C118D">
      <w:pPr>
        <w:widowControl w:val="0"/>
        <w:spacing w:after="0" w:line="240" w:lineRule="auto"/>
        <w:contextualSpacing/>
        <w:jc w:val="center"/>
        <w:rPr>
          <w:rFonts w:ascii="Times New Roman" w:hAnsi="Times New Roman"/>
          <w:i/>
          <w:sz w:val="24"/>
          <w:szCs w:val="24"/>
          <w:lang w:val="en-US"/>
        </w:rPr>
      </w:pPr>
      <w:r w:rsidRPr="001C118D">
        <w:rPr>
          <w:rFonts w:ascii="Times New Roman" w:hAnsi="Times New Roman"/>
          <w:i/>
          <w:sz w:val="24"/>
          <w:szCs w:val="24"/>
          <w:lang w:val="en-US"/>
        </w:rPr>
        <w:t>Chechen State University</w:t>
      </w:r>
    </w:p>
    <w:p w:rsidR="001C118D" w:rsidRPr="001C118D" w:rsidRDefault="001C118D" w:rsidP="001C118D">
      <w:pPr>
        <w:widowControl w:val="0"/>
        <w:spacing w:after="0" w:line="240" w:lineRule="auto"/>
        <w:contextualSpacing/>
        <w:jc w:val="center"/>
        <w:rPr>
          <w:rFonts w:ascii="Times New Roman" w:hAnsi="Times New Roman"/>
          <w:i/>
          <w:sz w:val="24"/>
          <w:szCs w:val="24"/>
          <w:lang w:val="en-US"/>
        </w:rPr>
      </w:pPr>
      <w:r w:rsidRPr="001C118D">
        <w:rPr>
          <w:rFonts w:ascii="Times New Roman" w:hAnsi="Times New Roman"/>
          <w:b/>
          <w:i/>
          <w:sz w:val="24"/>
          <w:szCs w:val="24"/>
          <w:lang w:val="en-US"/>
        </w:rPr>
        <w:t>Z.I. Islanguirieva</w:t>
      </w:r>
      <w:r w:rsidRPr="001C118D">
        <w:rPr>
          <w:rFonts w:ascii="Times New Roman" w:hAnsi="Times New Roman"/>
          <w:i/>
          <w:sz w:val="24"/>
          <w:szCs w:val="24"/>
          <w:lang w:val="en-US"/>
        </w:rPr>
        <w:t>,</w:t>
      </w:r>
    </w:p>
    <w:p w:rsidR="00A57091" w:rsidRPr="001C118D" w:rsidRDefault="001C118D" w:rsidP="001C118D">
      <w:pPr>
        <w:widowControl w:val="0"/>
        <w:spacing w:after="0" w:line="240" w:lineRule="auto"/>
        <w:contextualSpacing/>
        <w:jc w:val="center"/>
        <w:rPr>
          <w:rFonts w:ascii="Times New Roman" w:hAnsi="Times New Roman"/>
          <w:color w:val="FF0000"/>
          <w:sz w:val="24"/>
          <w:szCs w:val="24"/>
        </w:rPr>
      </w:pPr>
      <w:r w:rsidRPr="001C118D">
        <w:rPr>
          <w:rFonts w:ascii="Times New Roman" w:hAnsi="Times New Roman"/>
          <w:i/>
          <w:sz w:val="24"/>
          <w:szCs w:val="24"/>
          <w:lang w:val="en-US"/>
        </w:rPr>
        <w:t>Graduate</w:t>
      </w:r>
      <w:r w:rsidRPr="004108A1">
        <w:rPr>
          <w:rFonts w:ascii="Times New Roman" w:hAnsi="Times New Roman"/>
          <w:i/>
          <w:sz w:val="24"/>
          <w:szCs w:val="24"/>
        </w:rPr>
        <w:t xml:space="preserve"> </w:t>
      </w:r>
      <w:r w:rsidRPr="001C118D">
        <w:rPr>
          <w:rFonts w:ascii="Times New Roman" w:hAnsi="Times New Roman"/>
          <w:i/>
          <w:sz w:val="24"/>
          <w:szCs w:val="24"/>
          <w:lang w:val="en-US"/>
        </w:rPr>
        <w:t>student</w:t>
      </w:r>
      <w:r w:rsidRPr="004108A1">
        <w:rPr>
          <w:rFonts w:ascii="Times New Roman" w:hAnsi="Times New Roman"/>
          <w:i/>
          <w:sz w:val="24"/>
          <w:szCs w:val="24"/>
        </w:rPr>
        <w:t xml:space="preserve">, </w:t>
      </w:r>
      <w:r w:rsidRPr="001C118D">
        <w:rPr>
          <w:rFonts w:ascii="Times New Roman" w:hAnsi="Times New Roman"/>
          <w:i/>
          <w:sz w:val="24"/>
          <w:szCs w:val="24"/>
          <w:lang w:val="en-US"/>
        </w:rPr>
        <w:t>Chechen</w:t>
      </w:r>
      <w:r w:rsidRPr="004108A1">
        <w:rPr>
          <w:rFonts w:ascii="Times New Roman" w:hAnsi="Times New Roman"/>
          <w:i/>
          <w:sz w:val="24"/>
          <w:szCs w:val="24"/>
        </w:rPr>
        <w:t xml:space="preserve"> </w:t>
      </w:r>
      <w:r w:rsidRPr="001C118D">
        <w:rPr>
          <w:rFonts w:ascii="Times New Roman" w:hAnsi="Times New Roman"/>
          <w:i/>
          <w:sz w:val="24"/>
          <w:szCs w:val="24"/>
          <w:lang w:val="en-US"/>
        </w:rPr>
        <w:t>State</w:t>
      </w:r>
      <w:r w:rsidRPr="004108A1">
        <w:rPr>
          <w:rFonts w:ascii="Times New Roman" w:hAnsi="Times New Roman"/>
          <w:i/>
          <w:sz w:val="24"/>
          <w:szCs w:val="24"/>
        </w:rPr>
        <w:t xml:space="preserve"> </w:t>
      </w:r>
      <w:r w:rsidRPr="001C118D">
        <w:rPr>
          <w:rFonts w:ascii="Times New Roman" w:hAnsi="Times New Roman"/>
          <w:i/>
          <w:sz w:val="24"/>
          <w:szCs w:val="24"/>
          <w:lang w:val="en-US"/>
        </w:rPr>
        <w:t>University</w:t>
      </w:r>
    </w:p>
    <w:p w:rsidR="00A57091" w:rsidRPr="00D82E77" w:rsidRDefault="00A57091" w:rsidP="00980C73">
      <w:pPr>
        <w:widowControl w:val="0"/>
        <w:spacing w:after="0" w:line="240" w:lineRule="auto"/>
        <w:contextualSpacing/>
        <w:rPr>
          <w:rFonts w:ascii="Times New Roman" w:hAnsi="Times New Roman"/>
          <w:b/>
          <w:sz w:val="16"/>
          <w:szCs w:val="16"/>
        </w:rPr>
      </w:pPr>
    </w:p>
    <w:p w:rsidR="00A57091" w:rsidRPr="00B81BED" w:rsidRDefault="00A57091" w:rsidP="00B81BED">
      <w:pPr>
        <w:widowControl w:val="0"/>
        <w:spacing w:after="0" w:line="240" w:lineRule="auto"/>
        <w:ind w:left="993" w:right="990"/>
        <w:contextualSpacing/>
        <w:jc w:val="both"/>
        <w:rPr>
          <w:rFonts w:ascii="Times New Roman" w:hAnsi="Times New Roman"/>
          <w:i/>
          <w:sz w:val="20"/>
          <w:szCs w:val="20"/>
        </w:rPr>
      </w:pPr>
      <w:r w:rsidRPr="00B81BED">
        <w:rPr>
          <w:rFonts w:ascii="Times New Roman" w:hAnsi="Times New Roman"/>
          <w:b/>
          <w:i/>
          <w:sz w:val="20"/>
          <w:szCs w:val="20"/>
        </w:rPr>
        <w:t>Аннотация:</w:t>
      </w:r>
      <w:r w:rsidRPr="00B81BED">
        <w:rPr>
          <w:rFonts w:ascii="Times New Roman" w:hAnsi="Times New Roman"/>
          <w:i/>
          <w:sz w:val="20"/>
          <w:szCs w:val="20"/>
        </w:rPr>
        <w:t xml:space="preserve"> в настоящей статье мною изучена проблема стратегического развития промышленного производства с учетом колебаний рыночной конъюнктуры. Проведен анализ темпов роста промышленного производства с 2007 г по 2015 г., а также сравнение динамики индексов промышленного произ</w:t>
      </w:r>
      <w:r w:rsidR="00D82E77">
        <w:rPr>
          <w:rFonts w:ascii="Times New Roman" w:hAnsi="Times New Roman"/>
          <w:i/>
          <w:sz w:val="20"/>
          <w:szCs w:val="20"/>
        </w:rPr>
        <w:t>-</w:t>
      </w:r>
      <w:r w:rsidRPr="00B81BED">
        <w:rPr>
          <w:rFonts w:ascii="Times New Roman" w:hAnsi="Times New Roman"/>
          <w:i/>
          <w:sz w:val="20"/>
          <w:szCs w:val="20"/>
        </w:rPr>
        <w:t>водства за последние кризисные и после кризисные периоды. Рассмотрены итоги реализации данных государственных программ и ключевые индикаторы развития.</w:t>
      </w:r>
    </w:p>
    <w:p w:rsidR="00A57091" w:rsidRPr="00B81BED" w:rsidRDefault="00A57091" w:rsidP="00B81BED">
      <w:pPr>
        <w:widowControl w:val="0"/>
        <w:spacing w:after="0" w:line="240" w:lineRule="auto"/>
        <w:ind w:left="993" w:right="990"/>
        <w:contextualSpacing/>
        <w:jc w:val="both"/>
        <w:rPr>
          <w:rFonts w:ascii="Times New Roman" w:hAnsi="Times New Roman"/>
          <w:i/>
          <w:sz w:val="20"/>
          <w:szCs w:val="20"/>
        </w:rPr>
      </w:pPr>
      <w:r w:rsidRPr="00B81BED">
        <w:rPr>
          <w:rFonts w:ascii="Times New Roman" w:hAnsi="Times New Roman"/>
          <w:b/>
          <w:i/>
          <w:sz w:val="20"/>
          <w:szCs w:val="20"/>
        </w:rPr>
        <w:t>Ключевые слова:</w:t>
      </w:r>
      <w:r w:rsidRPr="00B81BED">
        <w:rPr>
          <w:rFonts w:ascii="Times New Roman" w:hAnsi="Times New Roman"/>
          <w:i/>
          <w:sz w:val="20"/>
          <w:szCs w:val="20"/>
        </w:rPr>
        <w:t xml:space="preserve"> стратегия, производство, рынок, промышленность, государственная программа. </w:t>
      </w:r>
    </w:p>
    <w:p w:rsidR="00A57091" w:rsidRPr="00F74761" w:rsidRDefault="00A57091" w:rsidP="00B81BED">
      <w:pPr>
        <w:widowControl w:val="0"/>
        <w:spacing w:after="0" w:line="240" w:lineRule="auto"/>
        <w:ind w:left="993" w:right="990"/>
        <w:contextualSpacing/>
        <w:jc w:val="both"/>
        <w:rPr>
          <w:rFonts w:ascii="Times New Roman" w:hAnsi="Times New Roman"/>
          <w:b/>
          <w:i/>
          <w:sz w:val="20"/>
          <w:szCs w:val="20"/>
        </w:rPr>
      </w:pPr>
    </w:p>
    <w:p w:rsidR="00A57091" w:rsidRPr="00B81BED" w:rsidRDefault="00A57091" w:rsidP="00B81BED">
      <w:pPr>
        <w:widowControl w:val="0"/>
        <w:spacing w:after="0" w:line="240" w:lineRule="auto"/>
        <w:ind w:left="993" w:right="990"/>
        <w:contextualSpacing/>
        <w:jc w:val="both"/>
        <w:rPr>
          <w:rFonts w:ascii="Times New Roman" w:hAnsi="Times New Roman"/>
          <w:i/>
          <w:sz w:val="20"/>
          <w:szCs w:val="20"/>
          <w:lang w:val="en-US"/>
        </w:rPr>
      </w:pPr>
      <w:r w:rsidRPr="00B81BED">
        <w:rPr>
          <w:rFonts w:ascii="Times New Roman" w:hAnsi="Times New Roman"/>
          <w:b/>
          <w:i/>
          <w:sz w:val="20"/>
          <w:szCs w:val="20"/>
          <w:lang w:val="en-US"/>
        </w:rPr>
        <w:t>Abstract:</w:t>
      </w:r>
      <w:r w:rsidRPr="00B81BED">
        <w:rPr>
          <w:rFonts w:ascii="Times New Roman" w:hAnsi="Times New Roman"/>
          <w:i/>
          <w:sz w:val="20"/>
          <w:szCs w:val="20"/>
          <w:lang w:val="en-US"/>
        </w:rPr>
        <w:t xml:space="preserve"> in this article I have studied the problem of the strategic development of industrial production taking into account fluctuations in the market situation. The analysis of the growth rates of industrial production from 2007 to 2015, as well as a comparison of the dynamics of indices of industrial production for the recent crisis and </w:t>
      </w:r>
      <w:r w:rsidRPr="00B81BED">
        <w:rPr>
          <w:rFonts w:ascii="Times New Roman" w:hAnsi="Times New Roman"/>
          <w:i/>
          <w:sz w:val="20"/>
          <w:szCs w:val="20"/>
          <w:lang w:val="en-US"/>
        </w:rPr>
        <w:lastRenderedPageBreak/>
        <w:t>after the crisis periods. The results of the implementation of these government programs and key development indicators are considered.</w:t>
      </w:r>
    </w:p>
    <w:p w:rsidR="00A57091" w:rsidRPr="00B81BED" w:rsidRDefault="00A57091" w:rsidP="00B81BED">
      <w:pPr>
        <w:widowControl w:val="0"/>
        <w:spacing w:after="0" w:line="240" w:lineRule="auto"/>
        <w:ind w:left="993" w:right="990"/>
        <w:contextualSpacing/>
        <w:jc w:val="both"/>
        <w:rPr>
          <w:rFonts w:ascii="Times New Roman" w:hAnsi="Times New Roman"/>
          <w:i/>
          <w:sz w:val="20"/>
          <w:szCs w:val="20"/>
          <w:lang w:val="en-US"/>
        </w:rPr>
      </w:pPr>
      <w:r w:rsidRPr="00B81BED">
        <w:rPr>
          <w:rFonts w:ascii="Times New Roman" w:hAnsi="Times New Roman"/>
          <w:b/>
          <w:i/>
          <w:sz w:val="20"/>
          <w:szCs w:val="20"/>
          <w:lang w:val="en-US"/>
        </w:rPr>
        <w:t>Keywords:</w:t>
      </w:r>
      <w:r w:rsidRPr="00B81BED">
        <w:rPr>
          <w:rFonts w:ascii="Times New Roman" w:hAnsi="Times New Roman"/>
          <w:i/>
          <w:sz w:val="20"/>
          <w:szCs w:val="20"/>
          <w:lang w:val="en-US"/>
        </w:rPr>
        <w:t xml:space="preserve"> strategy, production, market, industry, government program.</w:t>
      </w:r>
    </w:p>
    <w:p w:rsidR="00A57091" w:rsidRPr="00D82E77" w:rsidRDefault="00A57091" w:rsidP="00B81BED">
      <w:pPr>
        <w:widowControl w:val="0"/>
        <w:spacing w:after="0" w:line="240" w:lineRule="auto"/>
        <w:contextualSpacing/>
        <w:jc w:val="both"/>
        <w:rPr>
          <w:rFonts w:ascii="Times New Roman" w:hAnsi="Times New Roman"/>
          <w:sz w:val="16"/>
          <w:szCs w:val="16"/>
          <w:lang w:val="en-US"/>
        </w:rPr>
      </w:pP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Согласно ФЗ «О промышленной политики» </w:t>
      </w:r>
      <w:r w:rsidRPr="001E308F">
        <w:rPr>
          <w:rFonts w:ascii="Times New Roman" w:hAnsi="Times New Roman"/>
          <w:i/>
          <w:sz w:val="24"/>
          <w:szCs w:val="24"/>
        </w:rPr>
        <w:t>промышленное производство (промышленность)</w:t>
      </w:r>
      <w:r w:rsidRPr="001E308F">
        <w:rPr>
          <w:rFonts w:ascii="Times New Roman" w:hAnsi="Times New Roman"/>
          <w:sz w:val="24"/>
          <w:szCs w:val="24"/>
        </w:rPr>
        <w:t xml:space="preserve"> </w:t>
      </w:r>
      <w:r>
        <w:rPr>
          <w:rFonts w:ascii="Times New Roman" w:hAnsi="Times New Roman"/>
          <w:sz w:val="24"/>
          <w:szCs w:val="24"/>
        </w:rPr>
        <w:t>–</w:t>
      </w:r>
      <w:r w:rsidRPr="001E308F">
        <w:rPr>
          <w:rFonts w:ascii="Times New Roman" w:hAnsi="Times New Roman"/>
          <w:sz w:val="24"/>
          <w:szCs w:val="24"/>
        </w:rPr>
        <w:t xml:space="preserve"> определенная на основании Общероссийского классификатора видов экономической деятельности совокупность видов экономической деятельности, относящихся к добыче полезных ископаемых, обрабатывающему производству, обеспечению электрической энергией, газом и паром, кондиционированию воздуха, водоснабжению, водоотведению, организации сбора и утилизации отходов, а также ликвидации загрязнений [1]. </w:t>
      </w:r>
    </w:p>
    <w:p w:rsidR="00A57091" w:rsidRPr="001E308F" w:rsidRDefault="00A57091" w:rsidP="00D82E77">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Промышленное производство – это достаточно трудоемкий и технологически сложный процесс переработки сырья, материалов полуфабрикатов и других предметов труда в готовую продукцию, удовлетворяющую конечного потребителя. </w:t>
      </w:r>
    </w:p>
    <w:p w:rsidR="00A57091" w:rsidRPr="001E308F" w:rsidRDefault="00A57091" w:rsidP="00D82E77">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Достаточно подробную классификацию видов промышленного производства нам дает Федеральная служба государственной статистики, которая разработала статистическую методологию исчисления индекса промышленного производства в России [2]. Согласно, данной методологии промышленное производство включает в себя 3 основные направления: </w:t>
      </w:r>
    </w:p>
    <w:p w:rsidR="00A57091" w:rsidRPr="001E308F" w:rsidRDefault="00A57091" w:rsidP="00D82E77">
      <w:pPr>
        <w:pStyle w:val="a5"/>
        <w:widowControl w:val="0"/>
        <w:numPr>
          <w:ilvl w:val="0"/>
          <w:numId w:val="14"/>
        </w:numPr>
        <w:spacing w:after="0" w:line="240" w:lineRule="auto"/>
        <w:jc w:val="both"/>
        <w:rPr>
          <w:rFonts w:ascii="Times New Roman" w:hAnsi="Times New Roman"/>
          <w:sz w:val="24"/>
          <w:szCs w:val="24"/>
        </w:rPr>
      </w:pPr>
      <w:r w:rsidRPr="001E308F">
        <w:rPr>
          <w:rFonts w:ascii="Times New Roman" w:hAnsi="Times New Roman"/>
          <w:sz w:val="24"/>
          <w:szCs w:val="24"/>
        </w:rPr>
        <w:t xml:space="preserve">добыча полезных ископаемых, </w:t>
      </w:r>
    </w:p>
    <w:p w:rsidR="00A57091" w:rsidRPr="001E308F" w:rsidRDefault="00A57091" w:rsidP="00D82E77">
      <w:pPr>
        <w:pStyle w:val="a5"/>
        <w:widowControl w:val="0"/>
        <w:numPr>
          <w:ilvl w:val="0"/>
          <w:numId w:val="14"/>
        </w:numPr>
        <w:spacing w:after="0" w:line="240" w:lineRule="auto"/>
        <w:jc w:val="both"/>
        <w:rPr>
          <w:rFonts w:ascii="Times New Roman" w:hAnsi="Times New Roman"/>
          <w:sz w:val="24"/>
          <w:szCs w:val="24"/>
          <w:lang w:val="en-US"/>
        </w:rPr>
      </w:pPr>
      <w:r w:rsidRPr="001E308F">
        <w:rPr>
          <w:rFonts w:ascii="Times New Roman" w:hAnsi="Times New Roman"/>
          <w:sz w:val="24"/>
          <w:szCs w:val="24"/>
        </w:rPr>
        <w:t xml:space="preserve">обрабатывающие производства, </w:t>
      </w:r>
    </w:p>
    <w:p w:rsidR="00A57091" w:rsidRPr="001E308F" w:rsidRDefault="00A57091" w:rsidP="00D82E77">
      <w:pPr>
        <w:pStyle w:val="a5"/>
        <w:widowControl w:val="0"/>
        <w:numPr>
          <w:ilvl w:val="0"/>
          <w:numId w:val="14"/>
        </w:numPr>
        <w:spacing w:after="0" w:line="240" w:lineRule="auto"/>
        <w:jc w:val="both"/>
        <w:rPr>
          <w:rFonts w:ascii="Times New Roman" w:hAnsi="Times New Roman"/>
          <w:sz w:val="24"/>
          <w:szCs w:val="24"/>
        </w:rPr>
      </w:pPr>
      <w:r w:rsidRPr="001E308F">
        <w:rPr>
          <w:rFonts w:ascii="Times New Roman" w:hAnsi="Times New Roman"/>
          <w:sz w:val="24"/>
          <w:szCs w:val="24"/>
        </w:rPr>
        <w:t xml:space="preserve">производство электроэнергии, газа и воды. </w:t>
      </w:r>
    </w:p>
    <w:p w:rsidR="00A57091" w:rsidRPr="001E308F" w:rsidRDefault="00A57091" w:rsidP="00D82E77">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Официальная статистика формирует и считает индексы промышленного производства в разрезе данных отраслей промышленности, что дает нам основание рассматривать промышленное производство в ключе данных отраслей. Рассмотрим темпы роста промышленного производства в целом по России. (Рис. 1) [3]. В настоящее время темпы роста промышленного производства остаются неудовлетворительными. </w:t>
      </w:r>
    </w:p>
    <w:p w:rsidR="00A57091" w:rsidRPr="001E308F" w:rsidRDefault="00544DCA" w:rsidP="00B81BED">
      <w:pPr>
        <w:widowControl w:val="0"/>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4381500" cy="2082506"/>
            <wp:effectExtent l="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6113" cy="2084698"/>
                    </a:xfrm>
                    <a:prstGeom prst="rect">
                      <a:avLst/>
                    </a:prstGeom>
                    <a:noFill/>
                    <a:ln>
                      <a:noFill/>
                    </a:ln>
                  </pic:spPr>
                </pic:pic>
              </a:graphicData>
            </a:graphic>
          </wp:inline>
        </w:drawing>
      </w:r>
    </w:p>
    <w:p w:rsidR="00A57091" w:rsidRPr="00366BBE" w:rsidRDefault="00A57091" w:rsidP="00B81BED">
      <w:pPr>
        <w:widowControl w:val="0"/>
        <w:spacing w:after="0" w:line="240" w:lineRule="auto"/>
        <w:contextualSpacing/>
        <w:jc w:val="center"/>
        <w:rPr>
          <w:rFonts w:ascii="Times New Roman" w:hAnsi="Times New Roman"/>
          <w:i/>
          <w:sz w:val="10"/>
          <w:szCs w:val="10"/>
        </w:rPr>
      </w:pPr>
    </w:p>
    <w:p w:rsidR="00A57091" w:rsidRPr="00B81BED" w:rsidRDefault="00A57091" w:rsidP="00B81BED">
      <w:pPr>
        <w:widowControl w:val="0"/>
        <w:spacing w:after="0" w:line="240" w:lineRule="auto"/>
        <w:contextualSpacing/>
        <w:jc w:val="center"/>
        <w:rPr>
          <w:rFonts w:ascii="Times New Roman" w:hAnsi="Times New Roman"/>
          <w:i/>
          <w:sz w:val="20"/>
          <w:szCs w:val="20"/>
        </w:rPr>
      </w:pPr>
      <w:r w:rsidRPr="00366BBE">
        <w:rPr>
          <w:rFonts w:ascii="Times New Roman" w:hAnsi="Times New Roman"/>
          <w:b/>
          <w:i/>
          <w:sz w:val="20"/>
          <w:szCs w:val="20"/>
        </w:rPr>
        <w:t>Рисунок 1</w:t>
      </w:r>
      <w:r w:rsidRPr="00B81BED">
        <w:rPr>
          <w:rFonts w:ascii="Times New Roman" w:hAnsi="Times New Roman"/>
          <w:i/>
          <w:sz w:val="20"/>
          <w:szCs w:val="20"/>
        </w:rPr>
        <w:t xml:space="preserve"> – Динамика индексов промышленного производства, %</w:t>
      </w:r>
      <w:r w:rsidRPr="00B81BED">
        <w:rPr>
          <w:rFonts w:ascii="Times New Roman" w:hAnsi="Times New Roman"/>
          <w:i/>
          <w:sz w:val="20"/>
          <w:szCs w:val="20"/>
          <w:vertAlign w:val="superscript"/>
        </w:rPr>
        <w:t xml:space="preserve"> </w:t>
      </w:r>
    </w:p>
    <w:p w:rsidR="00A57091" w:rsidRPr="00D82E77" w:rsidRDefault="00A57091" w:rsidP="00B81BED">
      <w:pPr>
        <w:widowControl w:val="0"/>
        <w:spacing w:after="0" w:line="240" w:lineRule="auto"/>
        <w:contextualSpacing/>
        <w:jc w:val="center"/>
        <w:rPr>
          <w:rFonts w:ascii="Times New Roman" w:hAnsi="Times New Roman"/>
          <w:sz w:val="16"/>
          <w:szCs w:val="16"/>
        </w:rPr>
      </w:pP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Динамика индексов роста промышленного производства показывает, что за период 2007</w:t>
      </w:r>
      <w:r>
        <w:rPr>
          <w:rFonts w:ascii="Times New Roman" w:hAnsi="Times New Roman"/>
          <w:sz w:val="24"/>
          <w:szCs w:val="24"/>
        </w:rPr>
        <w:t>–</w:t>
      </w:r>
      <w:r w:rsidRPr="001E308F">
        <w:rPr>
          <w:rFonts w:ascii="Times New Roman" w:hAnsi="Times New Roman"/>
          <w:sz w:val="24"/>
          <w:szCs w:val="24"/>
        </w:rPr>
        <w:t>2015 гг. темпы роста производства были невысокие, в некоторые периоды (2009 год) они были отрицательные. Если рассматривать 2015 год мы видим, что за год выросла только добыча полезных ископаемых, остальные виды производства – обрабатывающие, производство и распределение электроэнергии, газа и воды - наоборот сократились. Наибольшее падение было в обрабатывающем производстве (индекс упал со 102,1% в 2014 году до 94,6% в 2015 году), что фактически сопоставимо с общим падением производственного индекса в 2015 года до 96,6% с 101,7% в 2014 году. В данной ситуации российская промышленность не сможет самостоятельно выйти из кризиса, поэтому необходимо производить целенаправленную государственную промышленную политику развития отдельных отраслей.</w:t>
      </w: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Сравнение динамики развития данных показателей за последние кризисные и </w:t>
      </w:r>
      <w:r w:rsidRPr="001E308F">
        <w:rPr>
          <w:rFonts w:ascii="Times New Roman" w:hAnsi="Times New Roman"/>
          <w:sz w:val="24"/>
          <w:szCs w:val="24"/>
        </w:rPr>
        <w:lastRenderedPageBreak/>
        <w:t xml:space="preserve">после кризисные периоды, показало, что в общем тенденция на снижение объемов. </w:t>
      </w:r>
    </w:p>
    <w:p w:rsidR="00A57091" w:rsidRPr="001E308F" w:rsidRDefault="00544DCA" w:rsidP="00366BBE">
      <w:pPr>
        <w:widowControl w:val="0"/>
        <w:spacing w:after="0" w:line="240" w:lineRule="auto"/>
        <w:contextualSpacing/>
        <w:jc w:val="center"/>
        <w:rPr>
          <w:rFonts w:ascii="Times New Roman" w:hAnsi="Times New Roman"/>
          <w:sz w:val="24"/>
          <w:szCs w:val="24"/>
        </w:rPr>
      </w:pPr>
      <w:r>
        <w:rPr>
          <w:noProof/>
          <w:sz w:val="28"/>
          <w:szCs w:val="28"/>
        </w:rPr>
        <w:drawing>
          <wp:inline distT="0" distB="0" distL="0" distR="0">
            <wp:extent cx="4987006" cy="2129527"/>
            <wp:effectExtent l="0" t="0" r="444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2979" cy="2140618"/>
                    </a:xfrm>
                    <a:prstGeom prst="rect">
                      <a:avLst/>
                    </a:prstGeom>
                    <a:noFill/>
                    <a:ln>
                      <a:noFill/>
                    </a:ln>
                  </pic:spPr>
                </pic:pic>
              </a:graphicData>
            </a:graphic>
          </wp:inline>
        </w:drawing>
      </w:r>
    </w:p>
    <w:p w:rsidR="00A57091" w:rsidRPr="00B81BED" w:rsidRDefault="00A57091" w:rsidP="00B81BED">
      <w:pPr>
        <w:widowControl w:val="0"/>
        <w:spacing w:after="0" w:line="240" w:lineRule="auto"/>
        <w:contextualSpacing/>
        <w:jc w:val="center"/>
        <w:rPr>
          <w:rFonts w:ascii="Times New Roman" w:hAnsi="Times New Roman"/>
          <w:i/>
          <w:sz w:val="18"/>
          <w:szCs w:val="18"/>
        </w:rPr>
      </w:pPr>
      <w:r w:rsidRPr="007A499A">
        <w:rPr>
          <w:rFonts w:ascii="Times New Roman" w:hAnsi="Times New Roman"/>
          <w:b/>
          <w:i/>
          <w:sz w:val="18"/>
          <w:szCs w:val="18"/>
        </w:rPr>
        <w:t>Рисунок 2</w:t>
      </w:r>
      <w:r w:rsidRPr="00B81BED">
        <w:rPr>
          <w:rFonts w:ascii="Times New Roman" w:hAnsi="Times New Roman"/>
          <w:i/>
          <w:sz w:val="18"/>
          <w:szCs w:val="18"/>
        </w:rPr>
        <w:t xml:space="preserve"> – Динамика темпов роста индекса промышленного производства, %.</w:t>
      </w:r>
    </w:p>
    <w:p w:rsidR="00A57091" w:rsidRPr="00D82E77" w:rsidRDefault="00A57091" w:rsidP="00B81BED">
      <w:pPr>
        <w:widowControl w:val="0"/>
        <w:spacing w:after="0" w:line="240" w:lineRule="auto"/>
        <w:ind w:firstLine="709"/>
        <w:contextualSpacing/>
        <w:jc w:val="both"/>
        <w:rPr>
          <w:rFonts w:ascii="Times New Roman" w:hAnsi="Times New Roman"/>
          <w:sz w:val="16"/>
          <w:szCs w:val="16"/>
        </w:rPr>
      </w:pP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Сравнение общей динамики индекса промышленного производства за период 2014-1П2016 гг. демонстрирует нисходящий тренд и отрицательный рост объемов промышленного производства. Аналогичные тенденции демонстрируют индексы обрабатывающих производств, индексы динамики производства по виду деятельности «Производства, распределение электроэнергии, газа и воды». (Рисунки 3.2.3, 3.2.4). Наоборот динамики индекса добыча полезных ископаемых за этот же период демонстрирует восходящий тренд, что объясняется растущими добычами нефти, для компенсации сократившейся валютной выручки посредством увеличения объёмов поставок на мировой рынок, что с нашей позиции довольно непопулярный метод пополнения доходной части российского бюджета. (Рисунок 5).</w:t>
      </w:r>
    </w:p>
    <w:p w:rsidR="00A57091" w:rsidRPr="001E308F" w:rsidRDefault="00544DCA" w:rsidP="00366BBE">
      <w:pPr>
        <w:widowControl w:val="0"/>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4872990" cy="2246359"/>
            <wp:effectExtent l="0" t="0" r="381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2068" cy="2255153"/>
                    </a:xfrm>
                    <a:prstGeom prst="rect">
                      <a:avLst/>
                    </a:prstGeom>
                    <a:noFill/>
                    <a:ln>
                      <a:noFill/>
                    </a:ln>
                  </pic:spPr>
                </pic:pic>
              </a:graphicData>
            </a:graphic>
          </wp:inline>
        </w:drawing>
      </w:r>
    </w:p>
    <w:p w:rsidR="00A57091" w:rsidRPr="00366BBE" w:rsidRDefault="00A57091" w:rsidP="00F74761">
      <w:pPr>
        <w:widowControl w:val="0"/>
        <w:spacing w:after="0" w:line="240" w:lineRule="auto"/>
        <w:ind w:firstLine="709"/>
        <w:contextualSpacing/>
        <w:jc w:val="center"/>
        <w:rPr>
          <w:rFonts w:ascii="Times New Roman" w:hAnsi="Times New Roman"/>
          <w:i/>
          <w:sz w:val="10"/>
          <w:szCs w:val="10"/>
        </w:rPr>
      </w:pPr>
    </w:p>
    <w:p w:rsidR="00A57091" w:rsidRPr="003225B5" w:rsidRDefault="00A57091" w:rsidP="003225B5">
      <w:pPr>
        <w:widowControl w:val="0"/>
        <w:spacing w:after="0" w:line="240" w:lineRule="auto"/>
        <w:contextualSpacing/>
        <w:jc w:val="center"/>
        <w:rPr>
          <w:rFonts w:ascii="Times New Roman" w:hAnsi="Times New Roman"/>
          <w:i/>
          <w:sz w:val="18"/>
          <w:szCs w:val="18"/>
        </w:rPr>
      </w:pPr>
      <w:r w:rsidRPr="00366BBE">
        <w:rPr>
          <w:rFonts w:ascii="Times New Roman" w:hAnsi="Times New Roman"/>
          <w:b/>
          <w:i/>
          <w:sz w:val="18"/>
          <w:szCs w:val="18"/>
        </w:rPr>
        <w:t>Рисунок 3</w:t>
      </w:r>
      <w:r w:rsidRPr="00F74761">
        <w:rPr>
          <w:rFonts w:ascii="Times New Roman" w:hAnsi="Times New Roman"/>
          <w:i/>
          <w:sz w:val="18"/>
          <w:szCs w:val="18"/>
        </w:rPr>
        <w:t xml:space="preserve"> – Динамика темпов роста индекса обрабатывающих производства, %.</w:t>
      </w:r>
    </w:p>
    <w:p w:rsidR="00A57091" w:rsidRPr="001E308F" w:rsidRDefault="00544DCA" w:rsidP="00366BBE">
      <w:pPr>
        <w:widowControl w:val="0"/>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4790807" cy="2145933"/>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8348" cy="2153790"/>
                    </a:xfrm>
                    <a:prstGeom prst="rect">
                      <a:avLst/>
                    </a:prstGeom>
                    <a:noFill/>
                    <a:ln>
                      <a:noFill/>
                    </a:ln>
                  </pic:spPr>
                </pic:pic>
              </a:graphicData>
            </a:graphic>
          </wp:inline>
        </w:drawing>
      </w:r>
    </w:p>
    <w:p w:rsidR="00A57091" w:rsidRDefault="00A57091" w:rsidP="00F74761">
      <w:pPr>
        <w:widowControl w:val="0"/>
        <w:tabs>
          <w:tab w:val="left" w:pos="2525"/>
        </w:tabs>
        <w:spacing w:after="0" w:line="240" w:lineRule="auto"/>
        <w:jc w:val="center"/>
        <w:rPr>
          <w:rFonts w:ascii="Times New Roman" w:hAnsi="Times New Roman"/>
          <w:i/>
          <w:sz w:val="18"/>
          <w:szCs w:val="18"/>
        </w:rPr>
      </w:pPr>
      <w:r w:rsidRPr="00366BBE">
        <w:rPr>
          <w:rFonts w:ascii="Times New Roman" w:hAnsi="Times New Roman"/>
          <w:b/>
          <w:i/>
          <w:sz w:val="18"/>
          <w:szCs w:val="18"/>
        </w:rPr>
        <w:t>Рисунок 4</w:t>
      </w:r>
      <w:r w:rsidRPr="00F74761">
        <w:rPr>
          <w:rFonts w:ascii="Times New Roman" w:hAnsi="Times New Roman"/>
          <w:i/>
          <w:sz w:val="18"/>
          <w:szCs w:val="18"/>
        </w:rPr>
        <w:t xml:space="preserve"> – Динамика темпов роста индекса производства по виду деятельности </w:t>
      </w:r>
    </w:p>
    <w:p w:rsidR="00A57091" w:rsidRPr="00F74761" w:rsidRDefault="00A57091" w:rsidP="00F74761">
      <w:pPr>
        <w:widowControl w:val="0"/>
        <w:tabs>
          <w:tab w:val="left" w:pos="2525"/>
        </w:tabs>
        <w:spacing w:after="0" w:line="240" w:lineRule="auto"/>
        <w:jc w:val="center"/>
        <w:rPr>
          <w:rFonts w:ascii="Times New Roman" w:hAnsi="Times New Roman"/>
          <w:i/>
          <w:sz w:val="18"/>
          <w:szCs w:val="18"/>
        </w:rPr>
      </w:pPr>
      <w:r w:rsidRPr="00F74761">
        <w:rPr>
          <w:rFonts w:ascii="Times New Roman" w:hAnsi="Times New Roman"/>
          <w:i/>
          <w:sz w:val="18"/>
          <w:szCs w:val="18"/>
        </w:rPr>
        <w:t>«Производство и распределение электроэнергии, газа и воды», %.</w:t>
      </w:r>
    </w:p>
    <w:p w:rsidR="00A57091" w:rsidRPr="001E308F" w:rsidRDefault="00544DCA" w:rsidP="00366BBE">
      <w:pPr>
        <w:widowControl w:val="0"/>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917230" cy="2378732"/>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29092" cy="2384470"/>
                    </a:xfrm>
                    <a:prstGeom prst="rect">
                      <a:avLst/>
                    </a:prstGeom>
                    <a:noFill/>
                    <a:ln>
                      <a:noFill/>
                    </a:ln>
                  </pic:spPr>
                </pic:pic>
              </a:graphicData>
            </a:graphic>
          </wp:inline>
        </w:drawing>
      </w:r>
    </w:p>
    <w:p w:rsidR="00A57091" w:rsidRPr="00F74761" w:rsidRDefault="00A57091" w:rsidP="00366BBE">
      <w:pPr>
        <w:widowControl w:val="0"/>
        <w:spacing w:after="0" w:line="240" w:lineRule="auto"/>
        <w:contextualSpacing/>
        <w:jc w:val="center"/>
        <w:rPr>
          <w:rFonts w:ascii="Times New Roman" w:hAnsi="Times New Roman"/>
          <w:i/>
          <w:sz w:val="18"/>
          <w:szCs w:val="18"/>
        </w:rPr>
      </w:pPr>
      <w:r w:rsidRPr="00366BBE">
        <w:rPr>
          <w:rFonts w:ascii="Times New Roman" w:hAnsi="Times New Roman"/>
          <w:b/>
          <w:i/>
          <w:sz w:val="18"/>
          <w:szCs w:val="18"/>
        </w:rPr>
        <w:t>Рисунок 5</w:t>
      </w:r>
      <w:r w:rsidRPr="00F74761">
        <w:rPr>
          <w:rFonts w:ascii="Times New Roman" w:hAnsi="Times New Roman"/>
          <w:i/>
          <w:sz w:val="18"/>
          <w:szCs w:val="18"/>
        </w:rPr>
        <w:t xml:space="preserve"> – Динамика темпов роста индекса добычи полезных ископаемых, %.</w:t>
      </w:r>
    </w:p>
    <w:p w:rsidR="00D82E77" w:rsidRDefault="00D82E77" w:rsidP="00B81BED">
      <w:pPr>
        <w:widowControl w:val="0"/>
        <w:spacing w:after="0" w:line="240" w:lineRule="auto"/>
        <w:ind w:firstLine="709"/>
        <w:contextualSpacing/>
        <w:jc w:val="both"/>
        <w:rPr>
          <w:rFonts w:ascii="Times New Roman" w:hAnsi="Times New Roman"/>
          <w:sz w:val="24"/>
          <w:szCs w:val="24"/>
        </w:rPr>
      </w:pP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Мы видим, что ключевые отрасли российской экономики демонстрируют снижение объемов выпуска продукции и испытывают проблемы, связанные с отсутствием инвестиционных вливаний в основной капитал. Для того, чтобы изменить ситуацию, добиться устойчивого роста основных производственных отраслей экономики необходима сбалансированная, основанная на долгосрочных прогнозах совместная деятельность государства и промышленных производителей, то есть нужны стратегические ориентиры. </w:t>
      </w:r>
    </w:p>
    <w:p w:rsidR="00A57091" w:rsidRPr="001E308F" w:rsidRDefault="00A57091" w:rsidP="00B81BED">
      <w:pPr>
        <w:widowControl w:val="0"/>
        <w:spacing w:after="0" w:line="240" w:lineRule="auto"/>
        <w:ind w:firstLine="709"/>
        <w:contextualSpacing/>
        <w:jc w:val="both"/>
        <w:rPr>
          <w:rFonts w:ascii="Times New Roman" w:hAnsi="Times New Roman"/>
          <w:color w:val="000000"/>
          <w:sz w:val="24"/>
          <w:szCs w:val="24"/>
        </w:rPr>
      </w:pPr>
      <w:r w:rsidRPr="001E308F">
        <w:rPr>
          <w:rFonts w:ascii="Times New Roman" w:hAnsi="Times New Roman"/>
          <w:color w:val="000000"/>
          <w:sz w:val="24"/>
          <w:szCs w:val="24"/>
        </w:rPr>
        <w:t xml:space="preserve">Сегодня в России утверждено 40 государственных программ, но в рамках данного исследования отобраны следующие программы: </w:t>
      </w:r>
    </w:p>
    <w:p w:rsidR="00A57091" w:rsidRPr="001E308F" w:rsidRDefault="00A57091" w:rsidP="00EF1CA9">
      <w:pPr>
        <w:pStyle w:val="a5"/>
        <w:widowControl w:val="0"/>
        <w:numPr>
          <w:ilvl w:val="0"/>
          <w:numId w:val="15"/>
        </w:numPr>
        <w:spacing w:after="0" w:line="240" w:lineRule="auto"/>
        <w:jc w:val="both"/>
        <w:rPr>
          <w:rFonts w:ascii="Times New Roman" w:hAnsi="Times New Roman"/>
          <w:color w:val="000000"/>
          <w:sz w:val="24"/>
          <w:szCs w:val="24"/>
        </w:rPr>
      </w:pPr>
      <w:r w:rsidRPr="001E308F">
        <w:rPr>
          <w:rFonts w:ascii="Times New Roman" w:hAnsi="Times New Roman"/>
          <w:color w:val="000000"/>
          <w:sz w:val="24"/>
          <w:szCs w:val="24"/>
        </w:rPr>
        <w:t xml:space="preserve">«Развитие промышленности и повышение ее конкурентоспособности»,  </w:t>
      </w:r>
    </w:p>
    <w:p w:rsidR="00A57091" w:rsidRPr="001E308F" w:rsidRDefault="00A57091" w:rsidP="00EF1CA9">
      <w:pPr>
        <w:pStyle w:val="a5"/>
        <w:widowControl w:val="0"/>
        <w:numPr>
          <w:ilvl w:val="0"/>
          <w:numId w:val="15"/>
        </w:numPr>
        <w:spacing w:after="0" w:line="240" w:lineRule="auto"/>
        <w:jc w:val="both"/>
        <w:rPr>
          <w:rFonts w:ascii="Times New Roman" w:hAnsi="Times New Roman"/>
          <w:color w:val="000000"/>
          <w:sz w:val="24"/>
          <w:szCs w:val="24"/>
        </w:rPr>
      </w:pPr>
      <w:r w:rsidRPr="001E308F">
        <w:rPr>
          <w:rFonts w:ascii="Times New Roman" w:hAnsi="Times New Roman"/>
          <w:color w:val="000000"/>
          <w:sz w:val="24"/>
          <w:szCs w:val="24"/>
        </w:rPr>
        <w:t xml:space="preserve">«Энергоэффективность и развитие энергетики»,  </w:t>
      </w:r>
    </w:p>
    <w:p w:rsidR="00A57091" w:rsidRPr="001E308F" w:rsidRDefault="00A57091" w:rsidP="00EF1CA9">
      <w:pPr>
        <w:pStyle w:val="a5"/>
        <w:widowControl w:val="0"/>
        <w:numPr>
          <w:ilvl w:val="0"/>
          <w:numId w:val="15"/>
        </w:numPr>
        <w:spacing w:after="0" w:line="240" w:lineRule="auto"/>
        <w:jc w:val="both"/>
        <w:rPr>
          <w:rFonts w:ascii="Times New Roman" w:hAnsi="Times New Roman"/>
          <w:color w:val="000000"/>
          <w:sz w:val="24"/>
          <w:szCs w:val="24"/>
        </w:rPr>
      </w:pPr>
      <w:r w:rsidRPr="001E308F">
        <w:rPr>
          <w:rFonts w:ascii="Times New Roman" w:hAnsi="Times New Roman"/>
          <w:color w:val="000000"/>
          <w:sz w:val="24"/>
          <w:szCs w:val="24"/>
        </w:rPr>
        <w:t xml:space="preserve">«Управление государственными финансами и регулирование финансовых рынков». </w:t>
      </w:r>
    </w:p>
    <w:p w:rsidR="00A57091" w:rsidRPr="001E308F" w:rsidRDefault="00A57091" w:rsidP="00B81BED">
      <w:pPr>
        <w:widowControl w:val="0"/>
        <w:spacing w:after="0" w:line="240" w:lineRule="auto"/>
        <w:ind w:firstLine="709"/>
        <w:contextualSpacing/>
        <w:jc w:val="both"/>
        <w:rPr>
          <w:rFonts w:ascii="Times New Roman" w:hAnsi="Times New Roman"/>
          <w:color w:val="000000"/>
          <w:sz w:val="24"/>
          <w:szCs w:val="24"/>
        </w:rPr>
      </w:pPr>
      <w:r w:rsidRPr="001E308F">
        <w:rPr>
          <w:rFonts w:ascii="Times New Roman" w:hAnsi="Times New Roman"/>
          <w:color w:val="000000"/>
          <w:sz w:val="24"/>
          <w:szCs w:val="24"/>
        </w:rPr>
        <w:t>Рассмотрим основные итоги реализации данных государственных программ и ключевые индикаторы развития. Из каждой программы отберем наиболее подходящие индикаторы в рамках данного научного исследования.</w:t>
      </w: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color w:val="000000"/>
          <w:sz w:val="24"/>
          <w:szCs w:val="24"/>
        </w:rPr>
        <w:t>1. Программа «Развитие промышленности и повышение ее конкурентоспособности». В паспорте программы представлено 19 ключевых индикаторов развития, которые дублируют друг друга. Классифицируем индикаторы: и</w:t>
      </w:r>
      <w:r w:rsidRPr="001E308F">
        <w:rPr>
          <w:rFonts w:ascii="Times New Roman" w:hAnsi="Times New Roman"/>
          <w:sz w:val="24"/>
          <w:szCs w:val="24"/>
        </w:rPr>
        <w:t xml:space="preserve">ндекс промышленного производства, индекс физического объема инвестиций в основной капитал, индекс промышленного производства (показатель ориентированный на потребительский рынок), индекс физического объема инвестиций в основной капитал (показатель ориентированный на потребительский рынок), индекс промышленного производства (показатель ориентированный на инвестиционный и промежуточный спрос), индекс физического объема инвестиций в основной капитал (показатель ориентированный на инвестиционный и промежуточный спрос), инновационная активность организаций промышленного производства (доля организаций промышленного производства, осуществляющих технологические, организационные и (или) маркетинговые инновации, в общем количестве обследованных организаций), экспорт российских высокотехнологичных товаров. </w:t>
      </w: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Фактически все представленные показатели дублируют друг друга, рассчитываются в отношении различного базового периода, поэтому отберем основные: индекс промышленного производства, индекс физического объема инвестиций в основной капитал, экспорт российских высокотехнологичных товаров. Показатель «экспорт высокотехнологичных товаров» с нашей точки зрения не является достаточно комплексном, поэтому более информативен будет показатель «экспорт товаров промышленного производства». Анализ хода реализации программы показал, что темпы </w:t>
      </w:r>
      <w:r w:rsidRPr="001E308F">
        <w:rPr>
          <w:rFonts w:ascii="Times New Roman" w:hAnsi="Times New Roman"/>
          <w:sz w:val="24"/>
          <w:szCs w:val="24"/>
        </w:rPr>
        <w:lastRenderedPageBreak/>
        <w:t>роста показателей отстают от запланированных, объем экспорта имеет отрицательное значение. По мероприятиям программы фактически отсутствует реализация по отраслям машиностроение.</w:t>
      </w: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2. Программа «Энергоэффективность и развитие энергетики». В паспорте программы представлено 8 ключевых индикаторов развития, отберем основные: снижение энергоемкости валового внутреннего продукта Российской Федерации за счет реализации мероприятий Программы (к 2007 году), добыча нефти, включая газовый конденсат, млн. тонн; добыча газа природного и попутного, млрд. куб. метров; добыча угля, млн. тонн. Основные индикаторы программы сводятся к увеличению роста добычи энергоресурсов, что с нашей точки зрения сегодня происходит, так запланированные объемы добычи перевыполнены на 2014 год.</w:t>
      </w:r>
    </w:p>
    <w:p w:rsidR="00A57091" w:rsidRPr="001E308F" w:rsidRDefault="00A57091" w:rsidP="00D82E77">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3. Программа «Управление государственными финансами и регулирование финансовых рынков». Анализ ключевых индикаторов (6 штук) показал, что основными являются: ненефтегазовый дефицит по отношению к валовому внутреннему продукту, государственный долг Российской Федерации по отношению к валовому внутреннему продукту, долгосрочный кредитный рейтинг Российской Федерации по международной шкале ведущих международных рейтинговых агентств (Standard&amp;Poor’s, Fitch Ratings, Moody’s), индекс открытости бюджета (Open Budget Index), определяемый Международным бюджетным партнерством; средний индекс качества финансового менеджмента главных администраторов средств федерального бюджета. К развитию финансового рынка и его регулированию не предусмотрен ни один из индикаторов, тем не менее в программе есть результат </w:t>
      </w:r>
      <w:r>
        <w:rPr>
          <w:rFonts w:ascii="Times New Roman" w:hAnsi="Times New Roman"/>
          <w:sz w:val="24"/>
          <w:szCs w:val="24"/>
        </w:rPr>
        <w:t>–</w:t>
      </w:r>
      <w:r w:rsidRPr="001E308F">
        <w:rPr>
          <w:rFonts w:ascii="Times New Roman" w:hAnsi="Times New Roman"/>
          <w:sz w:val="24"/>
          <w:szCs w:val="24"/>
        </w:rPr>
        <w:t xml:space="preserve"> повышение емкости и прозрачности финансового рынка, обеспечение надежности и эффективности финансовой инфраструктуры, так же разработана подпрограмма «Эффективное функционирование финансовых рынков, банковской, страховой деятельности, схем инвестирования и защиты пенсионных накоплений», но на данный момент она не реализовывается. </w:t>
      </w:r>
    </w:p>
    <w:p w:rsidR="00A57091" w:rsidRPr="001E308F" w:rsidRDefault="00A57091" w:rsidP="00B81BED">
      <w:pPr>
        <w:widowControl w:val="0"/>
        <w:spacing w:after="0" w:line="240" w:lineRule="auto"/>
        <w:ind w:firstLine="709"/>
        <w:contextualSpacing/>
        <w:jc w:val="both"/>
        <w:rPr>
          <w:rFonts w:ascii="Times New Roman" w:hAnsi="Times New Roman"/>
          <w:sz w:val="24"/>
          <w:szCs w:val="24"/>
        </w:rPr>
      </w:pPr>
      <w:r w:rsidRPr="001E308F">
        <w:rPr>
          <w:rFonts w:ascii="Times New Roman" w:hAnsi="Times New Roman"/>
          <w:sz w:val="24"/>
          <w:szCs w:val="24"/>
        </w:rPr>
        <w:t xml:space="preserve">Таким образом, анализ 3 государственных программ, относящихся к сфере финансового рынка и промышленного производства, показал, что ключевые индикаторы по программам разработаны не согласованно, необоснованно, что в итоге приводит к отсутствию финансирования и динамики по отдельным отраслям промышленности. Сами программы реализуются крайне неэффективно, так как по отдельным подпрограммам есть даже превышение планов, а по другим программам отсутствует финансирование и реализация. Наличие единой программы промышленного развития позволит более согласованно проводить государственную промышленную политику, так как это даст возможность исключить дублирования мероприятий и несбалансированности финансирования.  </w:t>
      </w:r>
    </w:p>
    <w:p w:rsidR="00A57091" w:rsidRPr="00D82E77" w:rsidRDefault="00A57091" w:rsidP="00B81BED">
      <w:pPr>
        <w:widowControl w:val="0"/>
        <w:spacing w:after="0" w:line="240" w:lineRule="auto"/>
        <w:ind w:firstLine="709"/>
        <w:contextualSpacing/>
        <w:jc w:val="both"/>
        <w:rPr>
          <w:rFonts w:ascii="Times New Roman" w:hAnsi="Times New Roman"/>
          <w:sz w:val="16"/>
          <w:szCs w:val="16"/>
        </w:rPr>
      </w:pPr>
    </w:p>
    <w:p w:rsidR="00A57091" w:rsidRPr="001E308F" w:rsidRDefault="00A57091" w:rsidP="00B81BED">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Список л</w:t>
      </w:r>
      <w:r w:rsidRPr="001E308F">
        <w:rPr>
          <w:rFonts w:ascii="Times New Roman" w:hAnsi="Times New Roman"/>
          <w:b/>
          <w:sz w:val="24"/>
          <w:szCs w:val="24"/>
        </w:rPr>
        <w:t>итератур</w:t>
      </w:r>
      <w:r>
        <w:rPr>
          <w:rFonts w:ascii="Times New Roman" w:hAnsi="Times New Roman"/>
          <w:b/>
          <w:sz w:val="24"/>
          <w:szCs w:val="24"/>
        </w:rPr>
        <w:t>ы</w:t>
      </w:r>
      <w:r w:rsidRPr="001E308F">
        <w:rPr>
          <w:rFonts w:ascii="Times New Roman" w:hAnsi="Times New Roman"/>
          <w:b/>
          <w:sz w:val="24"/>
          <w:szCs w:val="24"/>
        </w:rPr>
        <w:t>:</w:t>
      </w:r>
    </w:p>
    <w:p w:rsidR="00A57091" w:rsidRPr="00D82E77" w:rsidRDefault="00A57091" w:rsidP="004D2D3E">
      <w:pPr>
        <w:pStyle w:val="a5"/>
        <w:widowControl w:val="0"/>
        <w:numPr>
          <w:ilvl w:val="0"/>
          <w:numId w:val="147"/>
        </w:numPr>
        <w:spacing w:after="0" w:line="240" w:lineRule="auto"/>
        <w:ind w:left="1134" w:right="992" w:hanging="294"/>
        <w:jc w:val="both"/>
        <w:rPr>
          <w:rFonts w:ascii="Times New Roman" w:hAnsi="Times New Roman"/>
          <w:sz w:val="20"/>
          <w:szCs w:val="20"/>
        </w:rPr>
      </w:pPr>
      <w:r w:rsidRPr="00D82E77">
        <w:rPr>
          <w:rFonts w:ascii="Times New Roman" w:hAnsi="Times New Roman"/>
          <w:sz w:val="20"/>
          <w:szCs w:val="20"/>
        </w:rPr>
        <w:t>Агапова Т. А., Серегина С. Ф. Макроэкономика. Дело и Сервис, 2016</w:t>
      </w:r>
    </w:p>
    <w:p w:rsidR="00A57091" w:rsidRPr="00D82E77" w:rsidRDefault="00A57091" w:rsidP="004D2D3E">
      <w:pPr>
        <w:pStyle w:val="a5"/>
        <w:widowControl w:val="0"/>
        <w:numPr>
          <w:ilvl w:val="0"/>
          <w:numId w:val="147"/>
        </w:numPr>
        <w:spacing w:after="0" w:line="240" w:lineRule="auto"/>
        <w:ind w:left="1134" w:right="992" w:hanging="294"/>
        <w:jc w:val="both"/>
        <w:rPr>
          <w:rFonts w:ascii="Times New Roman" w:hAnsi="Times New Roman"/>
          <w:sz w:val="20"/>
          <w:szCs w:val="20"/>
        </w:rPr>
      </w:pPr>
      <w:r w:rsidRPr="00D82E77">
        <w:rPr>
          <w:rFonts w:ascii="Times New Roman" w:hAnsi="Times New Roman"/>
          <w:sz w:val="20"/>
          <w:szCs w:val="20"/>
        </w:rPr>
        <w:t>Официальный сайт Росстата. Электронный ресурс. Режим доступа:http://www.gks.ru/wps/wcm/connect/rosstat_main/rosstat/ru/statistics/enterprise/industrial/# (дата обращения 05.08.2016г.).</w:t>
      </w:r>
    </w:p>
    <w:p w:rsidR="00A57091" w:rsidRPr="00D82E77" w:rsidRDefault="00A57091" w:rsidP="004D2D3E">
      <w:pPr>
        <w:pStyle w:val="a5"/>
        <w:widowControl w:val="0"/>
        <w:numPr>
          <w:ilvl w:val="0"/>
          <w:numId w:val="147"/>
        </w:numPr>
        <w:spacing w:after="0" w:line="240" w:lineRule="auto"/>
        <w:ind w:left="1134" w:right="992" w:hanging="294"/>
        <w:jc w:val="both"/>
        <w:rPr>
          <w:rFonts w:ascii="Times New Roman" w:hAnsi="Times New Roman"/>
          <w:sz w:val="20"/>
          <w:szCs w:val="20"/>
        </w:rPr>
      </w:pPr>
      <w:r w:rsidRPr="00D82E77">
        <w:rPr>
          <w:rFonts w:ascii="Times New Roman" w:hAnsi="Times New Roman"/>
          <w:sz w:val="20"/>
          <w:szCs w:val="20"/>
        </w:rPr>
        <w:t xml:space="preserve">Приказ Росстата от 08.05.2014 № 301 «Статистическая методология исчисления индекса промышленного производства». </w:t>
      </w:r>
    </w:p>
    <w:p w:rsidR="00A57091" w:rsidRPr="00D82E77" w:rsidRDefault="00A57091" w:rsidP="004D2D3E">
      <w:pPr>
        <w:pStyle w:val="a5"/>
        <w:widowControl w:val="0"/>
        <w:numPr>
          <w:ilvl w:val="0"/>
          <w:numId w:val="147"/>
        </w:numPr>
        <w:spacing w:after="0" w:line="240" w:lineRule="auto"/>
        <w:ind w:left="1134" w:right="992" w:hanging="294"/>
        <w:jc w:val="both"/>
        <w:rPr>
          <w:rFonts w:ascii="Times New Roman" w:hAnsi="Times New Roman"/>
          <w:sz w:val="20"/>
          <w:szCs w:val="20"/>
        </w:rPr>
      </w:pPr>
      <w:r w:rsidRPr="00D82E77">
        <w:rPr>
          <w:rFonts w:ascii="Times New Roman" w:hAnsi="Times New Roman"/>
          <w:sz w:val="20"/>
          <w:szCs w:val="20"/>
        </w:rPr>
        <w:t xml:space="preserve">Федеральный закон от 31 декабря 2014 г. N 488-ФЗ "О промышленной политике в Российской Федерации" (ред. От 13.07.2015г.). СПС Консультант Плюс. Электронный ресурс. </w:t>
      </w:r>
    </w:p>
    <w:p w:rsidR="00A57091" w:rsidRDefault="00A57091" w:rsidP="007A499A">
      <w:pPr>
        <w:spacing w:after="0" w:line="240" w:lineRule="auto"/>
        <w:ind w:left="1224" w:right="992" w:hanging="232"/>
        <w:rPr>
          <w:rFonts w:ascii="Times New Roman" w:hAnsi="Times New Roman"/>
          <w:sz w:val="24"/>
          <w:szCs w:val="24"/>
        </w:rPr>
      </w:pPr>
    </w:p>
    <w:p w:rsidR="00A57091" w:rsidRDefault="00A57091"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A57091" w:rsidRPr="00E01A5C" w:rsidRDefault="00A57091" w:rsidP="00E01A5C">
      <w:pPr>
        <w:spacing w:after="0" w:line="240" w:lineRule="auto"/>
        <w:rPr>
          <w:rFonts w:ascii="Times New Roman" w:hAnsi="Times New Roman"/>
          <w:b/>
          <w:sz w:val="24"/>
          <w:szCs w:val="24"/>
        </w:rPr>
      </w:pPr>
      <w:r w:rsidRPr="00E01A5C">
        <w:rPr>
          <w:rFonts w:ascii="Times New Roman" w:hAnsi="Times New Roman"/>
          <w:b/>
          <w:sz w:val="24"/>
          <w:szCs w:val="24"/>
        </w:rPr>
        <w:lastRenderedPageBreak/>
        <w:t>УДК 005.334: 346.22</w:t>
      </w:r>
    </w:p>
    <w:p w:rsidR="00A57091" w:rsidRPr="00D82E77" w:rsidRDefault="00A57091" w:rsidP="00E01A5C">
      <w:pPr>
        <w:spacing w:after="0" w:line="240" w:lineRule="auto"/>
        <w:jc w:val="center"/>
        <w:rPr>
          <w:rFonts w:ascii="Times New Roman" w:hAnsi="Times New Roman"/>
          <w:sz w:val="16"/>
          <w:szCs w:val="16"/>
        </w:rPr>
      </w:pPr>
    </w:p>
    <w:p w:rsidR="00A57091" w:rsidRPr="00DA1E5A" w:rsidRDefault="00A57091" w:rsidP="00E01A5C">
      <w:pPr>
        <w:tabs>
          <w:tab w:val="left" w:pos="10700"/>
        </w:tabs>
        <w:spacing w:after="0" w:line="240" w:lineRule="auto"/>
        <w:jc w:val="center"/>
        <w:rPr>
          <w:rFonts w:ascii="Times New Roman" w:hAnsi="Times New Roman"/>
          <w:b/>
          <w:sz w:val="24"/>
          <w:szCs w:val="24"/>
        </w:rPr>
      </w:pPr>
      <w:r w:rsidRPr="00DA1E5A">
        <w:rPr>
          <w:rFonts w:ascii="Times New Roman" w:hAnsi="Times New Roman"/>
          <w:b/>
          <w:sz w:val="24"/>
          <w:szCs w:val="24"/>
        </w:rPr>
        <w:t>РИСКИ И ИХ ВЛИЯНИЕ НА РАЗВИТИЕ ГОСУДАРСТВЕННО-ЧАСТНОГО ПАРТНЁРСТВА В РОССИИ</w:t>
      </w:r>
    </w:p>
    <w:p w:rsidR="00A57091" w:rsidRPr="00D82E77" w:rsidRDefault="00A57091" w:rsidP="00D82E77">
      <w:pPr>
        <w:widowControl w:val="0"/>
        <w:spacing w:after="0" w:line="240" w:lineRule="auto"/>
        <w:jc w:val="center"/>
        <w:rPr>
          <w:rFonts w:ascii="Times New Roman" w:hAnsi="Times New Roman"/>
          <w:sz w:val="16"/>
          <w:szCs w:val="16"/>
        </w:rPr>
      </w:pPr>
    </w:p>
    <w:p w:rsidR="00A57091" w:rsidRPr="00E01A5C" w:rsidRDefault="00A57091" w:rsidP="00D82E77">
      <w:pPr>
        <w:widowControl w:val="0"/>
        <w:spacing w:after="0" w:line="240" w:lineRule="auto"/>
        <w:jc w:val="center"/>
        <w:rPr>
          <w:rFonts w:ascii="Times New Roman" w:hAnsi="Times New Roman"/>
          <w:b/>
          <w:i/>
          <w:sz w:val="24"/>
          <w:szCs w:val="24"/>
        </w:rPr>
      </w:pPr>
      <w:r w:rsidRPr="00E01A5C">
        <w:rPr>
          <w:rFonts w:ascii="Times New Roman" w:hAnsi="Times New Roman"/>
          <w:b/>
          <w:i/>
          <w:sz w:val="24"/>
          <w:szCs w:val="24"/>
        </w:rPr>
        <w:t>С.А.</w:t>
      </w:r>
      <w:r>
        <w:rPr>
          <w:rFonts w:ascii="Times New Roman" w:hAnsi="Times New Roman"/>
          <w:b/>
          <w:i/>
          <w:sz w:val="24"/>
          <w:szCs w:val="24"/>
        </w:rPr>
        <w:t xml:space="preserve"> </w:t>
      </w:r>
      <w:r w:rsidRPr="00E01A5C">
        <w:rPr>
          <w:rFonts w:ascii="Times New Roman" w:hAnsi="Times New Roman"/>
          <w:b/>
          <w:i/>
          <w:sz w:val="24"/>
          <w:szCs w:val="24"/>
        </w:rPr>
        <w:t>Курбанов, Ш.А. Магомадов</w:t>
      </w:r>
      <w:r>
        <w:rPr>
          <w:rFonts w:ascii="Times New Roman" w:hAnsi="Times New Roman"/>
          <w:b/>
          <w:i/>
          <w:sz w:val="24"/>
          <w:szCs w:val="24"/>
        </w:rPr>
        <w:t>,</w:t>
      </w:r>
      <w:r w:rsidRPr="00E01A5C">
        <w:rPr>
          <w:rFonts w:ascii="Times New Roman" w:hAnsi="Times New Roman"/>
          <w:b/>
          <w:i/>
          <w:sz w:val="24"/>
          <w:szCs w:val="24"/>
        </w:rPr>
        <w:t xml:space="preserve"> Д.Д.</w:t>
      </w:r>
      <w:r>
        <w:rPr>
          <w:rFonts w:ascii="Times New Roman" w:hAnsi="Times New Roman"/>
          <w:b/>
          <w:i/>
          <w:sz w:val="24"/>
          <w:szCs w:val="24"/>
        </w:rPr>
        <w:t xml:space="preserve"> </w:t>
      </w:r>
      <w:r w:rsidRPr="00E01A5C">
        <w:rPr>
          <w:rFonts w:ascii="Times New Roman" w:hAnsi="Times New Roman"/>
          <w:b/>
          <w:i/>
          <w:sz w:val="24"/>
          <w:szCs w:val="24"/>
        </w:rPr>
        <w:t>Сайдулаев</w:t>
      </w:r>
      <w:r>
        <w:rPr>
          <w:rFonts w:ascii="Times New Roman" w:hAnsi="Times New Roman"/>
          <w:b/>
          <w:i/>
          <w:sz w:val="24"/>
          <w:szCs w:val="24"/>
        </w:rPr>
        <w:t>,</w:t>
      </w:r>
      <w:r w:rsidRPr="00E01A5C">
        <w:rPr>
          <w:rFonts w:ascii="Times New Roman" w:hAnsi="Times New Roman"/>
          <w:b/>
          <w:i/>
          <w:sz w:val="24"/>
          <w:szCs w:val="24"/>
        </w:rPr>
        <w:t xml:space="preserve"> </w:t>
      </w:r>
    </w:p>
    <w:p w:rsidR="00A57091" w:rsidRPr="008B365D" w:rsidRDefault="00A57091" w:rsidP="00D82E77">
      <w:pPr>
        <w:widowControl w:val="0"/>
        <w:spacing w:after="0" w:line="240" w:lineRule="auto"/>
        <w:jc w:val="center"/>
        <w:rPr>
          <w:rFonts w:ascii="Times New Roman" w:hAnsi="Times New Roman"/>
          <w:i/>
          <w:sz w:val="24"/>
          <w:szCs w:val="24"/>
          <w:lang w:val="en-US"/>
        </w:rPr>
      </w:pPr>
      <w:r w:rsidRPr="00E01A5C">
        <w:rPr>
          <w:rFonts w:ascii="Times New Roman" w:hAnsi="Times New Roman"/>
          <w:i/>
          <w:sz w:val="24"/>
          <w:szCs w:val="24"/>
        </w:rPr>
        <w:t>Чеченс</w:t>
      </w:r>
      <w:r>
        <w:rPr>
          <w:rFonts w:ascii="Times New Roman" w:hAnsi="Times New Roman"/>
          <w:i/>
          <w:sz w:val="24"/>
          <w:szCs w:val="24"/>
        </w:rPr>
        <w:t>кий</w:t>
      </w:r>
      <w:r w:rsidRPr="008B365D">
        <w:rPr>
          <w:rFonts w:ascii="Times New Roman" w:hAnsi="Times New Roman"/>
          <w:i/>
          <w:sz w:val="24"/>
          <w:szCs w:val="24"/>
          <w:lang w:val="en-US"/>
        </w:rPr>
        <w:t xml:space="preserve"> </w:t>
      </w:r>
      <w:r>
        <w:rPr>
          <w:rFonts w:ascii="Times New Roman" w:hAnsi="Times New Roman"/>
          <w:i/>
          <w:sz w:val="24"/>
          <w:szCs w:val="24"/>
        </w:rPr>
        <w:t>государственный</w:t>
      </w:r>
      <w:r w:rsidRPr="008B365D">
        <w:rPr>
          <w:rFonts w:ascii="Times New Roman" w:hAnsi="Times New Roman"/>
          <w:i/>
          <w:sz w:val="24"/>
          <w:szCs w:val="24"/>
          <w:lang w:val="en-US"/>
        </w:rPr>
        <w:t xml:space="preserve"> </w:t>
      </w:r>
      <w:r>
        <w:rPr>
          <w:rFonts w:ascii="Times New Roman" w:hAnsi="Times New Roman"/>
          <w:i/>
          <w:sz w:val="24"/>
          <w:szCs w:val="24"/>
        </w:rPr>
        <w:t>университет</w:t>
      </w:r>
    </w:p>
    <w:p w:rsidR="00A57091" w:rsidRPr="008B365D" w:rsidRDefault="00A57091" w:rsidP="00D82E77">
      <w:pPr>
        <w:widowControl w:val="0"/>
        <w:tabs>
          <w:tab w:val="left" w:pos="10700"/>
        </w:tabs>
        <w:spacing w:after="0" w:line="240" w:lineRule="auto"/>
        <w:jc w:val="center"/>
        <w:rPr>
          <w:rFonts w:ascii="Times New Roman" w:hAnsi="Times New Roman"/>
          <w:b/>
          <w:sz w:val="24"/>
          <w:szCs w:val="24"/>
          <w:lang w:val="en-US"/>
        </w:rPr>
      </w:pPr>
    </w:p>
    <w:p w:rsidR="00A57091" w:rsidRPr="00DA1E5A" w:rsidRDefault="00A57091" w:rsidP="00D82E77">
      <w:pPr>
        <w:widowControl w:val="0"/>
        <w:tabs>
          <w:tab w:val="left" w:pos="10700"/>
        </w:tabs>
        <w:spacing w:after="0" w:line="240" w:lineRule="auto"/>
        <w:jc w:val="center"/>
        <w:rPr>
          <w:rFonts w:ascii="Times New Roman" w:hAnsi="Times New Roman"/>
          <w:b/>
          <w:sz w:val="24"/>
          <w:szCs w:val="24"/>
          <w:lang w:val="en-US"/>
        </w:rPr>
      </w:pPr>
      <w:r w:rsidRPr="00DA1E5A">
        <w:rPr>
          <w:rFonts w:ascii="Times New Roman" w:hAnsi="Times New Roman"/>
          <w:b/>
          <w:sz w:val="24"/>
          <w:szCs w:val="24"/>
          <w:lang w:val="en-US"/>
        </w:rPr>
        <w:t>RISKS AND THEIR IMPACT ON THE DEVELOPMENT OF PUBLIC-PRIVATE PARTNERSHIP IN RUSSIA</w:t>
      </w:r>
    </w:p>
    <w:p w:rsidR="00A57091" w:rsidRPr="00D82E77" w:rsidRDefault="00A57091" w:rsidP="00D82E77">
      <w:pPr>
        <w:widowControl w:val="0"/>
        <w:tabs>
          <w:tab w:val="left" w:pos="10700"/>
        </w:tabs>
        <w:spacing w:after="0" w:line="240" w:lineRule="auto"/>
        <w:jc w:val="center"/>
        <w:rPr>
          <w:rFonts w:ascii="Times New Roman" w:hAnsi="Times New Roman"/>
          <w:b/>
          <w:sz w:val="16"/>
          <w:szCs w:val="16"/>
          <w:lang w:val="en-US"/>
        </w:rPr>
      </w:pPr>
    </w:p>
    <w:p w:rsidR="00A57091" w:rsidRPr="00801255" w:rsidRDefault="00A57091" w:rsidP="00D82E77">
      <w:pPr>
        <w:widowControl w:val="0"/>
        <w:tabs>
          <w:tab w:val="left" w:pos="10700"/>
        </w:tabs>
        <w:spacing w:after="0" w:line="240" w:lineRule="auto"/>
        <w:jc w:val="center"/>
        <w:rPr>
          <w:rFonts w:ascii="Times New Roman" w:hAnsi="Times New Roman"/>
          <w:b/>
          <w:i/>
          <w:sz w:val="24"/>
          <w:szCs w:val="24"/>
          <w:lang w:val="en-US"/>
        </w:rPr>
      </w:pPr>
      <w:r w:rsidRPr="00E01A5C">
        <w:rPr>
          <w:rFonts w:ascii="Times New Roman" w:hAnsi="Times New Roman"/>
          <w:b/>
          <w:i/>
          <w:sz w:val="24"/>
          <w:szCs w:val="24"/>
          <w:lang w:val="en-US"/>
        </w:rPr>
        <w:t>S.A.</w:t>
      </w:r>
      <w:r w:rsidRPr="00801255">
        <w:rPr>
          <w:rFonts w:ascii="Times New Roman" w:hAnsi="Times New Roman"/>
          <w:b/>
          <w:i/>
          <w:sz w:val="24"/>
          <w:szCs w:val="24"/>
          <w:lang w:val="en-US"/>
        </w:rPr>
        <w:t xml:space="preserve"> </w:t>
      </w:r>
      <w:r w:rsidRPr="00E01A5C">
        <w:rPr>
          <w:rFonts w:ascii="Times New Roman" w:hAnsi="Times New Roman"/>
          <w:b/>
          <w:i/>
          <w:sz w:val="24"/>
          <w:szCs w:val="24"/>
          <w:lang w:val="en-US"/>
        </w:rPr>
        <w:t>Kurbanov, S.A.</w:t>
      </w:r>
      <w:r w:rsidRPr="00801255">
        <w:rPr>
          <w:rFonts w:ascii="Times New Roman" w:hAnsi="Times New Roman"/>
          <w:b/>
          <w:i/>
          <w:sz w:val="24"/>
          <w:szCs w:val="24"/>
          <w:lang w:val="en-US"/>
        </w:rPr>
        <w:t xml:space="preserve"> </w:t>
      </w:r>
      <w:r w:rsidRPr="00E01A5C">
        <w:rPr>
          <w:rFonts w:ascii="Times New Roman" w:hAnsi="Times New Roman"/>
          <w:b/>
          <w:i/>
          <w:sz w:val="24"/>
          <w:szCs w:val="24"/>
          <w:lang w:val="en-US"/>
        </w:rPr>
        <w:t>Magomadov, D.D.Saydulaev</w:t>
      </w:r>
      <w:r w:rsidRPr="00801255">
        <w:rPr>
          <w:rFonts w:ascii="Times New Roman" w:hAnsi="Times New Roman"/>
          <w:b/>
          <w:i/>
          <w:sz w:val="24"/>
          <w:szCs w:val="24"/>
          <w:lang w:val="en-US"/>
        </w:rPr>
        <w:t>,</w:t>
      </w:r>
    </w:p>
    <w:p w:rsidR="00A57091" w:rsidRPr="00980C73" w:rsidRDefault="00A57091" w:rsidP="00D82E77">
      <w:pPr>
        <w:widowControl w:val="0"/>
        <w:tabs>
          <w:tab w:val="left" w:pos="10700"/>
        </w:tabs>
        <w:spacing w:after="0" w:line="240" w:lineRule="auto"/>
        <w:jc w:val="center"/>
        <w:rPr>
          <w:rFonts w:ascii="Times New Roman" w:hAnsi="Times New Roman"/>
          <w:i/>
          <w:sz w:val="24"/>
          <w:szCs w:val="24"/>
        </w:rPr>
      </w:pPr>
      <w:r>
        <w:rPr>
          <w:rFonts w:ascii="Times New Roman" w:hAnsi="Times New Roman"/>
          <w:i/>
          <w:sz w:val="24"/>
          <w:szCs w:val="24"/>
          <w:lang w:val="en-US"/>
        </w:rPr>
        <w:t>Chechen</w:t>
      </w:r>
      <w:r w:rsidRPr="008B365D">
        <w:rPr>
          <w:rFonts w:ascii="Times New Roman" w:hAnsi="Times New Roman"/>
          <w:i/>
          <w:sz w:val="24"/>
          <w:szCs w:val="24"/>
        </w:rPr>
        <w:t xml:space="preserve"> </w:t>
      </w:r>
      <w:r>
        <w:rPr>
          <w:rFonts w:ascii="Times New Roman" w:hAnsi="Times New Roman"/>
          <w:i/>
          <w:sz w:val="24"/>
          <w:szCs w:val="24"/>
          <w:lang w:val="en-US"/>
        </w:rPr>
        <w:t>state</w:t>
      </w:r>
      <w:r w:rsidRPr="008B365D">
        <w:rPr>
          <w:rFonts w:ascii="Times New Roman" w:hAnsi="Times New Roman"/>
          <w:i/>
          <w:sz w:val="24"/>
          <w:szCs w:val="24"/>
        </w:rPr>
        <w:t xml:space="preserve"> </w:t>
      </w:r>
      <w:r>
        <w:rPr>
          <w:rFonts w:ascii="Times New Roman" w:hAnsi="Times New Roman"/>
          <w:i/>
          <w:sz w:val="24"/>
          <w:szCs w:val="24"/>
          <w:lang w:val="en-US"/>
        </w:rPr>
        <w:t>University</w:t>
      </w:r>
    </w:p>
    <w:p w:rsidR="00A57091" w:rsidRPr="00D82E77" w:rsidRDefault="00A57091" w:rsidP="00D82E77">
      <w:pPr>
        <w:widowControl w:val="0"/>
        <w:spacing w:after="0" w:line="240" w:lineRule="auto"/>
        <w:jc w:val="both"/>
        <w:rPr>
          <w:rFonts w:ascii="Times New Roman" w:hAnsi="Times New Roman"/>
          <w:b/>
          <w:sz w:val="16"/>
          <w:szCs w:val="16"/>
        </w:rPr>
      </w:pPr>
    </w:p>
    <w:p w:rsidR="00A57091" w:rsidRPr="00E01A5C" w:rsidRDefault="00A57091" w:rsidP="00D82E77">
      <w:pPr>
        <w:widowControl w:val="0"/>
        <w:spacing w:after="0" w:line="240" w:lineRule="auto"/>
        <w:ind w:left="992" w:right="992"/>
        <w:jc w:val="both"/>
        <w:rPr>
          <w:rFonts w:ascii="Times New Roman" w:hAnsi="Times New Roman"/>
          <w:i/>
          <w:sz w:val="20"/>
          <w:szCs w:val="20"/>
        </w:rPr>
      </w:pPr>
      <w:r w:rsidRPr="00E01A5C">
        <w:rPr>
          <w:rFonts w:ascii="Times New Roman" w:hAnsi="Times New Roman"/>
          <w:b/>
          <w:i/>
          <w:sz w:val="20"/>
          <w:szCs w:val="20"/>
        </w:rPr>
        <w:t>Аннотация</w:t>
      </w:r>
      <w:r w:rsidRPr="00E01A5C">
        <w:rPr>
          <w:rFonts w:ascii="Times New Roman" w:hAnsi="Times New Roman"/>
          <w:i/>
          <w:sz w:val="20"/>
          <w:szCs w:val="20"/>
        </w:rPr>
        <w:t>: в статье выделена актуальность развития государственно-частного партнерства в современной России, раскрыты основные преимущества ГЧП в России при осуществлении масштабных инфраструктурных проектов, раскрыты и систематизированы риски связанные с развитием государственно-частного партнёрства, предложен инструментарий справедливого распределения рисков между государством и частным бизнесом при осуществлении проектов ГЧП.</w:t>
      </w:r>
    </w:p>
    <w:p w:rsidR="00A57091" w:rsidRPr="00E01A5C" w:rsidRDefault="00A57091" w:rsidP="00D82E77">
      <w:pPr>
        <w:widowControl w:val="0"/>
        <w:spacing w:after="0" w:line="240" w:lineRule="auto"/>
        <w:ind w:left="992" w:right="992"/>
        <w:jc w:val="both"/>
        <w:rPr>
          <w:rFonts w:ascii="Times New Roman" w:hAnsi="Times New Roman"/>
          <w:i/>
          <w:sz w:val="20"/>
          <w:szCs w:val="20"/>
        </w:rPr>
      </w:pPr>
      <w:r w:rsidRPr="00E01A5C">
        <w:rPr>
          <w:rFonts w:ascii="Times New Roman" w:hAnsi="Times New Roman"/>
          <w:b/>
          <w:i/>
          <w:sz w:val="20"/>
          <w:szCs w:val="20"/>
        </w:rPr>
        <w:t xml:space="preserve">Ключевые слова: </w:t>
      </w:r>
      <w:r w:rsidRPr="00E01A5C">
        <w:rPr>
          <w:rFonts w:ascii="Times New Roman" w:hAnsi="Times New Roman"/>
          <w:i/>
          <w:sz w:val="20"/>
          <w:szCs w:val="20"/>
        </w:rPr>
        <w:t>государственно-частное партнерство, риски, капитал, проекты, государственный сектор, гарантии</w:t>
      </w:r>
    </w:p>
    <w:p w:rsidR="00A57091" w:rsidRPr="00E01A5C" w:rsidRDefault="00A57091" w:rsidP="00801255">
      <w:pPr>
        <w:spacing w:after="0" w:line="240" w:lineRule="auto"/>
        <w:ind w:left="993" w:right="990"/>
        <w:jc w:val="both"/>
        <w:rPr>
          <w:rFonts w:ascii="Times New Roman" w:hAnsi="Times New Roman"/>
          <w:i/>
          <w:sz w:val="20"/>
          <w:szCs w:val="20"/>
          <w:lang w:val="en-US"/>
        </w:rPr>
      </w:pPr>
      <w:r w:rsidRPr="00E01A5C">
        <w:rPr>
          <w:rFonts w:ascii="Times New Roman" w:hAnsi="Times New Roman"/>
          <w:b/>
          <w:i/>
          <w:sz w:val="20"/>
          <w:szCs w:val="20"/>
          <w:lang w:val="en-US"/>
        </w:rPr>
        <w:t>Abstract:</w:t>
      </w:r>
      <w:r w:rsidRPr="00E01A5C">
        <w:rPr>
          <w:rFonts w:ascii="Times New Roman" w:hAnsi="Times New Roman"/>
          <w:i/>
          <w:sz w:val="20"/>
          <w:szCs w:val="20"/>
          <w:lang w:val="en-US"/>
        </w:rPr>
        <w:t xml:space="preserve"> the article highlights the relevance of the development of public-private partnership in modern Russia, the main advantages of PPPs in Russia in the implementation of large-scale infrastructure projects, reveals and reviews the risks associated with the development of public-private partnership, we developed tools for a fair distribution of risks between the government and private business in the implementation of PPP projects.</w:t>
      </w:r>
    </w:p>
    <w:p w:rsidR="00A57091" w:rsidRPr="00E01A5C" w:rsidRDefault="00A57091" w:rsidP="00801255">
      <w:pPr>
        <w:spacing w:after="0" w:line="240" w:lineRule="auto"/>
        <w:ind w:left="993" w:right="990"/>
        <w:jc w:val="both"/>
        <w:rPr>
          <w:rFonts w:ascii="Times New Roman" w:hAnsi="Times New Roman"/>
          <w:i/>
          <w:sz w:val="20"/>
          <w:szCs w:val="20"/>
          <w:lang w:val="en-US"/>
        </w:rPr>
      </w:pPr>
      <w:r w:rsidRPr="00E01A5C">
        <w:rPr>
          <w:rFonts w:ascii="Times New Roman" w:hAnsi="Times New Roman"/>
          <w:b/>
          <w:i/>
          <w:sz w:val="20"/>
          <w:szCs w:val="20"/>
          <w:lang w:val="en-US"/>
        </w:rPr>
        <w:t>Key words:</w:t>
      </w:r>
      <w:r w:rsidRPr="00E01A5C">
        <w:rPr>
          <w:rFonts w:ascii="Times New Roman" w:hAnsi="Times New Roman"/>
          <w:i/>
          <w:sz w:val="20"/>
          <w:szCs w:val="20"/>
          <w:lang w:val="en-US"/>
        </w:rPr>
        <w:t xml:space="preserve"> public-private partnership, risk, capital projects, public sector, guarantees</w:t>
      </w:r>
    </w:p>
    <w:p w:rsidR="00A57091" w:rsidRPr="00D82E77" w:rsidRDefault="00A57091" w:rsidP="00E01A5C">
      <w:pPr>
        <w:spacing w:after="0" w:line="240" w:lineRule="auto"/>
        <w:jc w:val="both"/>
        <w:rPr>
          <w:rFonts w:ascii="Times New Roman" w:hAnsi="Times New Roman"/>
          <w:sz w:val="16"/>
          <w:szCs w:val="16"/>
          <w:lang w:val="en-US"/>
        </w:rPr>
      </w:pP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 xml:space="preserve">Растущие потребности в модернизации инфраструктуры страны, обновлении объектов жилищно-коммунального хозяйства, развитии инфраструктурных проектов, в том числе социального характера и многих других сферах требуют более активного развития партнерских отношений государства и частного бизнеса. Совершенствование форм и механизма государственно-частного партнерства в целях развития инфраструктуры регионов с использованием частного капитала, является определяющим фактором социально-экономического роста и развития регионов и характеризует результативность институциональных и экономических преобразований [8]. В период кризиса, при растущем дефиците государственных инвестиций в социально значимые проекты, инвестиционные проекты частных бизнес структур имеют немаловажное значение, и является хорошим подспорьем в развитии и оснащении отраслей народного хозяйства. Чаще всего они имеют адресный характер и подкреплены скрупулёзным экономическим расчетом.  </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 xml:space="preserve">Одной из важнейших задач на долгосрочную перспективу являются преодоление перекоса в развитии форм ГЧП. В настоящее время заметна нехватка практики реализации и полномочий государственных органов власти на территории регионов и тем более муниципалитетов в формировании и использовании механизма государственно-частного партнерства [8]. </w:t>
      </w:r>
    </w:p>
    <w:p w:rsidR="00A57091" w:rsidRPr="007A499A" w:rsidRDefault="00A57091" w:rsidP="007A499A">
      <w:pPr>
        <w:pStyle w:val="af4"/>
        <w:spacing w:before="0" w:beforeAutospacing="0" w:after="0" w:afterAutospacing="0"/>
        <w:ind w:firstLine="720"/>
        <w:jc w:val="both"/>
        <w:rPr>
          <w:szCs w:val="24"/>
        </w:rPr>
      </w:pPr>
      <w:r w:rsidRPr="007A499A">
        <w:rPr>
          <w:szCs w:val="24"/>
          <w:shd w:val="clear" w:color="auto" w:fill="FFFFFF"/>
        </w:rPr>
        <w:t xml:space="preserve">Таким образом, одной из наиболее актуальных проблем российских регионов является слабое развитие общественной инфраструктуры. Именно развитие </w:t>
      </w:r>
      <w:r w:rsidRPr="007A499A">
        <w:rPr>
          <w:szCs w:val="24"/>
        </w:rPr>
        <w:t xml:space="preserve">государственно-частного партнерства (ГЧП) становится основополагающим инструментом развития региональной и муниципальной инфраструктуры, привлечения инвестиций, повышения качества оказываемых услуг населению. С одной стороны, растет спрос на инфраструктурные инвестиции, с другой – появляются интересные предложения о реализации проектов и заинтересованные в среднесрочном и долгосрочном партнерстве инвесторы, и инфраструктурные компании. Все это в </w:t>
      </w:r>
      <w:r w:rsidRPr="007A499A">
        <w:rPr>
          <w:szCs w:val="24"/>
        </w:rPr>
        <w:lastRenderedPageBreak/>
        <w:t>совокупности создает почву для развития идей Государственно-частного партнерства. Использование механизмов государственно- частного партнерства (ГЧП) в настоящее время получает широкое распространение в Российской Федерации.</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bCs/>
          <w:sz w:val="24"/>
          <w:szCs w:val="24"/>
          <w:shd w:val="clear" w:color="auto" w:fill="FFFFFF"/>
        </w:rPr>
        <w:t>Г</w:t>
      </w:r>
      <w:r w:rsidRPr="007A499A">
        <w:rPr>
          <w:rFonts w:ascii="Times New Roman" w:hAnsi="Times New Roman"/>
          <w:sz w:val="24"/>
          <w:szCs w:val="24"/>
        </w:rPr>
        <w:t xml:space="preserve">осударственно-частное партнерство - это совокупность отношений публичного и частного характера, складывающихся между государством и частным бизнесом или частным сектором на среднесрочной и долгосрочной основе </w:t>
      </w:r>
      <w:r w:rsidRPr="007A499A">
        <w:rPr>
          <w:rFonts w:ascii="Times New Roman" w:hAnsi="Times New Roman"/>
          <w:sz w:val="24"/>
          <w:szCs w:val="24"/>
          <w:shd w:val="clear" w:color="auto" w:fill="FFFFFF"/>
        </w:rPr>
        <w:t>по реализации конкретных проектов путем привлечения частных инвестиций, реализуемых на основе разделения полномочий, рисков и ответственности публичного (государство,</w:t>
      </w:r>
      <w:r w:rsidRPr="007A499A">
        <w:rPr>
          <w:rFonts w:ascii="Times New Roman" w:hAnsi="Times New Roman"/>
          <w:sz w:val="24"/>
          <w:szCs w:val="24"/>
        </w:rPr>
        <w:t xml:space="preserve"> субъект РФ, муниципальное образование</w:t>
      </w:r>
      <w:r w:rsidRPr="007A499A">
        <w:rPr>
          <w:rFonts w:ascii="Times New Roman" w:hAnsi="Times New Roman"/>
          <w:sz w:val="24"/>
          <w:szCs w:val="24"/>
          <w:shd w:val="clear" w:color="auto" w:fill="FFFFFF"/>
        </w:rPr>
        <w:t xml:space="preserve">) и частного партнера, осуществляемое путем заключения и исполнения соглашения о ГЧП и прямых соглашений (договоров), </w:t>
      </w:r>
      <w:r w:rsidRPr="007A499A">
        <w:rPr>
          <w:rFonts w:ascii="Times New Roman" w:hAnsi="Times New Roman"/>
          <w:sz w:val="24"/>
          <w:szCs w:val="24"/>
        </w:rPr>
        <w:t xml:space="preserve">для решения общественно значимых задач на взаимовыгодных условиях [2].  </w:t>
      </w:r>
    </w:p>
    <w:p w:rsidR="00A57091" w:rsidRPr="007A499A" w:rsidRDefault="00A57091" w:rsidP="00D82E77">
      <w:pPr>
        <w:widowControl w:val="0"/>
        <w:spacing w:after="0" w:line="240" w:lineRule="auto"/>
        <w:ind w:firstLine="720"/>
        <w:jc w:val="both"/>
        <w:rPr>
          <w:rFonts w:ascii="Times New Roman" w:hAnsi="Times New Roman"/>
          <w:sz w:val="24"/>
          <w:szCs w:val="24"/>
        </w:rPr>
      </w:pPr>
      <w:r w:rsidRPr="007A499A">
        <w:rPr>
          <w:rFonts w:ascii="Times New Roman" w:hAnsi="Times New Roman"/>
          <w:sz w:val="24"/>
          <w:szCs w:val="24"/>
        </w:rPr>
        <w:t xml:space="preserve">Основными признаками ГЧП являются: </w:t>
      </w:r>
    </w:p>
    <w:p w:rsidR="00A57091" w:rsidRPr="007A499A" w:rsidRDefault="00A57091" w:rsidP="004D2D3E">
      <w:pPr>
        <w:pStyle w:val="a5"/>
        <w:widowControl w:val="0"/>
        <w:numPr>
          <w:ilvl w:val="0"/>
          <w:numId w:val="121"/>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Долгосрочный характер партнерства (для заключения соглашений о ГЧП не менее 3 лет)</w:t>
      </w:r>
    </w:p>
    <w:p w:rsidR="00A57091" w:rsidRPr="007A499A" w:rsidRDefault="00A57091" w:rsidP="004D2D3E">
      <w:pPr>
        <w:pStyle w:val="a5"/>
        <w:widowControl w:val="0"/>
        <w:numPr>
          <w:ilvl w:val="0"/>
          <w:numId w:val="121"/>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Распределение рисков и ответственности между партнерами за счет привлечения частного инвестора не только к созданию объекта, но и к его последующей эксплуатации и (или) техническому обслуживанию.</w:t>
      </w:r>
    </w:p>
    <w:p w:rsidR="00A57091" w:rsidRPr="007A499A" w:rsidRDefault="00A57091" w:rsidP="004D2D3E">
      <w:pPr>
        <w:pStyle w:val="a5"/>
        <w:widowControl w:val="0"/>
        <w:numPr>
          <w:ilvl w:val="0"/>
          <w:numId w:val="121"/>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Полное или частичное финансирование создания объекта общественной инфраструктуры частной стороной.</w:t>
      </w:r>
    </w:p>
    <w:p w:rsidR="00A57091" w:rsidRPr="007A499A" w:rsidRDefault="00A57091" w:rsidP="00D82E77">
      <w:pPr>
        <w:widowControl w:val="0"/>
        <w:spacing w:after="0" w:line="240" w:lineRule="auto"/>
        <w:ind w:firstLine="720"/>
        <w:jc w:val="both"/>
        <w:rPr>
          <w:rFonts w:ascii="Times New Roman" w:hAnsi="Times New Roman"/>
          <w:sz w:val="24"/>
          <w:szCs w:val="24"/>
        </w:rPr>
      </w:pPr>
      <w:r w:rsidRPr="007A499A">
        <w:rPr>
          <w:rFonts w:ascii="Times New Roman" w:hAnsi="Times New Roman"/>
          <w:sz w:val="24"/>
          <w:szCs w:val="24"/>
        </w:rPr>
        <w:t>На практике это реализуется путем вложения средств частными компаниями под перспективы реализации проекта и выручки за счет дальнейшего использования этого проекта. Самым ярким примером реализации данного проекта может служить поставка оборудования государственным предприятиям. Расчет возврата инвестиций ставится на дальнейшее так называемое «сопровождение» оборудования, то есть это поставка расходных материалов и обслуживание того же оборудования. Причем, расходные материалы, как бы они не приобретались, будут того же производителя, и за счет увеличения цены на них компания возмещает аренду своего оборудования и закладывает прибыль.</w:t>
      </w:r>
    </w:p>
    <w:p w:rsidR="00A57091" w:rsidRPr="007A499A" w:rsidRDefault="00A57091" w:rsidP="00D82E77">
      <w:pPr>
        <w:widowControl w:val="0"/>
        <w:spacing w:after="0" w:line="240" w:lineRule="auto"/>
        <w:ind w:firstLine="720"/>
        <w:jc w:val="both"/>
        <w:rPr>
          <w:rFonts w:ascii="Times New Roman" w:hAnsi="Times New Roman"/>
          <w:sz w:val="24"/>
          <w:szCs w:val="24"/>
        </w:rPr>
      </w:pPr>
      <w:r w:rsidRPr="007A499A">
        <w:rPr>
          <w:rFonts w:ascii="Times New Roman" w:hAnsi="Times New Roman"/>
          <w:sz w:val="24"/>
          <w:szCs w:val="24"/>
        </w:rPr>
        <w:t>ГЧП предусматривает многообразные формы и способы реализации, к основным в этом списке эксперты относят: концессионные соглашения; государственные контракты; арендные отношения, аренду госимущества, финансовую аренду; государственно-частные предприятия (совместные предприятия); совместные инфраструктурные фонды прямых инвестиций; приватизацию и др. Здесь необходимо отметить, что очень часто понятия государственно-частного партнерства и частного-государственного партнерства рассматриваются как синонимы. Однако это не совсем верно. Принципиальное различие заключается в объекте собственности, который участвует в процессе взаимодействия публичного и частного сектора. Предмет ГЧП – государственная или муниципальная собственность, или сфера государственной ответственности. Частный бизнес в рамках ГЧП «нанимается государством» на условиях распределения рисков, разделения затрат и вознаграждения. ЧГП – наоборот, за свою основу берет частную собственность, выстраивая все отношения государства и бизнеса вокруг нее.</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shd w:val="clear" w:color="auto" w:fill="FFFFFF"/>
        </w:rPr>
        <w:t xml:space="preserve">В настоящее время развитие ГЧП в России проходит на всех уровнях: федеральном, региональном и муниципальном. </w:t>
      </w:r>
      <w:r w:rsidRPr="007A499A">
        <w:rPr>
          <w:rFonts w:ascii="Times New Roman" w:hAnsi="Times New Roman"/>
          <w:sz w:val="24"/>
          <w:szCs w:val="24"/>
        </w:rPr>
        <w:t xml:space="preserve">В органах государственной власти РФ создаются структурные подразделения по вопросам ГЧП, в министерствах, Государственной Думе созданы экспертные советы по ГЧП, при </w:t>
      </w:r>
      <w:r w:rsidRPr="007A499A">
        <w:rPr>
          <w:rFonts w:ascii="Times New Roman" w:hAnsi="Times New Roman"/>
          <w:sz w:val="24"/>
          <w:szCs w:val="24"/>
          <w:shd w:val="clear" w:color="auto" w:fill="FFFFFF"/>
        </w:rPr>
        <w:t xml:space="preserve">Центре развития ГЧП» </w:t>
      </w:r>
      <w:r w:rsidRPr="007A499A">
        <w:rPr>
          <w:rFonts w:ascii="Times New Roman" w:hAnsi="Times New Roman"/>
          <w:sz w:val="24"/>
          <w:szCs w:val="24"/>
        </w:rPr>
        <w:t xml:space="preserve">создан экспертный совет </w:t>
      </w:r>
      <w:r w:rsidRPr="007A499A">
        <w:rPr>
          <w:rFonts w:ascii="Times New Roman" w:hAnsi="Times New Roman"/>
          <w:sz w:val="24"/>
          <w:szCs w:val="24"/>
          <w:shd w:val="clear" w:color="auto" w:fill="FFFFFF"/>
        </w:rPr>
        <w:t xml:space="preserve">Ассоциации участников государственно-частного партнерства», </w:t>
      </w:r>
      <w:r w:rsidRPr="007A499A">
        <w:rPr>
          <w:rFonts w:ascii="Times New Roman" w:hAnsi="Times New Roman"/>
          <w:sz w:val="24"/>
          <w:szCs w:val="24"/>
        </w:rPr>
        <w:t>реализуются проекты с применением институтов ГЧП. В регионах активно налаживаются контакты с коммерческими структурами в пользу инвестиционных проектов такого характера.</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shd w:val="clear" w:color="auto" w:fill="FFFFFF"/>
        </w:rPr>
        <w:t xml:space="preserve">На протяжении последних лет расширяется практика применения института государственно-частного партнерства в России, формируется законодательная база, </w:t>
      </w:r>
      <w:r w:rsidRPr="007A499A">
        <w:rPr>
          <w:rFonts w:ascii="Times New Roman" w:hAnsi="Times New Roman"/>
          <w:sz w:val="24"/>
          <w:szCs w:val="24"/>
          <w:shd w:val="clear" w:color="auto" w:fill="FFFFFF"/>
        </w:rPr>
        <w:lastRenderedPageBreak/>
        <w:t xml:space="preserve">реализуются </w:t>
      </w:r>
      <w:hyperlink r:id="rId84" w:history="1">
        <w:r w:rsidRPr="007A499A">
          <w:rPr>
            <w:rFonts w:ascii="Times New Roman" w:hAnsi="Times New Roman"/>
            <w:sz w:val="24"/>
            <w:szCs w:val="24"/>
            <w:bdr w:val="none" w:sz="0" w:space="0" w:color="auto" w:frame="1"/>
            <w:shd w:val="clear" w:color="auto" w:fill="FFFFFF"/>
          </w:rPr>
          <w:t>проекты</w:t>
        </w:r>
      </w:hyperlink>
      <w:r w:rsidRPr="007A499A">
        <w:rPr>
          <w:rFonts w:ascii="Times New Roman" w:hAnsi="Times New Roman"/>
          <w:sz w:val="24"/>
          <w:szCs w:val="24"/>
          <w:shd w:val="clear" w:color="auto" w:fill="FFFFFF"/>
        </w:rPr>
        <w:t xml:space="preserve">, возрастает уровень информированности государственного и делового секторов о новых </w:t>
      </w:r>
      <w:hyperlink r:id="rId85" w:tooltip="Магазин инструментов" w:history="1">
        <w:r w:rsidRPr="007A499A">
          <w:rPr>
            <w:rFonts w:ascii="Times New Roman" w:hAnsi="Times New Roman"/>
            <w:sz w:val="24"/>
            <w:szCs w:val="24"/>
            <w:bdr w:val="none" w:sz="0" w:space="0" w:color="auto" w:frame="1"/>
            <w:shd w:val="clear" w:color="auto" w:fill="FFFFFF"/>
          </w:rPr>
          <w:t>инструментах</w:t>
        </w:r>
      </w:hyperlink>
      <w:r w:rsidRPr="007A499A">
        <w:rPr>
          <w:rFonts w:ascii="Times New Roman" w:hAnsi="Times New Roman"/>
          <w:sz w:val="24"/>
          <w:szCs w:val="24"/>
          <w:shd w:val="clear" w:color="auto" w:fill="FFFFFF"/>
        </w:rPr>
        <w:t xml:space="preserve"> сотрудничества. </w:t>
      </w:r>
      <w:r w:rsidRPr="007A499A">
        <w:rPr>
          <w:rFonts w:ascii="Times New Roman" w:hAnsi="Times New Roman"/>
          <w:sz w:val="24"/>
          <w:szCs w:val="24"/>
        </w:rPr>
        <w:t>В настоящее время среди основных нормативных правовых актов, тем или иным образом регулирующих отношения, возникающие в сфере ГЧП можно назвать:</w:t>
      </w:r>
    </w:p>
    <w:p w:rsidR="00A57091" w:rsidRPr="007A499A" w:rsidRDefault="00A57091" w:rsidP="007A499A">
      <w:pPr>
        <w:pStyle w:val="af4"/>
        <w:shd w:val="clear" w:color="auto" w:fill="FFFFFF"/>
        <w:spacing w:before="0" w:beforeAutospacing="0" w:after="0" w:afterAutospacing="0"/>
        <w:ind w:firstLine="720"/>
        <w:jc w:val="both"/>
        <w:rPr>
          <w:szCs w:val="24"/>
        </w:rPr>
      </w:pPr>
      <w:r w:rsidRPr="007A499A">
        <w:rPr>
          <w:szCs w:val="24"/>
        </w:rPr>
        <w:t>- Гражданский кодекс РФ (в актуальной редакции).</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 Федеральный закон от 13.07.2015 № 224-ФЗ (ред. от 03.07.2016)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A57091" w:rsidRPr="007A499A" w:rsidRDefault="00A57091" w:rsidP="007A499A">
      <w:pPr>
        <w:pStyle w:val="af4"/>
        <w:shd w:val="clear" w:color="auto" w:fill="FFFFFF"/>
        <w:spacing w:before="0" w:beforeAutospacing="0" w:after="0" w:afterAutospacing="0"/>
        <w:ind w:firstLine="720"/>
        <w:jc w:val="both"/>
        <w:rPr>
          <w:szCs w:val="24"/>
        </w:rPr>
      </w:pPr>
      <w:r w:rsidRPr="007A499A">
        <w:rPr>
          <w:szCs w:val="24"/>
        </w:rPr>
        <w:t>- Федеральный закон от 21.07.2005 № 115-ФЗ (ред. от 30.12.2015) "О концессионных соглашениях".</w:t>
      </w:r>
    </w:p>
    <w:p w:rsidR="00A57091" w:rsidRPr="007A499A" w:rsidRDefault="00A57091" w:rsidP="007A499A">
      <w:pPr>
        <w:pStyle w:val="af4"/>
        <w:shd w:val="clear" w:color="auto" w:fill="FFFFFF"/>
        <w:spacing w:before="0" w:beforeAutospacing="0" w:after="0" w:afterAutospacing="0"/>
        <w:ind w:firstLine="720"/>
        <w:jc w:val="both"/>
        <w:rPr>
          <w:szCs w:val="24"/>
        </w:rPr>
      </w:pPr>
      <w:r w:rsidRPr="007A499A">
        <w:rPr>
          <w:szCs w:val="24"/>
        </w:rPr>
        <w:t>- законы о ГЧП субъектов РФ и другие.</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В большинстве случаев, принятие региональных нормативных актов есть следствие необходимости регулирования крупных инвестиционных проектов, где со стороны частного бизнеса выступают компании нерезиденты.</w:t>
      </w:r>
    </w:p>
    <w:p w:rsidR="00A57091" w:rsidRPr="007A499A" w:rsidRDefault="00A57091" w:rsidP="00D82E77">
      <w:pPr>
        <w:widowControl w:val="0"/>
        <w:spacing w:after="0" w:line="240" w:lineRule="auto"/>
        <w:ind w:firstLine="720"/>
        <w:jc w:val="both"/>
        <w:rPr>
          <w:rFonts w:ascii="Times New Roman" w:hAnsi="Times New Roman"/>
          <w:sz w:val="24"/>
          <w:szCs w:val="24"/>
        </w:rPr>
      </w:pPr>
      <w:r w:rsidRPr="007A499A">
        <w:rPr>
          <w:rFonts w:ascii="Times New Roman" w:hAnsi="Times New Roman"/>
          <w:sz w:val="24"/>
          <w:szCs w:val="24"/>
        </w:rPr>
        <w:t>Различные формы государственно-частного партнерства являются лишь одним из возможных инструментов, используя которые можно добиться желаемых государством результатов. Государственные предприятия посредством привлечения частных инвестиций смогут обновить свой парк оборудования и внедрить проекты, на которые бюджетных денег не хватит. Именно поэтому на начальном этапе формирования плана реализации проекта необходимо критически подойти к тем преимуществам, которые даст применение механизма государственно-частного партнерства и сопоставить их с неизбежными рисками столкновения с недостатками данного пути.</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bCs/>
          <w:sz w:val="24"/>
          <w:szCs w:val="24"/>
        </w:rPr>
        <w:t xml:space="preserve">Государственно-частное партнерство обладает рядом преимуществ, которые позволяют эффективно реализовывать инфраструктурные проекты, используя сильные стороны каждого из партнеров. </w:t>
      </w:r>
      <w:r w:rsidRPr="007A499A">
        <w:rPr>
          <w:rFonts w:ascii="Times New Roman" w:hAnsi="Times New Roman"/>
          <w:sz w:val="24"/>
          <w:szCs w:val="24"/>
        </w:rPr>
        <w:t>К первой группе преимуществ ГЧП относится то, что государство использует эффективность частного сектора в процессе строительства, укладываясь в рамки заложенного бюджета и установленных сроков. Это достигается за счет системы платежей, которые привязаны к поэтапному выполнению работ в указанные сроки. При несоблюдении этих сроков соглашением предусмотрены штрафы. Ко второй группе преимуществ относится снижение издержек вовремя всего жизненного цикла проекта. В грамотно составленных ГЧП-контрактах эксплуатационные расходы берет на себя частный инвестор. Это приводит к тому, что инвестор заинтересован в самом высоком качестве строительства объекта, в отличие от обычных проектов источником которых является бюджет субъекта, где разные компании осуществляют строительство и эксплуатацию, а частный капитал не допускает растраты своего бюджета. К третьей группе преимуществ относится предоставление услуг, ориентированное на качественный результат. Так как в инфраструктурных ГЧП проектах инвестор зависит от платежей населения, либо от платы концедента (привязанной к результатам эксплуатации объекта ГЧП), частный сектор напрямую заинтересован в высоком качестве предоставления услуг. К четвертой группе преимуществ относится эффективное распределение рисков. Одним из главных принципов ГЧП является распределение рисков той стороне, которая сможет лучше ими управлять. Для каждого отдельного проекта схема распределения рисков может быть разной, в зависимости от многих факторов (от географических до экономических) [6].</w:t>
      </w:r>
    </w:p>
    <w:p w:rsidR="00A57091" w:rsidRPr="007A499A" w:rsidRDefault="00A57091" w:rsidP="007A499A">
      <w:pPr>
        <w:pStyle w:val="af4"/>
        <w:shd w:val="clear" w:color="auto" w:fill="FFFFFF"/>
        <w:spacing w:before="0" w:beforeAutospacing="0" w:after="0" w:afterAutospacing="0"/>
        <w:ind w:firstLine="720"/>
        <w:jc w:val="both"/>
        <w:rPr>
          <w:szCs w:val="24"/>
        </w:rPr>
      </w:pPr>
      <w:r w:rsidRPr="007A499A">
        <w:rPr>
          <w:szCs w:val="24"/>
        </w:rPr>
        <w:t>Помимо положительных моментов, существует ряд рисков, с которыми участникам государственно-частного партнерства приходится сталкиваться и искать пути их нивелирования. К таким рискам относится более низкое, по сравнению с обычными проектами, качество контроля и управления, чего бывает в избытке в бюджетных проектах. Это связано в основном с длительным сроком ГЧП-контрактов, где сложносоставному и комплексному проектному менеджменту не хватает мобильности для адаптации к быстро меняющимся внешним условиям.</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lastRenderedPageBreak/>
        <w:t>Как уже было отмечено ранее, возможность распределить риски наиболее подходящим образом является одним из главных преимуществ механизма государственно-частного партнерства. Тем не менее, поиск компромисса в вопросах распределения будущих рисков проекта порой затягивает начало реализации, а иногда и вовсе является непреодолимым препятствием для заключения договора.</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Управление рисками в проектах ГЧП происходит согласно пяти основным этапам [7]:</w:t>
      </w:r>
    </w:p>
    <w:p w:rsidR="00A57091" w:rsidRPr="007A499A" w:rsidRDefault="00A57091" w:rsidP="002115DE">
      <w:pPr>
        <w:numPr>
          <w:ilvl w:val="0"/>
          <w:numId w:val="16"/>
        </w:numPr>
        <w:tabs>
          <w:tab w:val="clear" w:pos="1440"/>
          <w:tab w:val="left" w:pos="993"/>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Идентификация рисков. Выделение, описание и формализация как общих, так и специфических рисков конкретного проекта.</w:t>
      </w:r>
    </w:p>
    <w:p w:rsidR="00A57091" w:rsidRPr="007A499A" w:rsidRDefault="00A57091" w:rsidP="002115DE">
      <w:pPr>
        <w:numPr>
          <w:ilvl w:val="0"/>
          <w:numId w:val="16"/>
        </w:numPr>
        <w:tabs>
          <w:tab w:val="clear" w:pos="1440"/>
          <w:tab w:val="left" w:pos="993"/>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Оценка рисков. На данном этапе каждый риск изучается в отдельности. Основными параметрами, которые необходимо определить здесь являются вероятность наступления нежелательного события, количественную оценку возможных потерь при реализации риска, степень влияния риска на реализацию проекта в целом.</w:t>
      </w:r>
    </w:p>
    <w:p w:rsidR="00A57091" w:rsidRPr="007A499A" w:rsidRDefault="00A57091" w:rsidP="002115DE">
      <w:pPr>
        <w:widowControl w:val="0"/>
        <w:numPr>
          <w:ilvl w:val="0"/>
          <w:numId w:val="16"/>
        </w:numPr>
        <w:tabs>
          <w:tab w:val="clear" w:pos="1440"/>
          <w:tab w:val="left" w:pos="993"/>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Распределение рисков. На этом этапе определяется, кто из взаимодействующих сторон способен справиться с конкретной рисковой составляющей наилучшим образом. Определяются те риски, которые в силу тех или иных обстоятельств не могут быть переданы одной из сторон соглашения. Здесь же рассматривается вопрос о возможной передаче риска третьей стороне, не участвующей в партнерстве, в случае, когда она способна более эффективно закрыть риск (в большинстве случаев в качестве такой третьей стороны выступает страховая компания, реже деятельность, сопряженная с риском передается на аутсорсинг).</w:t>
      </w:r>
    </w:p>
    <w:p w:rsidR="00A57091" w:rsidRPr="007A499A" w:rsidRDefault="00A57091" w:rsidP="002115DE">
      <w:pPr>
        <w:widowControl w:val="0"/>
        <w:numPr>
          <w:ilvl w:val="0"/>
          <w:numId w:val="16"/>
        </w:numPr>
        <w:tabs>
          <w:tab w:val="clear" w:pos="1440"/>
          <w:tab w:val="left" w:pos="993"/>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Смягчение рисков. Разработка и проведение мероприятий, целью которых является уменьшение вероятности наступления нежелательного сценария, либо уменьшение абсолютной величины возможных потерь от наступления такового.</w:t>
      </w:r>
    </w:p>
    <w:p w:rsidR="00A57091" w:rsidRPr="007A499A" w:rsidRDefault="00A57091" w:rsidP="002115DE">
      <w:pPr>
        <w:widowControl w:val="0"/>
        <w:numPr>
          <w:ilvl w:val="0"/>
          <w:numId w:val="16"/>
        </w:numPr>
        <w:tabs>
          <w:tab w:val="clear" w:pos="1440"/>
          <w:tab w:val="left" w:pos="993"/>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Мониторинг рисков. Постоянное отслеживание уже идентифицированных рисков и выявление новых является важной задачей в любом проекте. Долгосрочный характер взаимодействия в данном случае лишь повышает необходимость постоянного контроля рисковой составляющей проекта.</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Можно выделить четыре основные группы рисков при осуществлении проектов ГЧП: «политические и правовые риски», «технические риски», «коммерческие риски», «экономические, т.е. различные конъюнктурные риски, непосредственное не связанные с проектом это непосредственно риски недостаточного экономического роста, инфляционные риски, процентные и валютные риски». И самые главные риски, на мой взгляд, это финансовые риски, которые являются неотъемлемой частью проектов госу</w:t>
      </w:r>
      <w:r w:rsidR="00D82E77">
        <w:rPr>
          <w:rFonts w:ascii="Times New Roman" w:hAnsi="Times New Roman"/>
          <w:sz w:val="24"/>
          <w:szCs w:val="24"/>
        </w:rPr>
        <w:t>-</w:t>
      </w:r>
      <w:r w:rsidRPr="007A499A">
        <w:rPr>
          <w:rFonts w:ascii="Times New Roman" w:hAnsi="Times New Roman"/>
          <w:sz w:val="24"/>
          <w:szCs w:val="24"/>
        </w:rPr>
        <w:t>дарственно-частного партнерства, так как финансовые потоки в таких проектах зависят от целого ряда факторов таких как политический, социальный, экологический и др.</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Каждый риск в проекте оценивается с трех позиций: первая – это вероятность наступления нежелательного события, вторая – величины возможных потерь в стоимостном выражении, третья – степень влияния реализации риска на достижение целей проекта в целом. Используя первые две позиции можно получить математическое ожидание возможных потерь в случае реализации риска, а затем скорректировать ее в сторону уменьшения или увеличения в зависимости от третьего коэффициента. В случае, если принято решение данный конкретный риск возложить на частную сторону, он будет включен в итоговую стоимость проекта. В случае же передачи его государству, должны быть сформированы резервы на возможные будущие потери, которые придется компенсировать из внебюджетных источников финансирования, что в свою очередь снова предполагает необходимость поиска источника финансирования.</w:t>
      </w:r>
    </w:p>
    <w:p w:rsidR="00A57091" w:rsidRPr="007A499A" w:rsidRDefault="00A57091" w:rsidP="007A499A">
      <w:pPr>
        <w:spacing w:after="0" w:line="240" w:lineRule="auto"/>
        <w:ind w:firstLine="720"/>
        <w:jc w:val="both"/>
        <w:rPr>
          <w:rFonts w:ascii="Times New Roman" w:hAnsi="Times New Roman"/>
          <w:sz w:val="24"/>
          <w:szCs w:val="24"/>
        </w:rPr>
      </w:pPr>
      <w:r w:rsidRPr="007A499A">
        <w:rPr>
          <w:rFonts w:ascii="Times New Roman" w:hAnsi="Times New Roman"/>
          <w:sz w:val="24"/>
          <w:szCs w:val="24"/>
        </w:rPr>
        <w:t>Конечно, особая роль в процессе распределения рисков принадлежит государст</w:t>
      </w:r>
      <w:r w:rsidR="00D82E77">
        <w:rPr>
          <w:rFonts w:ascii="Times New Roman" w:hAnsi="Times New Roman"/>
          <w:sz w:val="24"/>
          <w:szCs w:val="24"/>
        </w:rPr>
        <w:t>-</w:t>
      </w:r>
      <w:r w:rsidRPr="007A499A">
        <w:rPr>
          <w:rFonts w:ascii="Times New Roman" w:hAnsi="Times New Roman"/>
          <w:sz w:val="24"/>
          <w:szCs w:val="24"/>
        </w:rPr>
        <w:t>ву. Существует множество финансовых и административных рычагов, используя кото</w:t>
      </w:r>
      <w:r w:rsidR="00D82E77">
        <w:rPr>
          <w:rFonts w:ascii="Times New Roman" w:hAnsi="Times New Roman"/>
          <w:sz w:val="24"/>
          <w:szCs w:val="24"/>
        </w:rPr>
        <w:t>-</w:t>
      </w:r>
      <w:r w:rsidRPr="007A499A">
        <w:rPr>
          <w:rFonts w:ascii="Times New Roman" w:hAnsi="Times New Roman"/>
          <w:sz w:val="24"/>
          <w:szCs w:val="24"/>
        </w:rPr>
        <w:t>рые государство способно существенно снизить обременение риском частный бизнес, при этом оставив ответственность за риск у него.  К таким инструментам относятся:</w:t>
      </w:r>
    </w:p>
    <w:p w:rsidR="00A57091" w:rsidRPr="007A499A" w:rsidRDefault="00A57091" w:rsidP="004D2D3E">
      <w:pPr>
        <w:numPr>
          <w:ilvl w:val="0"/>
          <w:numId w:val="122"/>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lastRenderedPageBreak/>
        <w:t>Гарантии выкупа активов. Условие покупки государством объекта ГЧП у частного инвестора при наступлении определенных условий. Таким образом, инвестору гарантируется минимально возможная доходность</w:t>
      </w:r>
    </w:p>
    <w:p w:rsidR="00A57091" w:rsidRPr="007A499A" w:rsidRDefault="00A57091" w:rsidP="004D2D3E">
      <w:pPr>
        <w:numPr>
          <w:ilvl w:val="0"/>
          <w:numId w:val="122"/>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Субординированные кредиты. Целевые займы, очередность выплаты которых всегда выше любых других обязательств компании</w:t>
      </w:r>
    </w:p>
    <w:p w:rsidR="00A57091" w:rsidRPr="007A499A" w:rsidRDefault="00A57091" w:rsidP="004D2D3E">
      <w:pPr>
        <w:numPr>
          <w:ilvl w:val="0"/>
          <w:numId w:val="122"/>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 xml:space="preserve">Государственные гарантии. </w:t>
      </w:r>
    </w:p>
    <w:p w:rsidR="00A57091" w:rsidRPr="007A499A" w:rsidRDefault="00A57091" w:rsidP="004D2D3E">
      <w:pPr>
        <w:numPr>
          <w:ilvl w:val="0"/>
          <w:numId w:val="122"/>
        </w:numPr>
        <w:tabs>
          <w:tab w:val="clear" w:pos="1080"/>
          <w:tab w:val="left" w:pos="1134"/>
        </w:tabs>
        <w:spacing w:after="0" w:line="240" w:lineRule="auto"/>
        <w:ind w:left="0" w:firstLine="720"/>
        <w:jc w:val="both"/>
        <w:rPr>
          <w:rFonts w:ascii="Times New Roman" w:hAnsi="Times New Roman"/>
          <w:sz w:val="24"/>
          <w:szCs w:val="24"/>
        </w:rPr>
      </w:pPr>
      <w:r w:rsidRPr="007A499A">
        <w:rPr>
          <w:rFonts w:ascii="Times New Roman" w:hAnsi="Times New Roman"/>
          <w:sz w:val="24"/>
          <w:szCs w:val="24"/>
        </w:rPr>
        <w:t>Прямые субсидии. Безвозмездное предоставление денежных средств частной компании для целей производства товара или оказания услуги.</w:t>
      </w:r>
    </w:p>
    <w:p w:rsidR="00A57091" w:rsidRPr="007A499A" w:rsidRDefault="00A57091" w:rsidP="00D82E77">
      <w:pPr>
        <w:widowControl w:val="0"/>
        <w:spacing w:after="0" w:line="240" w:lineRule="auto"/>
        <w:ind w:firstLine="720"/>
        <w:jc w:val="both"/>
        <w:rPr>
          <w:rFonts w:ascii="Times New Roman" w:hAnsi="Times New Roman"/>
          <w:sz w:val="24"/>
          <w:szCs w:val="24"/>
        </w:rPr>
      </w:pPr>
      <w:r w:rsidRPr="007A499A">
        <w:rPr>
          <w:rFonts w:ascii="Times New Roman" w:hAnsi="Times New Roman"/>
          <w:sz w:val="24"/>
          <w:szCs w:val="24"/>
        </w:rPr>
        <w:t>В итоге, сам процесс распределение рисков всегда носит переговорный характер, где обе стороны должны понимать, что их задача найти участника, способного закрывать риски наиболее эффективно, а не перекладывать риски на противоположную сторону, ведь реализация риска по одному контрагенту ставит под сомнение реализацию проекта в целом и несет прямую опасность всем сторонам соглашения о партнерстве. Наиболее существенным риском для бизнеса, связанным с участием государства как партнера в проектах ГЧП является риск отсутствия реальной ответственности государственных структур за реализацию проекта. Порой государственные структуры вовсе отказываются от каких-либо обязательств. В связи с этим, необходимо усовершенствовать систему распределения рисков между участниками проектов государственно-частного партнерства, которая будет учитывать все риски на первоначальном этапе только государственным сектором, и в последующем поделить риски в равных долях между государством и частным сектором. Именно это повысит привлекательность проектов ГЧП для прилива частного и зарубежного капитала в развитие субъектов РФ. И одним из способов развития механизмов ГЧП должно стать создание специализированной комиссии правительства субъектов РФ по развитию государственно-частного партнерства, где главной задачей этой комиссии должно стать создание благоприятных нормативно-правовых и институциональных условий для развития ГЧП.</w:t>
      </w:r>
    </w:p>
    <w:p w:rsidR="00A57091" w:rsidRPr="00D82E77" w:rsidRDefault="00A57091" w:rsidP="00E01A5C">
      <w:pPr>
        <w:spacing w:after="0" w:line="240" w:lineRule="auto"/>
        <w:jc w:val="center"/>
        <w:rPr>
          <w:rFonts w:ascii="Times New Roman" w:hAnsi="Times New Roman"/>
          <w:b/>
          <w:sz w:val="16"/>
          <w:szCs w:val="16"/>
        </w:rPr>
      </w:pPr>
    </w:p>
    <w:p w:rsidR="00A57091" w:rsidRPr="00E01A5C" w:rsidRDefault="00A57091" w:rsidP="00E01A5C">
      <w:pPr>
        <w:spacing w:after="0" w:line="240" w:lineRule="auto"/>
        <w:jc w:val="center"/>
        <w:rPr>
          <w:rFonts w:ascii="Times New Roman" w:hAnsi="Times New Roman"/>
          <w:b/>
          <w:sz w:val="24"/>
          <w:szCs w:val="24"/>
        </w:rPr>
      </w:pPr>
      <w:r>
        <w:rPr>
          <w:rFonts w:ascii="Times New Roman" w:hAnsi="Times New Roman"/>
          <w:b/>
          <w:sz w:val="24"/>
          <w:szCs w:val="24"/>
        </w:rPr>
        <w:t>Список л</w:t>
      </w:r>
      <w:r w:rsidRPr="00E01A5C">
        <w:rPr>
          <w:rFonts w:ascii="Times New Roman" w:hAnsi="Times New Roman"/>
          <w:b/>
          <w:sz w:val="24"/>
          <w:szCs w:val="24"/>
        </w:rPr>
        <w:t>итератур</w:t>
      </w:r>
      <w:r>
        <w:rPr>
          <w:rFonts w:ascii="Times New Roman" w:hAnsi="Times New Roman"/>
          <w:b/>
          <w:sz w:val="24"/>
          <w:szCs w:val="24"/>
        </w:rPr>
        <w:t>ы:</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Федеральный закон от 13.07.2015 № 224-ФЗ (ред. от 03.07.2016)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r>
        <w:rPr>
          <w:rFonts w:ascii="Times New Roman" w:hAnsi="Times New Roman"/>
          <w:sz w:val="20"/>
          <w:szCs w:val="20"/>
        </w:rPr>
        <w:t>.</w:t>
      </w:r>
      <w:r w:rsidRPr="00E01A5C">
        <w:rPr>
          <w:rFonts w:ascii="Times New Roman" w:hAnsi="Times New Roman"/>
          <w:sz w:val="20"/>
          <w:szCs w:val="20"/>
        </w:rPr>
        <w:t xml:space="preserve"> </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Курбанов С.А. Особенности государственно-частного партнёрства в России // IV Международная научно-практическая конференция «Современные технологии: актуальные вопросы, достижения и инновации» 17 декабря 2016 г. г. Пенза</w:t>
      </w:r>
      <w:r>
        <w:rPr>
          <w:rFonts w:ascii="Times New Roman" w:hAnsi="Times New Roman"/>
          <w:sz w:val="20"/>
          <w:szCs w:val="20"/>
        </w:rPr>
        <w:t>.</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 xml:space="preserve">Государственное управление рисками // [Электронный ресурс]: </w:t>
      </w:r>
      <w:r w:rsidRPr="00E01A5C">
        <w:rPr>
          <w:rFonts w:ascii="Times New Roman" w:hAnsi="Times New Roman"/>
          <w:sz w:val="20"/>
          <w:szCs w:val="20"/>
          <w:shd w:val="clear" w:color="auto" w:fill="FFFFFF"/>
        </w:rPr>
        <w:t>Режим доступа:</w:t>
      </w:r>
      <w:hyperlink r:id="rId86" w:history="1">
        <w:r w:rsidRPr="00E01A5C">
          <w:rPr>
            <w:rStyle w:val="a7"/>
            <w:rFonts w:ascii="Times New Roman" w:hAnsi="Times New Roman"/>
            <w:sz w:val="20"/>
            <w:szCs w:val="20"/>
            <w:lang w:val="en-US"/>
          </w:rPr>
          <w:t>http</w:t>
        </w:r>
        <w:r w:rsidRPr="00E01A5C">
          <w:rPr>
            <w:rStyle w:val="a7"/>
            <w:rFonts w:ascii="Times New Roman" w:hAnsi="Times New Roman"/>
            <w:sz w:val="20"/>
            <w:szCs w:val="20"/>
          </w:rPr>
          <w:t>://</w:t>
        </w:r>
        <w:r w:rsidRPr="00E01A5C">
          <w:rPr>
            <w:rStyle w:val="a7"/>
            <w:rFonts w:ascii="Times New Roman" w:hAnsi="Times New Roman"/>
            <w:sz w:val="20"/>
            <w:szCs w:val="20"/>
            <w:lang w:val="en-US"/>
          </w:rPr>
          <w:t>ppp</w:t>
        </w:r>
        <w:r w:rsidRPr="00E01A5C">
          <w:rPr>
            <w:rStyle w:val="a7"/>
            <w:rFonts w:ascii="Times New Roman" w:hAnsi="Times New Roman"/>
            <w:sz w:val="20"/>
            <w:szCs w:val="20"/>
          </w:rPr>
          <w:t>.</w:t>
        </w:r>
        <w:r w:rsidRPr="00E01A5C">
          <w:rPr>
            <w:rStyle w:val="a7"/>
            <w:rFonts w:ascii="Times New Roman" w:hAnsi="Times New Roman"/>
            <w:sz w:val="20"/>
            <w:szCs w:val="20"/>
            <w:lang w:val="en-US"/>
          </w:rPr>
          <w:t>worldbank</w:t>
        </w:r>
        <w:r w:rsidRPr="00E01A5C">
          <w:rPr>
            <w:rStyle w:val="a7"/>
            <w:rFonts w:ascii="Times New Roman" w:hAnsi="Times New Roman"/>
            <w:sz w:val="20"/>
            <w:szCs w:val="20"/>
          </w:rPr>
          <w:t>.</w:t>
        </w:r>
        <w:r w:rsidRPr="00E01A5C">
          <w:rPr>
            <w:rStyle w:val="a7"/>
            <w:rFonts w:ascii="Times New Roman" w:hAnsi="Times New Roman"/>
            <w:sz w:val="20"/>
            <w:szCs w:val="20"/>
            <w:lang w:val="en-US"/>
          </w:rPr>
          <w:t>org</w:t>
        </w:r>
        <w:r w:rsidRPr="00E01A5C">
          <w:rPr>
            <w:rStyle w:val="a7"/>
            <w:rFonts w:ascii="Times New Roman" w:hAnsi="Times New Roman"/>
            <w:sz w:val="20"/>
            <w:szCs w:val="20"/>
          </w:rPr>
          <w:t>/</w:t>
        </w:r>
        <w:r w:rsidRPr="00E01A5C">
          <w:rPr>
            <w:rStyle w:val="a7"/>
            <w:rFonts w:ascii="Times New Roman" w:hAnsi="Times New Roman"/>
            <w:sz w:val="20"/>
            <w:szCs w:val="20"/>
            <w:lang w:val="en-US"/>
          </w:rPr>
          <w:t>ppp</w:t>
        </w:r>
        <w:r w:rsidRPr="00E01A5C">
          <w:rPr>
            <w:rStyle w:val="a7"/>
            <w:rFonts w:ascii="Times New Roman" w:hAnsi="Times New Roman"/>
            <w:sz w:val="20"/>
            <w:szCs w:val="20"/>
          </w:rPr>
          <w:t>/</w:t>
        </w:r>
        <w:r w:rsidRPr="00E01A5C">
          <w:rPr>
            <w:rStyle w:val="a7"/>
            <w:rFonts w:ascii="Times New Roman" w:hAnsi="Times New Roman"/>
            <w:sz w:val="20"/>
            <w:szCs w:val="20"/>
            <w:lang w:val="en-US"/>
          </w:rPr>
          <w:t>financing</w:t>
        </w:r>
        <w:r w:rsidRPr="00E01A5C">
          <w:rPr>
            <w:rStyle w:val="a7"/>
            <w:rFonts w:ascii="Times New Roman" w:hAnsi="Times New Roman"/>
            <w:sz w:val="20"/>
            <w:szCs w:val="20"/>
          </w:rPr>
          <w:t>/</w:t>
        </w:r>
        <w:r w:rsidRPr="00E01A5C">
          <w:rPr>
            <w:rStyle w:val="a7"/>
            <w:rFonts w:ascii="Times New Roman" w:hAnsi="Times New Roman"/>
            <w:sz w:val="20"/>
            <w:szCs w:val="20"/>
            <w:lang w:val="en-US"/>
          </w:rPr>
          <w:t>government</w:t>
        </w:r>
        <w:r w:rsidRPr="00E01A5C">
          <w:rPr>
            <w:rStyle w:val="a7"/>
            <w:rFonts w:ascii="Times New Roman" w:hAnsi="Times New Roman"/>
            <w:sz w:val="20"/>
            <w:szCs w:val="20"/>
          </w:rPr>
          <w:t>-</w:t>
        </w:r>
        <w:r w:rsidRPr="00E01A5C">
          <w:rPr>
            <w:rStyle w:val="a7"/>
            <w:rFonts w:ascii="Times New Roman" w:hAnsi="Times New Roman"/>
            <w:sz w:val="20"/>
            <w:szCs w:val="20"/>
            <w:lang w:val="en-US"/>
          </w:rPr>
          <w:t>risk</w:t>
        </w:r>
        <w:r w:rsidRPr="00E01A5C">
          <w:rPr>
            <w:rStyle w:val="a7"/>
            <w:rFonts w:ascii="Times New Roman" w:hAnsi="Times New Roman"/>
            <w:sz w:val="20"/>
            <w:szCs w:val="20"/>
          </w:rPr>
          <w:t>-</w:t>
        </w:r>
        <w:r w:rsidRPr="00E01A5C">
          <w:rPr>
            <w:rStyle w:val="a7"/>
            <w:rFonts w:ascii="Times New Roman" w:hAnsi="Times New Roman"/>
            <w:sz w:val="20"/>
            <w:szCs w:val="20"/>
            <w:lang w:val="en-US"/>
          </w:rPr>
          <w:t>management</w:t>
        </w:r>
      </w:hyperlink>
      <w:r>
        <w:t>.</w:t>
      </w:r>
      <w:r w:rsidRPr="00E01A5C">
        <w:rPr>
          <w:rFonts w:ascii="Times New Roman" w:hAnsi="Times New Roman"/>
          <w:sz w:val="20"/>
          <w:szCs w:val="20"/>
        </w:rPr>
        <w:t xml:space="preserve">  </w:t>
      </w:r>
    </w:p>
    <w:p w:rsidR="00A57091" w:rsidRPr="007A499A"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 xml:space="preserve">Государственно-частное партнерство // [Электронный ресурс]: </w:t>
      </w:r>
      <w:r w:rsidRPr="00E01A5C">
        <w:rPr>
          <w:rFonts w:ascii="Times New Roman" w:hAnsi="Times New Roman"/>
          <w:sz w:val="20"/>
          <w:szCs w:val="20"/>
          <w:shd w:val="clear" w:color="auto" w:fill="FFFFFF"/>
        </w:rPr>
        <w:t>Режим доступа:</w:t>
      </w:r>
      <w:hyperlink r:id="rId87" w:history="1">
        <w:r w:rsidRPr="00E01A5C">
          <w:rPr>
            <w:rStyle w:val="a7"/>
            <w:rFonts w:ascii="Times New Roman" w:hAnsi="Times New Roman"/>
            <w:sz w:val="20"/>
            <w:szCs w:val="20"/>
          </w:rPr>
          <w:t>http://www.spbinvestment.ru/ru/gid/partnerstvo</w:t>
        </w:r>
      </w:hyperlink>
      <w:r>
        <w:t>.</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bCs/>
          <w:sz w:val="20"/>
          <w:szCs w:val="20"/>
        </w:rPr>
        <w:t>Государственно-частное партнерство</w:t>
      </w:r>
      <w:r w:rsidRPr="00E01A5C">
        <w:rPr>
          <w:rFonts w:ascii="Times New Roman" w:hAnsi="Times New Roman"/>
          <w:sz w:val="20"/>
          <w:szCs w:val="20"/>
        </w:rPr>
        <w:t xml:space="preserve">// [Электронный ресурс]: </w:t>
      </w:r>
      <w:r w:rsidRPr="00E01A5C">
        <w:rPr>
          <w:rFonts w:ascii="Times New Roman" w:hAnsi="Times New Roman"/>
          <w:sz w:val="20"/>
          <w:szCs w:val="20"/>
          <w:shd w:val="clear" w:color="auto" w:fill="FFFFFF"/>
        </w:rPr>
        <w:t>Режим доступа:</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bCs/>
          <w:sz w:val="20"/>
          <w:szCs w:val="20"/>
        </w:rPr>
        <w:t>http://economy.gov.ru/minec/activity/sections/privgovpartnerdev/</w:t>
      </w:r>
      <w:r>
        <w:rPr>
          <w:rFonts w:ascii="Times New Roman" w:hAnsi="Times New Roman"/>
          <w:bCs/>
          <w:sz w:val="20"/>
          <w:szCs w:val="20"/>
        </w:rPr>
        <w:t>.</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kern w:val="36"/>
          <w:sz w:val="20"/>
          <w:szCs w:val="20"/>
        </w:rPr>
        <w:t xml:space="preserve">Преимущества и риски ГЧП </w:t>
      </w:r>
      <w:r w:rsidRPr="00E01A5C">
        <w:rPr>
          <w:rFonts w:ascii="Times New Roman" w:hAnsi="Times New Roman"/>
          <w:sz w:val="20"/>
          <w:szCs w:val="20"/>
        </w:rPr>
        <w:t xml:space="preserve">// [Электронный ресурс]: </w:t>
      </w:r>
      <w:r w:rsidRPr="00E01A5C">
        <w:rPr>
          <w:rFonts w:ascii="Times New Roman" w:hAnsi="Times New Roman"/>
          <w:sz w:val="20"/>
          <w:szCs w:val="20"/>
          <w:shd w:val="clear" w:color="auto" w:fill="FFFFFF"/>
        </w:rPr>
        <w:t xml:space="preserve">Режим доступа: </w:t>
      </w:r>
      <w:r w:rsidRPr="00E01A5C">
        <w:rPr>
          <w:rFonts w:ascii="Times New Roman" w:hAnsi="Times New Roman"/>
          <w:kern w:val="36"/>
          <w:sz w:val="20"/>
          <w:szCs w:val="20"/>
        </w:rPr>
        <w:t>http://www.investinfra.ru/gchp/86-preimuschestva-i-riski-gchp.html</w:t>
      </w:r>
      <w:r>
        <w:rPr>
          <w:rFonts w:ascii="Times New Roman" w:hAnsi="Times New Roman"/>
          <w:kern w:val="36"/>
          <w:sz w:val="20"/>
          <w:szCs w:val="20"/>
        </w:rPr>
        <w:t>.</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Сергеев А.А. Особенности рисков в государственно-частном партнерстве // Известия ВолгГТУ. 2011. №11. URL: http://cyberleninka.ru/article/n/osobennosti-riskov-v-gosudarstvenno-chastnom-partnerstve (дата обращения: 20.02.2017)</w:t>
      </w:r>
      <w:r>
        <w:rPr>
          <w:rFonts w:ascii="Times New Roman" w:hAnsi="Times New Roman"/>
          <w:sz w:val="20"/>
          <w:szCs w:val="20"/>
        </w:rPr>
        <w:t>.</w:t>
      </w:r>
    </w:p>
    <w:p w:rsidR="00A57091" w:rsidRPr="00E01A5C" w:rsidRDefault="00A57091" w:rsidP="004D2D3E">
      <w:pPr>
        <w:pStyle w:val="a5"/>
        <w:numPr>
          <w:ilvl w:val="0"/>
          <w:numId w:val="134"/>
        </w:numPr>
        <w:spacing w:after="0" w:line="240" w:lineRule="auto"/>
        <w:ind w:left="1134" w:right="992" w:hanging="283"/>
        <w:jc w:val="both"/>
        <w:rPr>
          <w:rFonts w:ascii="Times New Roman" w:hAnsi="Times New Roman"/>
          <w:sz w:val="20"/>
          <w:szCs w:val="20"/>
        </w:rPr>
      </w:pPr>
      <w:r w:rsidRPr="00E01A5C">
        <w:rPr>
          <w:rFonts w:ascii="Times New Roman" w:hAnsi="Times New Roman"/>
          <w:sz w:val="20"/>
          <w:szCs w:val="20"/>
        </w:rPr>
        <w:t xml:space="preserve">Шилкина О.А. Совершенствование механизма государственно-частного партнерства в регионе // Диссертация на соискание ученой степени кандидата экономических наук // [Электронный ресурс]: </w:t>
      </w:r>
      <w:r w:rsidRPr="00E01A5C">
        <w:rPr>
          <w:rFonts w:ascii="Times New Roman" w:hAnsi="Times New Roman"/>
          <w:sz w:val="20"/>
          <w:szCs w:val="20"/>
          <w:shd w:val="clear" w:color="auto" w:fill="FFFFFF"/>
        </w:rPr>
        <w:t xml:space="preserve">Режим доступа: </w:t>
      </w:r>
      <w:r w:rsidRPr="00E01A5C">
        <w:rPr>
          <w:rFonts w:ascii="Times New Roman" w:hAnsi="Times New Roman"/>
          <w:sz w:val="20"/>
          <w:szCs w:val="20"/>
        </w:rPr>
        <w:t>http://niisp.ru/wp-content/uploads/2016/02/</w:t>
      </w:r>
      <w:r>
        <w:rPr>
          <w:rFonts w:ascii="Times New Roman" w:hAnsi="Times New Roman"/>
          <w:sz w:val="20"/>
          <w:szCs w:val="20"/>
        </w:rPr>
        <w:t>.</w:t>
      </w:r>
    </w:p>
    <w:p w:rsidR="00A57091" w:rsidRDefault="00A57091" w:rsidP="007B055F">
      <w:pPr>
        <w:spacing w:after="0" w:line="240" w:lineRule="auto"/>
        <w:ind w:firstLine="567"/>
        <w:rPr>
          <w:rFonts w:ascii="Times New Roman" w:hAnsi="Times New Roman"/>
          <w:sz w:val="24"/>
          <w:szCs w:val="24"/>
        </w:rPr>
      </w:pPr>
    </w:p>
    <w:p w:rsidR="00A57091" w:rsidRDefault="00A57091"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1B4BCB" w:rsidRDefault="001B4BCB" w:rsidP="007B055F">
      <w:pPr>
        <w:spacing w:after="0" w:line="240" w:lineRule="auto"/>
        <w:ind w:firstLine="567"/>
        <w:rPr>
          <w:rFonts w:ascii="Times New Roman" w:hAnsi="Times New Roman"/>
          <w:sz w:val="24"/>
          <w:szCs w:val="24"/>
        </w:rPr>
      </w:pPr>
    </w:p>
    <w:p w:rsidR="00A57091" w:rsidRPr="00DA2824" w:rsidRDefault="00A57091" w:rsidP="00FA3C79">
      <w:pPr>
        <w:pStyle w:val="af4"/>
        <w:spacing w:before="0" w:beforeAutospacing="0" w:after="0" w:afterAutospacing="0"/>
        <w:rPr>
          <w:b/>
          <w:color w:val="000000"/>
          <w:shd w:val="clear" w:color="auto" w:fill="FFFFFF"/>
        </w:rPr>
      </w:pPr>
      <w:bookmarkStart w:id="9" w:name="652"/>
      <w:bookmarkEnd w:id="9"/>
      <w:r w:rsidRPr="00DA2824">
        <w:rPr>
          <w:b/>
          <w:color w:val="000000"/>
          <w:shd w:val="clear" w:color="auto" w:fill="FFFFFF"/>
        </w:rPr>
        <w:lastRenderedPageBreak/>
        <w:t xml:space="preserve">УДК 658.85  </w:t>
      </w:r>
    </w:p>
    <w:p w:rsidR="00A57091" w:rsidRPr="00D82E77" w:rsidRDefault="00A57091" w:rsidP="00FA3C79">
      <w:pPr>
        <w:pStyle w:val="af4"/>
        <w:spacing w:before="0" w:beforeAutospacing="0" w:after="0" w:afterAutospacing="0"/>
        <w:jc w:val="center"/>
        <w:rPr>
          <w:b/>
          <w:sz w:val="16"/>
          <w:szCs w:val="16"/>
          <w:shd w:val="clear" w:color="auto" w:fill="FFFFFF"/>
        </w:rPr>
      </w:pPr>
    </w:p>
    <w:p w:rsidR="00A57091" w:rsidRPr="00FA3C79" w:rsidRDefault="00A57091" w:rsidP="00FA3C79">
      <w:pPr>
        <w:pStyle w:val="af4"/>
        <w:spacing w:before="0" w:beforeAutospacing="0" w:after="0" w:afterAutospacing="0"/>
        <w:jc w:val="center"/>
        <w:rPr>
          <w:b/>
          <w:shd w:val="clear" w:color="auto" w:fill="FFFFFF"/>
        </w:rPr>
      </w:pPr>
      <w:r w:rsidRPr="00DA2824">
        <w:rPr>
          <w:b/>
          <w:shd w:val="clear" w:color="auto" w:fill="FFFFFF"/>
        </w:rPr>
        <w:t>ФОРМИРОВАНИЕ</w:t>
      </w:r>
      <w:r w:rsidRPr="00FA3C79">
        <w:rPr>
          <w:b/>
          <w:shd w:val="clear" w:color="auto" w:fill="FFFFFF"/>
        </w:rPr>
        <w:t xml:space="preserve"> </w:t>
      </w:r>
      <w:r w:rsidRPr="00DA2824">
        <w:rPr>
          <w:b/>
          <w:shd w:val="clear" w:color="auto" w:fill="FFFFFF"/>
        </w:rPr>
        <w:t>ПРИВЛЕКАТЕЛЬНОГО</w:t>
      </w:r>
      <w:r w:rsidRPr="00FA3C79">
        <w:rPr>
          <w:b/>
          <w:shd w:val="clear" w:color="auto" w:fill="FFFFFF"/>
        </w:rPr>
        <w:t xml:space="preserve"> </w:t>
      </w:r>
      <w:r w:rsidRPr="00DA2824">
        <w:rPr>
          <w:b/>
          <w:shd w:val="clear" w:color="auto" w:fill="FFFFFF"/>
        </w:rPr>
        <w:t>ИМИДЖА</w:t>
      </w:r>
      <w:r w:rsidRPr="00FA3C79">
        <w:rPr>
          <w:b/>
          <w:shd w:val="clear" w:color="auto" w:fill="FFFFFF"/>
        </w:rPr>
        <w:t xml:space="preserve"> </w:t>
      </w:r>
      <w:r w:rsidRPr="00DA2824">
        <w:rPr>
          <w:b/>
          <w:shd w:val="clear" w:color="auto" w:fill="FFFFFF"/>
        </w:rPr>
        <w:t>ТОРГОВОЙ</w:t>
      </w:r>
      <w:r w:rsidRPr="00FA3C79">
        <w:rPr>
          <w:b/>
          <w:shd w:val="clear" w:color="auto" w:fill="FFFFFF"/>
        </w:rPr>
        <w:t xml:space="preserve"> </w:t>
      </w:r>
      <w:r w:rsidRPr="00DA2824">
        <w:rPr>
          <w:b/>
          <w:shd w:val="clear" w:color="auto" w:fill="FFFFFF"/>
        </w:rPr>
        <w:t>ОРГАНИЗАЦИИ</w:t>
      </w:r>
    </w:p>
    <w:p w:rsidR="00A57091" w:rsidRPr="00D82E77" w:rsidRDefault="00A57091" w:rsidP="00FA3C79">
      <w:pPr>
        <w:pStyle w:val="af4"/>
        <w:spacing w:before="0" w:beforeAutospacing="0" w:after="0" w:afterAutospacing="0"/>
        <w:jc w:val="center"/>
        <w:rPr>
          <w:b/>
          <w:color w:val="000000"/>
          <w:sz w:val="16"/>
          <w:szCs w:val="16"/>
          <w:shd w:val="clear" w:color="auto" w:fill="FFFFFF"/>
        </w:rPr>
      </w:pPr>
    </w:p>
    <w:p w:rsidR="00A57091" w:rsidRPr="00FA3C79" w:rsidRDefault="00A57091" w:rsidP="00FA3C79">
      <w:pPr>
        <w:pStyle w:val="af4"/>
        <w:spacing w:before="0" w:beforeAutospacing="0" w:after="0" w:afterAutospacing="0"/>
        <w:jc w:val="center"/>
        <w:rPr>
          <w:b/>
          <w:i/>
          <w:color w:val="000000"/>
          <w:shd w:val="clear" w:color="auto" w:fill="FFFFFF"/>
        </w:rPr>
      </w:pPr>
      <w:r w:rsidRPr="00FA3C79">
        <w:rPr>
          <w:b/>
          <w:i/>
          <w:color w:val="000000"/>
          <w:shd w:val="clear" w:color="auto" w:fill="FFFFFF"/>
        </w:rPr>
        <w:t>С.А. Мироседи, Т.А. Филиппова</w:t>
      </w:r>
      <w:r>
        <w:rPr>
          <w:b/>
          <w:i/>
          <w:color w:val="000000"/>
          <w:shd w:val="clear" w:color="auto" w:fill="FFFFFF"/>
        </w:rPr>
        <w:t>,</w:t>
      </w:r>
    </w:p>
    <w:p w:rsidR="00D82E77" w:rsidRDefault="00A57091" w:rsidP="00FA3C79">
      <w:pPr>
        <w:pStyle w:val="af4"/>
        <w:spacing w:before="0" w:beforeAutospacing="0" w:after="0" w:afterAutospacing="0"/>
        <w:jc w:val="center"/>
        <w:rPr>
          <w:i/>
          <w:lang w:eastAsia="en-US"/>
        </w:rPr>
      </w:pPr>
      <w:r w:rsidRPr="00FA3C79">
        <w:rPr>
          <w:i/>
          <w:color w:val="000000"/>
          <w:shd w:val="clear" w:color="auto" w:fill="FFFFFF"/>
        </w:rPr>
        <w:t xml:space="preserve">Волжский </w:t>
      </w:r>
      <w:r w:rsidRPr="00FA3C79">
        <w:rPr>
          <w:i/>
          <w:lang w:eastAsia="en-US"/>
        </w:rPr>
        <w:t xml:space="preserve">Политехнический институт (филиал) Волгоградского </w:t>
      </w:r>
    </w:p>
    <w:p w:rsidR="00A57091" w:rsidRPr="00FA3C79" w:rsidRDefault="00A57091" w:rsidP="00FA3C79">
      <w:pPr>
        <w:pStyle w:val="af4"/>
        <w:spacing w:before="0" w:beforeAutospacing="0" w:after="0" w:afterAutospacing="0"/>
        <w:jc w:val="center"/>
        <w:rPr>
          <w:i/>
          <w:color w:val="000000"/>
          <w:shd w:val="clear" w:color="auto" w:fill="FFFFFF"/>
        </w:rPr>
      </w:pPr>
      <w:r w:rsidRPr="00FA3C79">
        <w:rPr>
          <w:i/>
          <w:lang w:eastAsia="en-US"/>
        </w:rPr>
        <w:t>государственного технического университета</w:t>
      </w:r>
      <w:r w:rsidRPr="00FA3C79">
        <w:rPr>
          <w:i/>
          <w:color w:val="000000"/>
          <w:shd w:val="clear" w:color="auto" w:fill="FFFFFF"/>
        </w:rPr>
        <w:t xml:space="preserve"> </w:t>
      </w:r>
    </w:p>
    <w:p w:rsidR="00A57091" w:rsidRPr="00F74761" w:rsidRDefault="00A57091" w:rsidP="00FA3C79">
      <w:pPr>
        <w:pStyle w:val="af4"/>
        <w:spacing w:before="0" w:beforeAutospacing="0" w:after="0" w:afterAutospacing="0"/>
        <w:jc w:val="center"/>
        <w:rPr>
          <w:b/>
          <w:color w:val="000000"/>
          <w:shd w:val="clear" w:color="auto" w:fill="FFFFFF"/>
        </w:rPr>
      </w:pPr>
    </w:p>
    <w:p w:rsidR="00A57091" w:rsidRPr="00FA3C79" w:rsidRDefault="00A57091" w:rsidP="00FA3C79">
      <w:pPr>
        <w:spacing w:after="0" w:line="240" w:lineRule="auto"/>
        <w:contextualSpacing/>
        <w:jc w:val="center"/>
        <w:rPr>
          <w:rFonts w:ascii="Times New Roman" w:hAnsi="Times New Roman"/>
          <w:b/>
          <w:sz w:val="24"/>
          <w:szCs w:val="24"/>
          <w:shd w:val="clear" w:color="auto" w:fill="FFFFFF"/>
          <w:lang w:val="en-US"/>
        </w:rPr>
      </w:pPr>
      <w:r w:rsidRPr="00DA2824">
        <w:rPr>
          <w:rFonts w:ascii="Times New Roman" w:hAnsi="Times New Roman"/>
          <w:b/>
          <w:sz w:val="24"/>
          <w:szCs w:val="24"/>
          <w:shd w:val="clear" w:color="auto" w:fill="FFFFFF"/>
          <w:lang w:val="en-US"/>
        </w:rPr>
        <w:t>FORMATION</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OF</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ATTRACTIVE</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IMAGE</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OF</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THE</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TRADE</w:t>
      </w:r>
      <w:r w:rsidRPr="00FA3C79">
        <w:rPr>
          <w:rFonts w:ascii="Times New Roman" w:hAnsi="Times New Roman"/>
          <w:b/>
          <w:sz w:val="24"/>
          <w:szCs w:val="24"/>
          <w:shd w:val="clear" w:color="auto" w:fill="FFFFFF"/>
          <w:lang w:val="en-US"/>
        </w:rPr>
        <w:t xml:space="preserve"> </w:t>
      </w:r>
      <w:r w:rsidRPr="00DA2824">
        <w:rPr>
          <w:rFonts w:ascii="Times New Roman" w:hAnsi="Times New Roman"/>
          <w:b/>
          <w:sz w:val="24"/>
          <w:szCs w:val="24"/>
          <w:shd w:val="clear" w:color="auto" w:fill="FFFFFF"/>
          <w:lang w:val="en-US"/>
        </w:rPr>
        <w:t>ORGANIZATION</w:t>
      </w:r>
    </w:p>
    <w:p w:rsidR="00A57091" w:rsidRPr="00D82E77" w:rsidRDefault="00A57091" w:rsidP="00FA3C79">
      <w:pPr>
        <w:pStyle w:val="af4"/>
        <w:spacing w:before="0" w:beforeAutospacing="0" w:after="0" w:afterAutospacing="0"/>
        <w:jc w:val="center"/>
        <w:rPr>
          <w:b/>
          <w:color w:val="000000"/>
          <w:sz w:val="16"/>
          <w:szCs w:val="16"/>
          <w:shd w:val="clear" w:color="auto" w:fill="FFFFFF"/>
          <w:lang w:val="en-US"/>
        </w:rPr>
      </w:pPr>
    </w:p>
    <w:p w:rsidR="00A57091" w:rsidRPr="00801255" w:rsidRDefault="00A57091" w:rsidP="00FA3C79">
      <w:pPr>
        <w:pStyle w:val="af4"/>
        <w:spacing w:before="0" w:beforeAutospacing="0" w:after="0" w:afterAutospacing="0"/>
        <w:jc w:val="center"/>
        <w:rPr>
          <w:b/>
          <w:i/>
          <w:color w:val="000000"/>
          <w:shd w:val="clear" w:color="auto" w:fill="FFFFFF"/>
          <w:lang w:val="en-US"/>
        </w:rPr>
      </w:pPr>
      <w:r w:rsidRPr="00FA3C79">
        <w:rPr>
          <w:b/>
          <w:i/>
          <w:color w:val="000000"/>
          <w:shd w:val="clear" w:color="auto" w:fill="FFFFFF"/>
          <w:lang w:val="en-US"/>
        </w:rPr>
        <w:t>S.A. Mirosedi, T.A. Filippova</w:t>
      </w:r>
      <w:r w:rsidRPr="00801255">
        <w:rPr>
          <w:b/>
          <w:i/>
          <w:color w:val="000000"/>
          <w:shd w:val="clear" w:color="auto" w:fill="FFFFFF"/>
          <w:lang w:val="en-US"/>
        </w:rPr>
        <w:t>,</w:t>
      </w:r>
    </w:p>
    <w:p w:rsidR="00A57091" w:rsidRPr="00FA3C79" w:rsidRDefault="00A57091" w:rsidP="00FA3C79">
      <w:pPr>
        <w:tabs>
          <w:tab w:val="left" w:pos="0"/>
        </w:tabs>
        <w:spacing w:after="0" w:line="240" w:lineRule="auto"/>
        <w:jc w:val="center"/>
        <w:rPr>
          <w:rFonts w:ascii="Times New Roman" w:hAnsi="Times New Roman"/>
          <w:i/>
          <w:sz w:val="24"/>
          <w:szCs w:val="24"/>
          <w:lang w:val="en-US"/>
        </w:rPr>
      </w:pPr>
      <w:r w:rsidRPr="00FA3C79">
        <w:rPr>
          <w:rFonts w:ascii="Times New Roman" w:hAnsi="Times New Roman"/>
          <w:i/>
          <w:sz w:val="24"/>
          <w:szCs w:val="24"/>
          <w:lang w:val="en-US"/>
        </w:rPr>
        <w:t>Volzhky Polytechnical Institute (branch) of the Volgograd State Technical University</w:t>
      </w:r>
    </w:p>
    <w:p w:rsidR="00A57091" w:rsidRPr="00D82E77" w:rsidRDefault="00A57091" w:rsidP="00FA3C79">
      <w:pPr>
        <w:pStyle w:val="af4"/>
        <w:spacing w:before="0" w:beforeAutospacing="0" w:after="0" w:afterAutospacing="0"/>
        <w:jc w:val="center"/>
        <w:rPr>
          <w:b/>
          <w:sz w:val="16"/>
          <w:szCs w:val="16"/>
          <w:shd w:val="clear" w:color="auto" w:fill="FFFFFF"/>
          <w:lang w:val="en-US"/>
        </w:rPr>
      </w:pPr>
    </w:p>
    <w:p w:rsidR="00A57091" w:rsidRPr="00FA3C79" w:rsidRDefault="00A57091" w:rsidP="00801255">
      <w:pPr>
        <w:spacing w:after="0" w:line="240" w:lineRule="auto"/>
        <w:ind w:left="993" w:right="990"/>
        <w:contextualSpacing/>
        <w:jc w:val="both"/>
        <w:rPr>
          <w:rFonts w:ascii="Times New Roman" w:hAnsi="Times New Roman"/>
          <w:i/>
          <w:sz w:val="20"/>
          <w:szCs w:val="20"/>
        </w:rPr>
      </w:pPr>
      <w:r w:rsidRPr="00FA3C79">
        <w:rPr>
          <w:rFonts w:ascii="Times New Roman" w:hAnsi="Times New Roman"/>
          <w:b/>
          <w:i/>
          <w:sz w:val="20"/>
          <w:szCs w:val="20"/>
        </w:rPr>
        <w:t>Аннотация</w:t>
      </w:r>
      <w:r>
        <w:rPr>
          <w:rFonts w:ascii="Times New Roman" w:hAnsi="Times New Roman"/>
          <w:b/>
          <w:i/>
          <w:sz w:val="20"/>
          <w:szCs w:val="20"/>
        </w:rPr>
        <w:t>:</w:t>
      </w:r>
      <w:r w:rsidRPr="00F74761">
        <w:rPr>
          <w:rFonts w:ascii="Times New Roman" w:hAnsi="Times New Roman"/>
          <w:b/>
          <w:i/>
          <w:sz w:val="20"/>
          <w:szCs w:val="20"/>
        </w:rPr>
        <w:t xml:space="preserve"> </w:t>
      </w:r>
      <w:r>
        <w:rPr>
          <w:rFonts w:ascii="Times New Roman" w:hAnsi="Times New Roman"/>
          <w:i/>
          <w:sz w:val="20"/>
          <w:szCs w:val="20"/>
        </w:rPr>
        <w:t>в</w:t>
      </w:r>
      <w:r w:rsidRPr="00FA3C79">
        <w:rPr>
          <w:rFonts w:ascii="Times New Roman" w:hAnsi="Times New Roman"/>
          <w:i/>
          <w:sz w:val="20"/>
          <w:szCs w:val="20"/>
        </w:rPr>
        <w:t xml:space="preserve"> статье рассматривается проблема формирования имиджа торговой организации, как основы ее конкурентоспособности. Актуальность проблемы определяется необходимостью наличия благоприятного имиджа торговой организации как условия выживания в жесткой конкурентной среде. </w:t>
      </w:r>
    </w:p>
    <w:p w:rsidR="00A57091" w:rsidRPr="00FA3C79" w:rsidRDefault="00A57091" w:rsidP="00D82E77">
      <w:pPr>
        <w:widowControl w:val="0"/>
        <w:autoSpaceDE w:val="0"/>
        <w:autoSpaceDN w:val="0"/>
        <w:adjustRightInd w:val="0"/>
        <w:spacing w:after="0" w:line="240" w:lineRule="auto"/>
        <w:ind w:left="993" w:right="990"/>
        <w:jc w:val="both"/>
        <w:rPr>
          <w:rFonts w:ascii="Times New Roman" w:hAnsi="Times New Roman"/>
          <w:i/>
          <w:sz w:val="20"/>
          <w:szCs w:val="20"/>
        </w:rPr>
      </w:pPr>
      <w:r w:rsidRPr="00FA3C79">
        <w:rPr>
          <w:rFonts w:ascii="Times New Roman" w:hAnsi="Times New Roman"/>
          <w:i/>
          <w:sz w:val="20"/>
          <w:szCs w:val="20"/>
        </w:rPr>
        <w:t xml:space="preserve">Предметом данного исследования является имидж торговой организации ООО </w:t>
      </w:r>
      <w:r w:rsidRPr="00FA3C79">
        <w:rPr>
          <w:rFonts w:ascii="Times New Roman" w:hAnsi="Times New Roman"/>
          <w:i/>
          <w:sz w:val="20"/>
          <w:szCs w:val="20"/>
          <w:shd w:val="clear" w:color="auto" w:fill="FFFFFF"/>
        </w:rPr>
        <w:t>«Радеж»</w:t>
      </w:r>
      <w:r w:rsidRPr="00FA3C79">
        <w:rPr>
          <w:rFonts w:ascii="Times New Roman" w:hAnsi="Times New Roman"/>
          <w:i/>
          <w:sz w:val="20"/>
          <w:szCs w:val="20"/>
        </w:rPr>
        <w:t xml:space="preserve">. Цель работы – выявить факторы, формирующие привлекательный имидж организации. Методологией проведения работы является обзор и анализ информации по данной проблеме. Полученные в ходе исследования результаты могут быть использованы в процессе управления имиджем исследуемого предприятия, а также в деятельности других торговых организаций. </w:t>
      </w:r>
    </w:p>
    <w:p w:rsidR="00A57091" w:rsidRPr="00FA3C79" w:rsidRDefault="00A57091" w:rsidP="00D82E77">
      <w:pPr>
        <w:widowControl w:val="0"/>
        <w:spacing w:after="0" w:line="240" w:lineRule="auto"/>
        <w:ind w:left="993" w:right="990"/>
        <w:contextualSpacing/>
        <w:jc w:val="both"/>
        <w:rPr>
          <w:rFonts w:ascii="Times New Roman" w:hAnsi="Times New Roman"/>
          <w:i/>
          <w:sz w:val="20"/>
          <w:szCs w:val="20"/>
        </w:rPr>
      </w:pPr>
      <w:r w:rsidRPr="00FA3C79">
        <w:rPr>
          <w:rFonts w:ascii="Times New Roman" w:hAnsi="Times New Roman"/>
          <w:b/>
          <w:i/>
          <w:sz w:val="20"/>
          <w:szCs w:val="20"/>
        </w:rPr>
        <w:t>Ключевые слова:</w:t>
      </w:r>
      <w:r w:rsidRPr="00FA3C79">
        <w:rPr>
          <w:rFonts w:ascii="Times New Roman" w:hAnsi="Times New Roman"/>
          <w:i/>
          <w:sz w:val="20"/>
          <w:szCs w:val="20"/>
        </w:rPr>
        <w:t xml:space="preserve"> внутренний и внешний имидж, управление имиджем, торговая сеть.</w:t>
      </w:r>
    </w:p>
    <w:p w:rsidR="00A57091" w:rsidRPr="00F74761" w:rsidRDefault="00A57091" w:rsidP="00D82E77">
      <w:pPr>
        <w:pStyle w:val="af4"/>
        <w:widowControl w:val="0"/>
        <w:spacing w:before="0" w:beforeAutospacing="0" w:after="0" w:afterAutospacing="0"/>
        <w:ind w:left="993" w:right="990"/>
        <w:jc w:val="both"/>
        <w:rPr>
          <w:b/>
          <w:i/>
          <w:sz w:val="20"/>
          <w:shd w:val="clear" w:color="auto" w:fill="FFFFFF"/>
        </w:rPr>
      </w:pPr>
    </w:p>
    <w:p w:rsidR="00A57091" w:rsidRPr="00FA3C79" w:rsidRDefault="00A57091" w:rsidP="00D82E77">
      <w:pPr>
        <w:pStyle w:val="af4"/>
        <w:widowControl w:val="0"/>
        <w:spacing w:before="0" w:beforeAutospacing="0" w:after="0" w:afterAutospacing="0"/>
        <w:ind w:left="993" w:right="990"/>
        <w:jc w:val="both"/>
        <w:rPr>
          <w:i/>
          <w:sz w:val="20"/>
          <w:shd w:val="clear" w:color="auto" w:fill="FFFFFF"/>
          <w:lang w:val="en-US"/>
        </w:rPr>
      </w:pPr>
      <w:r w:rsidRPr="00FA3C79">
        <w:rPr>
          <w:b/>
          <w:i/>
          <w:sz w:val="20"/>
          <w:shd w:val="clear" w:color="auto" w:fill="FFFFFF"/>
          <w:lang w:val="en-US"/>
        </w:rPr>
        <w:t>Annotation</w:t>
      </w:r>
      <w:r w:rsidRPr="00801255">
        <w:rPr>
          <w:b/>
          <w:i/>
          <w:sz w:val="20"/>
          <w:shd w:val="clear" w:color="auto" w:fill="FFFFFF"/>
          <w:lang w:val="en-US"/>
        </w:rPr>
        <w:t>:</w:t>
      </w:r>
      <w:r w:rsidRPr="00FA3C79">
        <w:rPr>
          <w:i/>
          <w:sz w:val="20"/>
          <w:shd w:val="clear" w:color="auto" w:fill="FFFFFF"/>
          <w:lang w:val="en-US"/>
        </w:rPr>
        <w:t xml:space="preserve"> the article considers the problem of formation of the image of the trade organization as the basis of its competitiveness. The urgency of the problem is determined by the need to have a favorable image of the trade organization as a condition of survival in a tough competitive environment.</w:t>
      </w:r>
    </w:p>
    <w:p w:rsidR="00A57091" w:rsidRPr="00FA3C79" w:rsidRDefault="00A57091" w:rsidP="00D82E77">
      <w:pPr>
        <w:pStyle w:val="af4"/>
        <w:widowControl w:val="0"/>
        <w:spacing w:before="0" w:beforeAutospacing="0" w:after="0" w:afterAutospacing="0"/>
        <w:ind w:left="993" w:right="990"/>
        <w:jc w:val="both"/>
        <w:rPr>
          <w:i/>
          <w:sz w:val="20"/>
          <w:shd w:val="clear" w:color="auto" w:fill="FFFFFF"/>
          <w:lang w:val="en-US"/>
        </w:rPr>
      </w:pPr>
      <w:r w:rsidRPr="00FA3C79">
        <w:rPr>
          <w:i/>
          <w:sz w:val="20"/>
          <w:shd w:val="clear" w:color="auto" w:fill="FFFFFF"/>
          <w:lang w:val="en-US"/>
        </w:rPr>
        <w:t>The subject of this study is the image of the trade organization LLC "Radezh". The purpose of the work is to identify the factors that form an attractive image of the organization. The methodology of the work is the review and analysis of information on this issue. The results obtained during the research can be used in the process of managing the image of the enterprise under investigation, as well as in the activities of other trade organizations.</w:t>
      </w:r>
    </w:p>
    <w:p w:rsidR="00A57091" w:rsidRPr="00FA3C79" w:rsidRDefault="00A57091" w:rsidP="00D82E77">
      <w:pPr>
        <w:pStyle w:val="af4"/>
        <w:widowControl w:val="0"/>
        <w:spacing w:before="0" w:beforeAutospacing="0" w:after="0" w:afterAutospacing="0"/>
        <w:ind w:left="993" w:right="990"/>
        <w:jc w:val="both"/>
        <w:rPr>
          <w:i/>
          <w:sz w:val="20"/>
          <w:shd w:val="clear" w:color="auto" w:fill="FFFFFF"/>
          <w:lang w:val="en-US"/>
        </w:rPr>
      </w:pPr>
      <w:r w:rsidRPr="00FA3C79">
        <w:rPr>
          <w:b/>
          <w:i/>
          <w:sz w:val="20"/>
          <w:lang w:val="en-US"/>
        </w:rPr>
        <w:t>Keywords:</w:t>
      </w:r>
      <w:r w:rsidRPr="00FA3C79">
        <w:rPr>
          <w:i/>
          <w:sz w:val="20"/>
          <w:lang w:val="en-US"/>
        </w:rPr>
        <w:t xml:space="preserve"> </w:t>
      </w:r>
      <w:r w:rsidRPr="00FA3C79">
        <w:rPr>
          <w:i/>
          <w:sz w:val="20"/>
          <w:shd w:val="clear" w:color="auto" w:fill="FFFFFF"/>
          <w:lang w:val="en-US"/>
        </w:rPr>
        <w:t>internal and external image, image management, sales network.</w:t>
      </w:r>
    </w:p>
    <w:p w:rsidR="00A57091" w:rsidRPr="00D82E77" w:rsidRDefault="00A57091" w:rsidP="00D82E77">
      <w:pPr>
        <w:pStyle w:val="af4"/>
        <w:widowControl w:val="0"/>
        <w:spacing w:before="0" w:beforeAutospacing="0" w:after="0" w:afterAutospacing="0"/>
        <w:ind w:firstLine="709"/>
        <w:jc w:val="both"/>
        <w:rPr>
          <w:color w:val="000000"/>
          <w:sz w:val="16"/>
          <w:szCs w:val="16"/>
          <w:shd w:val="clear" w:color="auto" w:fill="FFFFFF"/>
          <w:lang w:val="en-US"/>
        </w:rPr>
      </w:pPr>
    </w:p>
    <w:p w:rsidR="00A57091" w:rsidRPr="00DA2824" w:rsidRDefault="00A57091" w:rsidP="00D82E77">
      <w:pPr>
        <w:pStyle w:val="af4"/>
        <w:widowControl w:val="0"/>
        <w:spacing w:before="0" w:beforeAutospacing="0" w:after="0" w:afterAutospacing="0"/>
        <w:ind w:firstLine="709"/>
        <w:jc w:val="both"/>
      </w:pPr>
      <w:r w:rsidRPr="00DA2824">
        <w:rPr>
          <w:color w:val="000000"/>
          <w:shd w:val="clear" w:color="auto" w:fill="FFFFFF"/>
        </w:rPr>
        <w:t>В условиях жесткой конкуренции, которую испытывают торговые организации, актуальным является вопрос</w:t>
      </w:r>
      <w:r w:rsidRPr="00DA2824">
        <w:rPr>
          <w:bCs/>
        </w:rPr>
        <w:t xml:space="preserve"> поддержания собственной репутации</w:t>
      </w:r>
      <w:r w:rsidRPr="00DA2824">
        <w:rPr>
          <w:color w:val="000000"/>
          <w:shd w:val="clear" w:color="auto" w:fill="FFFFFF"/>
        </w:rPr>
        <w:t xml:space="preserve">. </w:t>
      </w:r>
      <w:r w:rsidRPr="00DA2824">
        <w:t xml:space="preserve">Крайне важно сформировать положительный имидж торговой организации, позволяющий ей обеспечить коммерческий успех, эффективную адаптацию и рыночную ориентацию в быстро меняющихся условиях функционирования, а также создать условия для привлечения необходимых инвестиций. </w:t>
      </w:r>
    </w:p>
    <w:p w:rsidR="00A57091" w:rsidRPr="00DA2824" w:rsidRDefault="00A57091" w:rsidP="00D82E77">
      <w:pPr>
        <w:widowControl w:val="0"/>
        <w:autoSpaceDE w:val="0"/>
        <w:autoSpaceDN w:val="0"/>
        <w:adjustRightInd w:val="0"/>
        <w:spacing w:after="0" w:line="240" w:lineRule="auto"/>
        <w:ind w:firstLine="720"/>
        <w:jc w:val="both"/>
        <w:rPr>
          <w:rFonts w:ascii="Times New Roman" w:hAnsi="Times New Roman"/>
          <w:sz w:val="24"/>
          <w:szCs w:val="24"/>
        </w:rPr>
      </w:pPr>
      <w:r w:rsidRPr="00DA2824">
        <w:rPr>
          <w:rFonts w:ascii="Times New Roman" w:hAnsi="Times New Roman"/>
          <w:sz w:val="24"/>
          <w:szCs w:val="24"/>
        </w:rPr>
        <w:t>Проблемы формирования имиджа организации нашли отражение в работах западных ученых, таких как А. Салливен, Б. Жан-Пьер, Б. Филипп, С. Дэвис, Д. Дороти, Б. Джи, Г. Даулинг, Ж.-Ж. Ламбен и др., и в научных трудах таких российских ученых, как В.Г. Королько, Л.Б. Невзлин, Е.В.</w:t>
      </w:r>
      <w:r w:rsidRPr="00DA2824">
        <w:rPr>
          <w:rStyle w:val="apple-converted-space"/>
          <w:rFonts w:ascii="Times New Roman" w:hAnsi="Times New Roman"/>
          <w:sz w:val="24"/>
          <w:szCs w:val="24"/>
        </w:rPr>
        <w:t> </w:t>
      </w:r>
      <w:r w:rsidRPr="00DA2824">
        <w:rPr>
          <w:rStyle w:val="hl"/>
          <w:rFonts w:ascii="Times New Roman" w:hAnsi="Times New Roman"/>
          <w:sz w:val="24"/>
          <w:szCs w:val="24"/>
        </w:rPr>
        <w:t>Тюнюкова</w:t>
      </w:r>
      <w:r w:rsidRPr="00DA2824">
        <w:rPr>
          <w:rFonts w:ascii="Times New Roman" w:hAnsi="Times New Roman"/>
          <w:sz w:val="24"/>
          <w:szCs w:val="24"/>
        </w:rPr>
        <w:t xml:space="preserve">, Э.А. Капитонов, А.Г. Кузякин, Г.П. Почепцов, Е.Г. Горяев и др. Однако для российского бизнеса данная область знаний остается не в полной мере адаптированной к практике функционирования организаций в условиях развивающихся рыночных отношений, что послужило основанием для данного исследования. </w:t>
      </w:r>
    </w:p>
    <w:p w:rsidR="00A57091" w:rsidRPr="00DA2824" w:rsidRDefault="00A57091" w:rsidP="00D82E77">
      <w:pPr>
        <w:widowControl w:val="0"/>
        <w:spacing w:after="0" w:line="240" w:lineRule="auto"/>
        <w:ind w:firstLine="720"/>
        <w:jc w:val="both"/>
        <w:rPr>
          <w:rFonts w:ascii="Times New Roman" w:hAnsi="Times New Roman"/>
          <w:sz w:val="24"/>
          <w:szCs w:val="24"/>
        </w:rPr>
      </w:pPr>
      <w:r w:rsidRPr="00DA2824">
        <w:rPr>
          <w:rFonts w:ascii="Times New Roman" w:hAnsi="Times New Roman"/>
          <w:sz w:val="24"/>
          <w:szCs w:val="24"/>
        </w:rPr>
        <w:t xml:space="preserve">Под имиджем торговой организации нами понимается сложившееся представление об организации, внушающее определенное ее восприятие в конкретный период времени, поскольку имидж не является постоянным, он меняется под воздействием различных факторов и обстоятельств. Привлекательный имидж формирует доверие к организации, ее деятельности, товарам и услугам и побуждает </w:t>
      </w:r>
      <w:r w:rsidRPr="00DA2824">
        <w:rPr>
          <w:rFonts w:ascii="Times New Roman" w:hAnsi="Times New Roman"/>
          <w:sz w:val="24"/>
          <w:szCs w:val="24"/>
        </w:rPr>
        <w:lastRenderedPageBreak/>
        <w:t xml:space="preserve">потребителя к их приобретению, что повышает конкурентоспособность организации. Привлекательный имидж складывается из восприятия торговой организации тремя основными общественными группами: потребителями, партнерами и персоналом организации. Кроме того, организация может по-разному восприниматься инвесторами, общественностью, государственными и другими структурами. Формирование имиджа достаточно дорогостоящий и длительный процесс, требующий постоянных усилий по его управлению. Игнорирование данного процесса создает условия для проявления стихийного имиджа, который сложно поддается управлению и корректировке и не всегда является положительным. </w:t>
      </w:r>
    </w:p>
    <w:p w:rsidR="00A57091" w:rsidRPr="00DA2824" w:rsidRDefault="00A57091" w:rsidP="00D82E77">
      <w:pPr>
        <w:widowControl w:val="0"/>
        <w:spacing w:after="0" w:line="240" w:lineRule="auto"/>
        <w:ind w:firstLine="720"/>
        <w:jc w:val="both"/>
        <w:rPr>
          <w:rFonts w:ascii="Times New Roman" w:hAnsi="Times New Roman"/>
          <w:sz w:val="24"/>
          <w:szCs w:val="24"/>
        </w:rPr>
      </w:pPr>
      <w:r w:rsidRPr="00DA2824">
        <w:rPr>
          <w:rFonts w:ascii="Times New Roman" w:hAnsi="Times New Roman"/>
          <w:sz w:val="24"/>
          <w:szCs w:val="24"/>
        </w:rPr>
        <w:t xml:space="preserve">Имидж организации складывается из двух составляющих: внешнего и внутреннего облика, характеризующих ее деятельность. </w:t>
      </w:r>
    </w:p>
    <w:p w:rsidR="00A57091" w:rsidRPr="00DA2824" w:rsidRDefault="00A57091" w:rsidP="00D82E77">
      <w:pPr>
        <w:widowControl w:val="0"/>
        <w:spacing w:after="0" w:line="240" w:lineRule="auto"/>
        <w:ind w:firstLine="720"/>
        <w:jc w:val="both"/>
        <w:rPr>
          <w:rFonts w:ascii="Times New Roman" w:hAnsi="Times New Roman"/>
          <w:sz w:val="24"/>
          <w:szCs w:val="24"/>
        </w:rPr>
      </w:pPr>
      <w:r w:rsidRPr="00DA2824">
        <w:rPr>
          <w:rFonts w:ascii="Times New Roman" w:hAnsi="Times New Roman"/>
          <w:sz w:val="24"/>
          <w:szCs w:val="24"/>
        </w:rPr>
        <w:t xml:space="preserve">Внешний имидж торговых организаций формируется из совокупности таких основных факторов как: расположение магазина в шаговой доступности от покупателя; разнообразие ассортимента; соответствие уровня цен и качества товаров; уровень обслуживания; атмосфера магазина; наличие собственного стиля; наличие дополнительных услуг и удобный режим работы. При этом необходимо учитывать запросы конкретного сегмента потребителей, на которых ориентирован создаваемый имидж, с целью удовлетворения их ожиданий, позволяющих выделить данную торговую организацию среди множества конкурентов. </w:t>
      </w:r>
    </w:p>
    <w:p w:rsidR="00A57091" w:rsidRPr="00DA2824" w:rsidRDefault="00A57091" w:rsidP="00D82E77">
      <w:pPr>
        <w:widowControl w:val="0"/>
        <w:spacing w:after="0" w:line="240" w:lineRule="auto"/>
        <w:ind w:firstLine="720"/>
        <w:jc w:val="both"/>
        <w:rPr>
          <w:rFonts w:ascii="Times New Roman" w:hAnsi="Times New Roman"/>
          <w:sz w:val="24"/>
          <w:szCs w:val="24"/>
        </w:rPr>
      </w:pPr>
      <w:r w:rsidRPr="00DA2824">
        <w:rPr>
          <w:rFonts w:ascii="Times New Roman" w:hAnsi="Times New Roman"/>
          <w:sz w:val="24"/>
          <w:szCs w:val="24"/>
        </w:rPr>
        <w:t xml:space="preserve">Внутренний имидж складывается из представлений каждого работника о компании, в которой он работает, об основных принципах ее работы, закрепленных в корпоративной политике, культуре, философии ее жизнедеятельности.  </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Рассмотрим формирование имиджа на примере общества с ограниченной ответственностью «Радеж», которое является крупной сетевой организацией, осуществляющей розничную и оптовую торговлю продуктами питания, </w:t>
      </w:r>
      <w:r w:rsidRPr="00DA2824">
        <w:rPr>
          <w:bCs/>
        </w:rPr>
        <w:t>товарами парфюмерно-косметической и бытовой группы</w:t>
      </w:r>
      <w:r w:rsidRPr="00DA2824">
        <w:rPr>
          <w:color w:val="000000"/>
          <w:shd w:val="clear" w:color="auto" w:fill="FFFFFF"/>
        </w:rPr>
        <w:t>. Форма собственности: частная. Это коммерческая организация, которая самостоятельно ведет расчеты и заключает договоры с поставщиками нужных товаров и производственных ресурсов, а также заключает договоры с потребителями своей продукции.</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Первый магазин торговой сети «Радеж» в малом формате был открыт 7 октября 2002. В первую очередь малый формат отличается от формата «магазин у дома» разме</w:t>
      </w:r>
      <w:r w:rsidR="00266435">
        <w:rPr>
          <w:color w:val="000000"/>
          <w:shd w:val="clear" w:color="auto" w:fill="FFFFFF"/>
        </w:rPr>
        <w:t>-</w:t>
      </w:r>
      <w:r w:rsidRPr="00DA2824">
        <w:rPr>
          <w:color w:val="000000"/>
          <w:shd w:val="clear" w:color="auto" w:fill="FFFFFF"/>
        </w:rPr>
        <w:t>ром площади [3]. Стандартный размер площади универсама «Радеж» составляет 300-700 кв.м.</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Сегодня организация работает в формате «у дома», т.е. магазины данной торговой сети расположены в непосредственной близости, или в «шаговой доступности» к покупателям; представляет собой сеть самообслуживания с широким ассортиментом продуктов питания и сопутствующих товаров. Данная торговая сеть ориентирована на покупателя со средним уровнем достатка и предлагает при этом ассортимент для покупателей с любым уровнем дохода.</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На сегодняшний день данная торговая сеть включает в себя 150 магазинов в различных районах г. Волгограда, г. Волжского, Волгоградской и Ростовской областей, входит в десятку крупнейших розничных продовольственных сетей г. Волгограда и Волгоградской области по среднегодовому обороту [4]. </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Основными конкурентами компании «Радеж» являются следующие крупные тор</w:t>
      </w:r>
      <w:r w:rsidR="00266435">
        <w:rPr>
          <w:color w:val="000000"/>
          <w:shd w:val="clear" w:color="auto" w:fill="FFFFFF"/>
        </w:rPr>
        <w:t>-</w:t>
      </w:r>
      <w:r w:rsidRPr="00DA2824">
        <w:rPr>
          <w:color w:val="000000"/>
          <w:shd w:val="clear" w:color="auto" w:fill="FFFFFF"/>
        </w:rPr>
        <w:t>говые сети: «Магнит», «МЕТРО», «Лента», «Ашан», «Карусель», «Пятерочка», «Поку</w:t>
      </w:r>
      <w:r w:rsidR="00266435">
        <w:rPr>
          <w:color w:val="000000"/>
          <w:shd w:val="clear" w:color="auto" w:fill="FFFFFF"/>
        </w:rPr>
        <w:t>-</w:t>
      </w:r>
      <w:r w:rsidRPr="00DA2824">
        <w:rPr>
          <w:color w:val="000000"/>
          <w:shd w:val="clear" w:color="auto" w:fill="FFFFFF"/>
        </w:rPr>
        <w:t>почка», «МАН», «Окей», а также небольшие магазины, реализующие продукты питания.</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Основными направлениями хозяйственной деятельности компании на рынке розничной торговли продуктами питания являются: сохранение роли одного из крупнейших предприятий розничных продовольственных сетей.</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Политика компании состоит в том, чтобы предложить покупателю быстрое и достойное обслуживание, надежный выбор качественных товаров по самым приемлемым ценам, создать приятную атмосферу для покупок, сэкономить время и силы </w:t>
      </w:r>
      <w:r w:rsidRPr="00DA2824">
        <w:rPr>
          <w:color w:val="000000"/>
          <w:shd w:val="clear" w:color="auto" w:fill="FFFFFF"/>
        </w:rPr>
        <w:lastRenderedPageBreak/>
        <w:t>клиента предоставлением возможно полного спектра товаров и услуг под одной крышей.</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Стратегией компании является поиск оптимальных путей для того, чтобы предложить потребителям продукцию самого высокого качества. Организация постоянно увеличивает ассортимент предлагаемой продукции, и стремиться развивать маркетинговую составляющую бизнеса.</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Исследуемая организация действует в рамках стратегии организационного развития и, в частности, стратегии умеренного роста. Успехи развития сетевых универсамов «Радеж», прежде всего, связаны с такими факторами как:</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местоположение универсамов, которые расположены в наиболее проходных местах, что обеспечивает постоянный поток покупателей;</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ассортиментная политика. Ассортиментная матрица, в зависимости от формата магазина, составляет от 2 000 до 6 000 наименований товара;</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ценовая политика, которая обеспечивает соответствие розничных цен минимальным ценам по выделенному кругу конкурентов;</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качество и полнота представленного товара и качество обслуживания.</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Компания «Радеж» делает все для того, чтобы магазины сети были комфортабельными для ее покупателей. Высокие требования к работе персонала, регулярное техническое переоснащение, возможность оплаты покупок пластиковыми картами, наличие дополнительных услуг и удобный режим работы привели к тому, что ежедневно магазины «Радеж» посещает свыше 300 000 человек.</w:t>
      </w:r>
    </w:p>
    <w:p w:rsidR="00A57091"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Важнейшим элементом сервиса сети является собственное производство по трём направлениям </w:t>
      </w:r>
      <w:r>
        <w:rPr>
          <w:color w:val="000000"/>
          <w:shd w:val="clear" w:color="auto" w:fill="FFFFFF"/>
        </w:rPr>
        <w:t>–</w:t>
      </w:r>
      <w:r w:rsidRPr="00DA2824">
        <w:rPr>
          <w:color w:val="000000"/>
          <w:shd w:val="clear" w:color="auto" w:fill="FFFFFF"/>
        </w:rPr>
        <w:t xml:space="preserve"> овощеводческое, кулинарное и хлебобулочное. Продукцию собственного тепличного хозяйства «Овощевод» можно приобрести в каждом магазине «Радеж» </w:t>
      </w:r>
      <w:r>
        <w:rPr>
          <w:color w:val="000000"/>
          <w:shd w:val="clear" w:color="auto" w:fill="FFFFFF"/>
        </w:rPr>
        <w:t>–</w:t>
      </w:r>
      <w:r w:rsidRPr="00DA2824">
        <w:rPr>
          <w:color w:val="000000"/>
          <w:shd w:val="clear" w:color="auto" w:fill="FFFFFF"/>
        </w:rPr>
        <w:t xml:space="preserve"> это помидоры, огурцы, зелень, которая выращивается круглый год и поставляется на прилавки магазинов, сохраняя свежий и натуральный вкус.</w:t>
      </w:r>
    </w:p>
    <w:p w:rsidR="00A57091"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Хлебопекарные цеха ежедневно производят большой обновляемый ассортимент пирогов, булочек, хлеба и другой выпечки по оригинальным рецептам и только и</w:t>
      </w:r>
      <w:r>
        <w:rPr>
          <w:color w:val="000000"/>
          <w:shd w:val="clear" w:color="auto" w:fill="FFFFFF"/>
        </w:rPr>
        <w:t>з высококачественных продуктов.</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Кулинария «Радеж» позволяет экономить силы и время на приготовлении вкусной и полезной еды, предоставляя разнообразный ассортимент салатов, мясных и рыбных блюд.</w:t>
      </w:r>
    </w:p>
    <w:p w:rsidR="00A57091" w:rsidRPr="00DA2824" w:rsidRDefault="00A57091" w:rsidP="00D82E77">
      <w:pPr>
        <w:pStyle w:val="af4"/>
        <w:widowControl w:val="0"/>
        <w:shd w:val="clear" w:color="auto" w:fill="FFFFFF"/>
        <w:spacing w:before="0" w:beforeAutospacing="0" w:after="0" w:afterAutospacing="0"/>
        <w:jc w:val="both"/>
        <w:textAlignment w:val="baseline"/>
        <w:rPr>
          <w:rStyle w:val="apple-converted-space"/>
          <w:shd w:val="clear" w:color="auto" w:fill="FFFFFF"/>
        </w:rPr>
      </w:pPr>
      <w:r w:rsidRPr="00DA2824">
        <w:rPr>
          <w:shd w:val="clear" w:color="auto" w:fill="FFFFFF"/>
        </w:rPr>
        <w:tab/>
        <w:t>Забота о качестве товаров, о здоровье людей, социальная ответственность – вот основные принципы работы торговой сети «Радеж». Исследования показывают, что при равных цене и качестве, потребители выбирают ту компанию, которая известна и, на их взгляд, является социально ответственной.</w:t>
      </w:r>
      <w:r>
        <w:rPr>
          <w:shd w:val="clear" w:color="auto" w:fill="FFFFFF"/>
        </w:rPr>
        <w:t xml:space="preserve"> </w:t>
      </w:r>
      <w:r w:rsidRPr="00DA2824">
        <w:t xml:space="preserve">Социально ответственное поведение бизнеса влияет на процесс формирования корпоративного имиджа и деловой репутации </w:t>
      </w:r>
      <w:r w:rsidRPr="00DA2824">
        <w:rPr>
          <w:rStyle w:val="a6"/>
          <w:b w:val="0"/>
          <w:iCs/>
          <w:color w:val="000000"/>
        </w:rPr>
        <w:t>[1. С. 29]</w:t>
      </w:r>
      <w:r w:rsidRPr="00DA2824">
        <w:t xml:space="preserve">. </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Именно поэтому компания «Радеж» по собственной инициативе взяла на себя дополнительные обязательства, способствующие качеству работы сети. Все овощи и фрукты, поступающие на распределительный центр торговой сети «Радеж» проходят дополнительный контроль на уровень нитратов и радиации. В магазинах сети практически сведена к нулю возможность торговли просроченной продукцией. «Радеж» самым тесным образом работает с местными товаропроизводителями. Компания открыта для сотрудничества со всеми поставщиками из Волгоградской и Ростовской областей, а также соседних регионов РФ.</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По мнению руководства и сотрудников торговой сети «Радеж» компания может достичь успеха, только объединив усилия с местными товаропроизводителями. Подобное партнерство – залог качества товаров, а также эффективный инструмент для роста экономики региона и всего ЮФО. Именно поэтому слоган компании «Радеж» </w:t>
      </w:r>
      <w:r>
        <w:rPr>
          <w:color w:val="000000"/>
          <w:shd w:val="clear" w:color="auto" w:fill="FFFFFF"/>
        </w:rPr>
        <w:t>–</w:t>
      </w:r>
      <w:r w:rsidRPr="00DA2824">
        <w:rPr>
          <w:color w:val="000000"/>
          <w:shd w:val="clear" w:color="auto" w:fill="FFFFFF"/>
        </w:rPr>
        <w:t xml:space="preserve"> «Выбирай местное – выбирай лучшее!». </w:t>
      </w:r>
    </w:p>
    <w:p w:rsidR="00A57091" w:rsidRPr="00DA2824" w:rsidRDefault="00A57091" w:rsidP="00D82E77">
      <w:pPr>
        <w:pStyle w:val="af4"/>
        <w:widowControl w:val="0"/>
        <w:shd w:val="clear" w:color="auto" w:fill="FFFFFF"/>
        <w:spacing w:before="0" w:beforeAutospacing="0" w:after="0" w:afterAutospacing="0"/>
        <w:jc w:val="both"/>
        <w:textAlignment w:val="baseline"/>
        <w:rPr>
          <w:color w:val="000000"/>
        </w:rPr>
      </w:pPr>
      <w:r w:rsidRPr="00DA2824">
        <w:rPr>
          <w:color w:val="000000"/>
          <w:shd w:val="clear" w:color="auto" w:fill="FFFFFF"/>
        </w:rPr>
        <w:tab/>
        <w:t xml:space="preserve">Торговая сеть «Радеж» постоянно проводит </w:t>
      </w:r>
      <w:r w:rsidRPr="00DA2824">
        <w:rPr>
          <w:color w:val="000000"/>
        </w:rPr>
        <w:t xml:space="preserve">маркетинговые исследования, анализируя конкурентную среду, с целью выявления предпочтений потребителей и </w:t>
      </w:r>
      <w:r w:rsidRPr="00DA2824">
        <w:rPr>
          <w:color w:val="000000"/>
        </w:rPr>
        <w:lastRenderedPageBreak/>
        <w:t>корректировки ассортимента.</w:t>
      </w:r>
    </w:p>
    <w:p w:rsidR="00A57091" w:rsidRPr="00DA2824" w:rsidRDefault="00A57091" w:rsidP="00D82E77">
      <w:pPr>
        <w:pStyle w:val="af4"/>
        <w:widowControl w:val="0"/>
        <w:shd w:val="clear" w:color="auto" w:fill="FFFFFF"/>
        <w:spacing w:before="0" w:beforeAutospacing="0" w:after="0" w:afterAutospacing="0"/>
        <w:ind w:firstLine="708"/>
        <w:jc w:val="both"/>
        <w:textAlignment w:val="baseline"/>
        <w:rPr>
          <w:color w:val="000000"/>
          <w:shd w:val="clear" w:color="auto" w:fill="FFFFFF"/>
        </w:rPr>
      </w:pPr>
      <w:r w:rsidRPr="00DA2824">
        <w:rPr>
          <w:color w:val="000000"/>
          <w:shd w:val="clear" w:color="auto" w:fill="FFFFFF"/>
        </w:rPr>
        <w:t xml:space="preserve">Наиболее типичными решаемыми задачами специалистов в области  маркетинга рассматриваемого торгового предприятия являются анализ макросреды и микросреды, изучение характеристик и потенциальных возможностей рынка, анализ распределения долей рынка между другими торговыми предприятиями, анализ сбыта, изучение тенденций деловой активности, изучение товаров конкурентов, краткосрочное прогнозирование, изучение реакции на новые товары и их потенциал, долгосрочное прогнозирование, изучение политики цен [5. С.55]. </w:t>
      </w:r>
    </w:p>
    <w:p w:rsidR="00A57091" w:rsidRPr="00DA2824" w:rsidRDefault="00A57091" w:rsidP="00D82E77">
      <w:pPr>
        <w:pStyle w:val="af4"/>
        <w:widowControl w:val="0"/>
        <w:shd w:val="clear" w:color="auto" w:fill="FFFFFF"/>
        <w:spacing w:before="0" w:beforeAutospacing="0" w:after="0" w:afterAutospacing="0"/>
        <w:ind w:firstLine="708"/>
        <w:jc w:val="both"/>
        <w:textAlignment w:val="baseline"/>
        <w:rPr>
          <w:color w:val="000000"/>
        </w:rPr>
      </w:pPr>
      <w:r w:rsidRPr="00DA2824">
        <w:rPr>
          <w:color w:val="000000"/>
        </w:rPr>
        <w:t>Также данное предприятие занимается модернизацией оборудования, реконструкцией торговых залов, меняет стиль оформления офиса и компании, предлагает новые товары и услуги.</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Все рассмотренные факторы сформировали внешний имидж торговой сети «Радеж», который на сегодняшний день является достаточно привлекательным. </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Не менее важен и внутренний имидж, формируемый персоналом компании. Составляющими внутреннего имиджа являются: имидж руководителя, имидж персонала, корпоративная культура.</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В составе персонала магазинов «Радеж» выделяют три категории работников: а) персонал управления; б) торгово-оперативный персонал; в) вспомогательный персонал. Деление персонала по категориям работников представляет собой общую форму функционального разделения их труда.</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В составе персонала управления выделяются должности руководителей (менеджеров), специалистов и т.п. Торгово-оперативный персонал представлен профессиями продавцов, кассиров, контролеров-кассиров и т.п., вспомогательный персонал – профессиями фасовщиков, грузчиков, уборщиков и т.п. В составе должностей специалистов выделяют экономистов, финансистов, товароведов, бухгалтеров и т.п.</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Директор магазина – это вышестоящий руководитель, который отвечает за все аспекты управления магазином и за обеспечение его прибыльности. Создает общую атмосферу в магазине, рабочий настрой, определяет культуру работы и общения для достижения успеха в обслуживании клиентов, выполнении рабочих операций, получении прибыли, воспитании и развитии работников </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Заместитель директора магазина осуществляет руководство всеми работами, связанными с движением товаров, материально-техническим обеспечением магазина, контролем над расходами, недопущением дефицита товаров, и выполняет функции поддержки продаж для значительной доли товаров в магазине. Принимает на себя обязанности директора магазина в случае его отсутствия.</w:t>
      </w:r>
    </w:p>
    <w:p w:rsidR="00A57091" w:rsidRPr="00DA2824" w:rsidRDefault="00A57091" w:rsidP="00D82E77">
      <w:pPr>
        <w:pStyle w:val="af4"/>
        <w:widowControl w:val="0"/>
        <w:spacing w:before="0" w:beforeAutospacing="0" w:after="0" w:afterAutospacing="0"/>
        <w:ind w:firstLine="709"/>
        <w:jc w:val="both"/>
        <w:rPr>
          <w:color w:val="000000"/>
          <w:shd w:val="clear" w:color="auto" w:fill="FFFFFF"/>
        </w:rPr>
      </w:pPr>
      <w:r w:rsidRPr="00DA2824">
        <w:rPr>
          <w:color w:val="000000"/>
          <w:shd w:val="clear" w:color="auto" w:fill="FFFFFF"/>
        </w:rPr>
        <w:t xml:space="preserve">Перечисленные категории работников замещают должности, выполняют определенные функции, но для положительного имиджа этого не достаточно. Важно создать наиболее благоприятные условия для развития высокопрофессиональной компетентности персонала, способного быстро адаптироваться в меняющихся условиях, мотивировать его к постоянному самосовершенствованию и эффективному выполнению своих функций. Этому способствует благоприятный социально-психологический климат, комфортные условия работы, стабильность и надежность организации [6. С.75]. </w:t>
      </w:r>
    </w:p>
    <w:p w:rsidR="00A57091" w:rsidRPr="00266435" w:rsidRDefault="00A57091" w:rsidP="00D82E77">
      <w:pPr>
        <w:pStyle w:val="af4"/>
        <w:widowControl w:val="0"/>
        <w:spacing w:before="0" w:beforeAutospacing="0" w:after="0" w:afterAutospacing="0"/>
        <w:ind w:firstLine="709"/>
        <w:jc w:val="both"/>
        <w:rPr>
          <w:color w:val="000000"/>
          <w:sz w:val="23"/>
          <w:szCs w:val="23"/>
          <w:shd w:val="clear" w:color="auto" w:fill="FFFFFF"/>
        </w:rPr>
      </w:pPr>
      <w:r w:rsidRPr="00266435">
        <w:rPr>
          <w:color w:val="000000"/>
          <w:sz w:val="23"/>
          <w:szCs w:val="23"/>
          <w:shd w:val="clear" w:color="auto" w:fill="FFFFFF"/>
        </w:rPr>
        <w:t>Позитивный внутренний имидж снижает зависимость компании и персонала от негативного влияния внешних факторов.</w:t>
      </w:r>
    </w:p>
    <w:p w:rsidR="00A57091" w:rsidRPr="00266435" w:rsidRDefault="00A57091" w:rsidP="00D82E77">
      <w:pPr>
        <w:pStyle w:val="af4"/>
        <w:widowControl w:val="0"/>
        <w:spacing w:before="0" w:beforeAutospacing="0" w:after="0" w:afterAutospacing="0"/>
        <w:ind w:firstLine="709"/>
        <w:jc w:val="both"/>
        <w:rPr>
          <w:color w:val="000000"/>
          <w:sz w:val="23"/>
          <w:szCs w:val="23"/>
          <w:shd w:val="clear" w:color="auto" w:fill="FFFFFF"/>
        </w:rPr>
      </w:pPr>
      <w:r w:rsidRPr="00266435">
        <w:rPr>
          <w:color w:val="000000"/>
          <w:sz w:val="23"/>
          <w:szCs w:val="23"/>
          <w:shd w:val="clear" w:color="auto" w:fill="FFFFFF"/>
        </w:rPr>
        <w:t>Между внутренним и внешним имиджем существует определенное взаимодействие за счет взаимного влияния одного на другой. Повышение внутреннего имиджа усиливает внешний имидж, в свою очередь сильный внешний имидж делает фирму более привле</w:t>
      </w:r>
      <w:r w:rsidR="00266435">
        <w:rPr>
          <w:color w:val="000000"/>
          <w:sz w:val="23"/>
          <w:szCs w:val="23"/>
          <w:shd w:val="clear" w:color="auto" w:fill="FFFFFF"/>
        </w:rPr>
        <w:t>-</w:t>
      </w:r>
      <w:r w:rsidRPr="00266435">
        <w:rPr>
          <w:color w:val="000000"/>
          <w:sz w:val="23"/>
          <w:szCs w:val="23"/>
          <w:shd w:val="clear" w:color="auto" w:fill="FFFFFF"/>
        </w:rPr>
        <w:t>кательной, как для собственного персонала, так и для внешних заинтересованных групп.</w:t>
      </w:r>
    </w:p>
    <w:p w:rsidR="00A57091" w:rsidRPr="00266435" w:rsidRDefault="00A57091" w:rsidP="00D82E77">
      <w:pPr>
        <w:widowControl w:val="0"/>
        <w:autoSpaceDE w:val="0"/>
        <w:autoSpaceDN w:val="0"/>
        <w:adjustRightInd w:val="0"/>
        <w:spacing w:after="0" w:line="240" w:lineRule="auto"/>
        <w:ind w:firstLine="709"/>
        <w:jc w:val="both"/>
        <w:rPr>
          <w:rFonts w:ascii="Times New Roman" w:hAnsi="Times New Roman"/>
          <w:sz w:val="23"/>
          <w:szCs w:val="23"/>
        </w:rPr>
      </w:pPr>
      <w:r w:rsidRPr="00266435">
        <w:rPr>
          <w:rFonts w:ascii="Times New Roman" w:hAnsi="Times New Roman"/>
          <w:sz w:val="23"/>
          <w:szCs w:val="23"/>
        </w:rPr>
        <w:t xml:space="preserve">Компании, берущие на себя обязательства и гарантирующие высокое качество выпускаемой продукции, достойную заработную плату и социальные пакеты своим работникам, бережное отношение к окружающей среде, высокий уровень условий и охраны труда, реализацию благотворительных программ и т.п. имеют больше шансов сохранить человеческий капитал, выстроить гармоничные отношения со своими клиентами и </w:t>
      </w:r>
      <w:r w:rsidRPr="00266435">
        <w:rPr>
          <w:rFonts w:ascii="Times New Roman" w:hAnsi="Times New Roman"/>
          <w:sz w:val="23"/>
          <w:szCs w:val="23"/>
        </w:rPr>
        <w:lastRenderedPageBreak/>
        <w:t xml:space="preserve">партнерами по бизнесу, с общественными и государственными организациями, а значит стать более успешными и эффективными [2. С. 72]. </w:t>
      </w:r>
    </w:p>
    <w:p w:rsidR="00A57091" w:rsidRPr="00266435" w:rsidRDefault="00A57091" w:rsidP="00D82E77">
      <w:pPr>
        <w:pStyle w:val="af4"/>
        <w:widowControl w:val="0"/>
        <w:shd w:val="clear" w:color="auto" w:fill="FFFFFF"/>
        <w:spacing w:before="0" w:beforeAutospacing="0" w:after="0" w:afterAutospacing="0"/>
        <w:jc w:val="both"/>
        <w:textAlignment w:val="baseline"/>
        <w:rPr>
          <w:sz w:val="23"/>
          <w:szCs w:val="23"/>
          <w:shd w:val="clear" w:color="auto" w:fill="FFFFFF"/>
        </w:rPr>
      </w:pPr>
      <w:r w:rsidRPr="00266435">
        <w:rPr>
          <w:rStyle w:val="apple-converted-space"/>
          <w:color w:val="0E203B"/>
          <w:sz w:val="23"/>
          <w:szCs w:val="23"/>
          <w:shd w:val="clear" w:color="auto" w:fill="FFFFFF"/>
        </w:rPr>
        <w:tab/>
      </w:r>
      <w:r w:rsidRPr="00266435">
        <w:rPr>
          <w:sz w:val="23"/>
          <w:szCs w:val="23"/>
          <w:shd w:val="clear" w:color="auto" w:fill="FFFFFF"/>
        </w:rPr>
        <w:t xml:space="preserve">Благоприятный имидж укрепляет позиции фирмы на рынке, облегчает ей доступ к ресурсам: финансовым, информационным, человеческим и т.д. </w:t>
      </w:r>
    </w:p>
    <w:p w:rsidR="00A57091" w:rsidRPr="00266435" w:rsidRDefault="00A57091" w:rsidP="00D82E77">
      <w:pPr>
        <w:pStyle w:val="af4"/>
        <w:widowControl w:val="0"/>
        <w:spacing w:before="0" w:beforeAutospacing="0" w:after="0" w:afterAutospacing="0"/>
        <w:ind w:firstLine="709"/>
        <w:jc w:val="both"/>
        <w:rPr>
          <w:color w:val="000000"/>
          <w:sz w:val="23"/>
          <w:szCs w:val="23"/>
          <w:shd w:val="clear" w:color="auto" w:fill="FFFFFF"/>
        </w:rPr>
      </w:pPr>
      <w:r w:rsidRPr="00266435">
        <w:rPr>
          <w:sz w:val="23"/>
          <w:szCs w:val="23"/>
          <w:shd w:val="clear" w:color="auto" w:fill="FFFFFF"/>
        </w:rPr>
        <w:t xml:space="preserve">Рассмотренные выше мероприятия, проводимые торговой сетью «Радеж», позволили сформировать и внедрить в сознание покупателей благоприятный имидж, что служит увеличению объема продаж, повышению эффективности их деятельности и укреплению конкурентоспособности. </w:t>
      </w:r>
    </w:p>
    <w:p w:rsidR="00A57091" w:rsidRPr="00266435" w:rsidRDefault="00A57091" w:rsidP="00FA3C79">
      <w:pPr>
        <w:spacing w:after="0" w:line="240" w:lineRule="auto"/>
        <w:jc w:val="center"/>
        <w:rPr>
          <w:rFonts w:ascii="Times New Roman" w:hAnsi="Times New Roman"/>
          <w:b/>
          <w:sz w:val="16"/>
          <w:szCs w:val="16"/>
        </w:rPr>
      </w:pPr>
    </w:p>
    <w:p w:rsidR="00A57091" w:rsidRPr="00FA3C79" w:rsidRDefault="00A57091" w:rsidP="00FA3C79">
      <w:pPr>
        <w:spacing w:after="0" w:line="240" w:lineRule="auto"/>
        <w:jc w:val="center"/>
        <w:rPr>
          <w:rFonts w:ascii="Times New Roman" w:hAnsi="Times New Roman"/>
          <w:b/>
          <w:sz w:val="24"/>
          <w:szCs w:val="24"/>
        </w:rPr>
      </w:pPr>
      <w:r>
        <w:rPr>
          <w:rFonts w:ascii="Times New Roman" w:hAnsi="Times New Roman"/>
          <w:b/>
          <w:sz w:val="24"/>
          <w:szCs w:val="24"/>
        </w:rPr>
        <w:t>Список л</w:t>
      </w:r>
      <w:r w:rsidRPr="00FA3C79">
        <w:rPr>
          <w:rFonts w:ascii="Times New Roman" w:hAnsi="Times New Roman"/>
          <w:b/>
          <w:sz w:val="24"/>
          <w:szCs w:val="24"/>
        </w:rPr>
        <w:t>итератур</w:t>
      </w:r>
      <w:r>
        <w:rPr>
          <w:rFonts w:ascii="Times New Roman" w:hAnsi="Times New Roman"/>
          <w:b/>
          <w:sz w:val="24"/>
          <w:szCs w:val="24"/>
        </w:rPr>
        <w:t>ы:</w:t>
      </w:r>
    </w:p>
    <w:p w:rsidR="00A57091" w:rsidRPr="00FA3C79" w:rsidRDefault="00A57091" w:rsidP="004D2D3E">
      <w:pPr>
        <w:pStyle w:val="a5"/>
        <w:widowControl w:val="0"/>
        <w:numPr>
          <w:ilvl w:val="0"/>
          <w:numId w:val="135"/>
        </w:numPr>
        <w:spacing w:after="0" w:line="240" w:lineRule="auto"/>
        <w:ind w:left="1146" w:right="992" w:hanging="295"/>
        <w:jc w:val="both"/>
        <w:rPr>
          <w:rFonts w:ascii="Times New Roman" w:hAnsi="Times New Roman"/>
          <w:sz w:val="20"/>
          <w:szCs w:val="20"/>
        </w:rPr>
      </w:pPr>
      <w:r w:rsidRPr="00FA3C79">
        <w:rPr>
          <w:rFonts w:ascii="Times New Roman" w:hAnsi="Times New Roman"/>
          <w:sz w:val="20"/>
          <w:szCs w:val="20"/>
        </w:rPr>
        <w:t>Мироседи С.А., Веденская Д.В. Факторы инвестиционной привлекательности компании // Экономика. Управление. Право. 2012. №4-1.</w:t>
      </w:r>
      <w:r>
        <w:rPr>
          <w:rFonts w:ascii="Times New Roman" w:hAnsi="Times New Roman"/>
          <w:sz w:val="20"/>
          <w:szCs w:val="20"/>
        </w:rPr>
        <w:t xml:space="preserve"> –</w:t>
      </w:r>
      <w:r w:rsidRPr="00FA3C79">
        <w:rPr>
          <w:rFonts w:ascii="Times New Roman" w:hAnsi="Times New Roman"/>
          <w:sz w:val="20"/>
          <w:szCs w:val="20"/>
        </w:rPr>
        <w:t xml:space="preserve"> С. 28</w:t>
      </w:r>
      <w:r>
        <w:rPr>
          <w:rFonts w:ascii="Times New Roman" w:hAnsi="Times New Roman"/>
          <w:sz w:val="20"/>
          <w:szCs w:val="20"/>
        </w:rPr>
        <w:t>–</w:t>
      </w:r>
      <w:r w:rsidRPr="00FA3C79">
        <w:rPr>
          <w:rFonts w:ascii="Times New Roman" w:hAnsi="Times New Roman"/>
          <w:sz w:val="20"/>
          <w:szCs w:val="20"/>
        </w:rPr>
        <w:t>31</w:t>
      </w:r>
      <w:r w:rsidRPr="00FA3C79">
        <w:rPr>
          <w:rFonts w:ascii="Times New Roman" w:hAnsi="Times New Roman"/>
          <w:bCs/>
          <w:sz w:val="20"/>
          <w:szCs w:val="20"/>
        </w:rPr>
        <w:t xml:space="preserve"> </w:t>
      </w:r>
    </w:p>
    <w:p w:rsidR="00A57091" w:rsidRPr="00FA3C79" w:rsidRDefault="00A57091" w:rsidP="004D2D3E">
      <w:pPr>
        <w:pStyle w:val="a5"/>
        <w:widowControl w:val="0"/>
        <w:numPr>
          <w:ilvl w:val="0"/>
          <w:numId w:val="135"/>
        </w:numPr>
        <w:shd w:val="clear" w:color="auto" w:fill="FFFFFF"/>
        <w:spacing w:after="0" w:line="240" w:lineRule="auto"/>
        <w:ind w:left="1146" w:right="992" w:hanging="295"/>
        <w:jc w:val="both"/>
        <w:rPr>
          <w:rFonts w:ascii="Times New Roman" w:hAnsi="Times New Roman"/>
          <w:bCs/>
          <w:sz w:val="20"/>
          <w:szCs w:val="20"/>
        </w:rPr>
      </w:pPr>
      <w:r>
        <w:rPr>
          <w:rFonts w:ascii="Times New Roman" w:hAnsi="Times New Roman"/>
          <w:sz w:val="20"/>
          <w:szCs w:val="20"/>
        </w:rPr>
        <w:t>Мироседи С.</w:t>
      </w:r>
      <w:r w:rsidRPr="00FA3C79">
        <w:rPr>
          <w:rFonts w:ascii="Times New Roman" w:hAnsi="Times New Roman"/>
          <w:sz w:val="20"/>
          <w:szCs w:val="20"/>
        </w:rPr>
        <w:t>А., Репринцев В.А. Корпоративная социальная ответственность как фактор повышения прибыльности компании // Вопросы экономических наук.</w:t>
      </w:r>
      <w:r>
        <w:rPr>
          <w:rFonts w:ascii="Times New Roman" w:hAnsi="Times New Roman"/>
          <w:sz w:val="20"/>
          <w:szCs w:val="20"/>
        </w:rPr>
        <w:t xml:space="preserve"> –</w:t>
      </w:r>
      <w:r w:rsidRPr="00FA3C79">
        <w:rPr>
          <w:rFonts w:ascii="Times New Roman" w:hAnsi="Times New Roman"/>
          <w:sz w:val="20"/>
          <w:szCs w:val="20"/>
        </w:rPr>
        <w:t xml:space="preserve"> 2013.</w:t>
      </w:r>
      <w:r>
        <w:rPr>
          <w:rFonts w:ascii="Times New Roman" w:hAnsi="Times New Roman"/>
          <w:sz w:val="20"/>
          <w:szCs w:val="20"/>
        </w:rPr>
        <w:t xml:space="preserve"> – </w:t>
      </w:r>
      <w:r w:rsidRPr="00FA3C79">
        <w:rPr>
          <w:rFonts w:ascii="Times New Roman" w:hAnsi="Times New Roman"/>
          <w:sz w:val="20"/>
          <w:szCs w:val="20"/>
        </w:rPr>
        <w:t>№3 (61).</w:t>
      </w:r>
      <w:r>
        <w:rPr>
          <w:rFonts w:ascii="Times New Roman" w:hAnsi="Times New Roman"/>
          <w:sz w:val="20"/>
          <w:szCs w:val="20"/>
        </w:rPr>
        <w:t xml:space="preserve"> –</w:t>
      </w:r>
      <w:r w:rsidRPr="00FA3C79">
        <w:rPr>
          <w:rFonts w:ascii="Times New Roman" w:hAnsi="Times New Roman"/>
          <w:sz w:val="20"/>
          <w:szCs w:val="20"/>
        </w:rPr>
        <w:t xml:space="preserve"> С. 72</w:t>
      </w:r>
      <w:r>
        <w:rPr>
          <w:rFonts w:ascii="Times New Roman" w:hAnsi="Times New Roman"/>
          <w:sz w:val="20"/>
          <w:szCs w:val="20"/>
        </w:rPr>
        <w:t>–</w:t>
      </w:r>
      <w:r w:rsidRPr="00FA3C79">
        <w:rPr>
          <w:rFonts w:ascii="Times New Roman" w:hAnsi="Times New Roman"/>
          <w:sz w:val="20"/>
          <w:szCs w:val="20"/>
        </w:rPr>
        <w:t>73</w:t>
      </w:r>
      <w:r>
        <w:rPr>
          <w:rFonts w:ascii="Times New Roman" w:hAnsi="Times New Roman"/>
          <w:sz w:val="20"/>
          <w:szCs w:val="20"/>
        </w:rPr>
        <w:t>.</w:t>
      </w:r>
    </w:p>
    <w:p w:rsidR="00A57091" w:rsidRPr="00980C73" w:rsidRDefault="00A57091" w:rsidP="004D2D3E">
      <w:pPr>
        <w:pStyle w:val="a5"/>
        <w:widowControl w:val="0"/>
        <w:numPr>
          <w:ilvl w:val="0"/>
          <w:numId w:val="135"/>
        </w:numPr>
        <w:shd w:val="clear" w:color="auto" w:fill="FFFFFF"/>
        <w:spacing w:after="0" w:line="240" w:lineRule="auto"/>
        <w:ind w:left="1146" w:right="992" w:hanging="295"/>
        <w:jc w:val="both"/>
        <w:rPr>
          <w:rFonts w:ascii="Times New Roman" w:hAnsi="Times New Roman"/>
          <w:bCs/>
          <w:sz w:val="20"/>
          <w:szCs w:val="20"/>
        </w:rPr>
      </w:pPr>
      <w:r w:rsidRPr="00FA3C79">
        <w:rPr>
          <w:rFonts w:ascii="Times New Roman" w:hAnsi="Times New Roman"/>
          <w:sz w:val="20"/>
          <w:szCs w:val="20"/>
        </w:rPr>
        <w:t xml:space="preserve">Официальный сайт ВикипедиЯ Магазин </w:t>
      </w:r>
      <w:r w:rsidRPr="00FA3C79">
        <w:rPr>
          <w:rFonts w:ascii="Times New Roman" w:hAnsi="Times New Roman"/>
          <w:sz w:val="20"/>
          <w:szCs w:val="20"/>
          <w:shd w:val="clear" w:color="auto" w:fill="FFFFFF"/>
        </w:rPr>
        <w:t xml:space="preserve">[Электронный ресурс]. </w:t>
      </w:r>
      <w:r w:rsidRPr="00FA3C79">
        <w:rPr>
          <w:rFonts w:ascii="Times New Roman" w:hAnsi="Times New Roman"/>
          <w:sz w:val="20"/>
          <w:szCs w:val="20"/>
        </w:rPr>
        <w:t xml:space="preserve">– URL: </w:t>
      </w:r>
      <w:hyperlink r:id="rId88" w:history="1">
        <w:r w:rsidRPr="00F41741">
          <w:rPr>
            <w:rStyle w:val="a7"/>
            <w:rFonts w:ascii="Times New Roman" w:hAnsi="Times New Roman"/>
            <w:sz w:val="20"/>
            <w:szCs w:val="20"/>
          </w:rPr>
          <w:t>https://ru.wikipedia.org/wiki/Магазин</w:t>
        </w:r>
      </w:hyperlink>
      <w:r>
        <w:rPr>
          <w:rFonts w:ascii="Times New Roman" w:hAnsi="Times New Roman"/>
          <w:sz w:val="20"/>
          <w:szCs w:val="20"/>
        </w:rPr>
        <w:t>.</w:t>
      </w:r>
    </w:p>
    <w:p w:rsidR="00A57091" w:rsidRPr="00980C73" w:rsidRDefault="00A57091" w:rsidP="004D2D3E">
      <w:pPr>
        <w:pStyle w:val="a5"/>
        <w:widowControl w:val="0"/>
        <w:numPr>
          <w:ilvl w:val="0"/>
          <w:numId w:val="135"/>
        </w:numPr>
        <w:shd w:val="clear" w:color="auto" w:fill="FFFFFF"/>
        <w:spacing w:after="0" w:line="240" w:lineRule="auto"/>
        <w:ind w:left="1146" w:right="992" w:hanging="295"/>
        <w:jc w:val="both"/>
        <w:rPr>
          <w:rFonts w:ascii="Times New Roman" w:hAnsi="Times New Roman"/>
          <w:bCs/>
          <w:sz w:val="20"/>
          <w:szCs w:val="20"/>
        </w:rPr>
      </w:pPr>
      <w:r w:rsidRPr="00FA3C79">
        <w:rPr>
          <w:rFonts w:ascii="Times New Roman" w:hAnsi="Times New Roman"/>
          <w:sz w:val="20"/>
          <w:szCs w:val="20"/>
        </w:rPr>
        <w:t xml:space="preserve">Официальный сайт Торговой сети «Радеж» [Электронный  ресурс]. – URL: </w:t>
      </w:r>
      <w:hyperlink r:id="rId89" w:history="1">
        <w:r w:rsidRPr="00FA3C79">
          <w:rPr>
            <w:rStyle w:val="a7"/>
            <w:rFonts w:ascii="Times New Roman" w:hAnsi="Times New Roman"/>
            <w:bCs/>
            <w:sz w:val="20"/>
            <w:szCs w:val="20"/>
          </w:rPr>
          <w:t>http://www.radezh.ru</w:t>
        </w:r>
      </w:hyperlink>
      <w:r w:rsidRPr="00FA3C79">
        <w:rPr>
          <w:rFonts w:ascii="Times New Roman" w:hAnsi="Times New Roman"/>
          <w:sz w:val="20"/>
          <w:szCs w:val="20"/>
        </w:rPr>
        <w:t>.</w:t>
      </w:r>
      <w:r w:rsidRPr="00FA3C79">
        <w:rPr>
          <w:rFonts w:ascii="Times New Roman" w:hAnsi="Times New Roman"/>
          <w:sz w:val="20"/>
          <w:szCs w:val="20"/>
          <w:shd w:val="clear" w:color="auto" w:fill="FFFFFF"/>
        </w:rPr>
        <w:t xml:space="preserve"> </w:t>
      </w:r>
    </w:p>
    <w:p w:rsidR="00A57091" w:rsidRPr="00980C73" w:rsidRDefault="00A57091" w:rsidP="004D2D3E">
      <w:pPr>
        <w:pStyle w:val="a5"/>
        <w:widowControl w:val="0"/>
        <w:numPr>
          <w:ilvl w:val="0"/>
          <w:numId w:val="135"/>
        </w:numPr>
        <w:shd w:val="clear" w:color="auto" w:fill="FFFFFF"/>
        <w:spacing w:after="0" w:line="240" w:lineRule="auto"/>
        <w:ind w:left="1146" w:right="992" w:hanging="295"/>
        <w:jc w:val="both"/>
        <w:rPr>
          <w:rFonts w:ascii="Times New Roman" w:hAnsi="Times New Roman"/>
          <w:bCs/>
          <w:sz w:val="20"/>
          <w:szCs w:val="20"/>
        </w:rPr>
      </w:pPr>
      <w:r w:rsidRPr="00FA3C79">
        <w:rPr>
          <w:rFonts w:ascii="Times New Roman" w:hAnsi="Times New Roman"/>
          <w:color w:val="000000"/>
          <w:sz w:val="20"/>
          <w:szCs w:val="20"/>
          <w:shd w:val="clear" w:color="auto" w:fill="FFFFFF"/>
        </w:rPr>
        <w:t xml:space="preserve">Филиппова, Т.А. Маркетинговые исследования деятельности ОАО «СКБ-банк» как путь повышения его конкурентоспособности </w:t>
      </w:r>
      <w:r w:rsidRPr="00FA3C79">
        <w:rPr>
          <w:rFonts w:ascii="Times New Roman" w:hAnsi="Times New Roman"/>
          <w:sz w:val="20"/>
          <w:szCs w:val="20"/>
        </w:rPr>
        <w:t>/</w:t>
      </w:r>
      <w:r w:rsidRPr="00FA3C79">
        <w:rPr>
          <w:rFonts w:ascii="Times New Roman" w:hAnsi="Times New Roman"/>
          <w:color w:val="000000"/>
          <w:sz w:val="20"/>
          <w:szCs w:val="20"/>
          <w:shd w:val="clear" w:color="auto" w:fill="FFFFFF"/>
        </w:rPr>
        <w:t xml:space="preserve">Т.А. Филиппова, К.Ю. Клещева //Наука и экономика. – 2011. </w:t>
      </w:r>
      <w:r>
        <w:rPr>
          <w:rFonts w:ascii="Times New Roman" w:hAnsi="Times New Roman"/>
          <w:color w:val="000000"/>
          <w:sz w:val="20"/>
          <w:szCs w:val="20"/>
          <w:shd w:val="clear" w:color="auto" w:fill="FFFFFF"/>
        </w:rPr>
        <w:t>–</w:t>
      </w:r>
      <w:r w:rsidRPr="00FA3C79">
        <w:rPr>
          <w:rFonts w:ascii="Times New Roman" w:hAnsi="Times New Roman"/>
          <w:color w:val="000000"/>
          <w:sz w:val="20"/>
          <w:szCs w:val="20"/>
          <w:shd w:val="clear" w:color="auto" w:fill="FFFFFF"/>
        </w:rPr>
        <w:t xml:space="preserve"> №1-5. – С. 54</w:t>
      </w:r>
      <w:r>
        <w:rPr>
          <w:rFonts w:ascii="Times New Roman" w:hAnsi="Times New Roman"/>
          <w:color w:val="000000"/>
          <w:sz w:val="20"/>
          <w:szCs w:val="20"/>
          <w:shd w:val="clear" w:color="auto" w:fill="FFFFFF"/>
        </w:rPr>
        <w:t>–</w:t>
      </w:r>
      <w:r w:rsidRPr="00FA3C79">
        <w:rPr>
          <w:rFonts w:ascii="Times New Roman" w:hAnsi="Times New Roman"/>
          <w:color w:val="000000"/>
          <w:sz w:val="20"/>
          <w:szCs w:val="20"/>
          <w:shd w:val="clear" w:color="auto" w:fill="FFFFFF"/>
        </w:rPr>
        <w:t>56.</w:t>
      </w:r>
    </w:p>
    <w:p w:rsidR="00A57091" w:rsidRPr="00980C73" w:rsidRDefault="00A57091" w:rsidP="004D2D3E">
      <w:pPr>
        <w:pStyle w:val="a5"/>
        <w:widowControl w:val="0"/>
        <w:numPr>
          <w:ilvl w:val="0"/>
          <w:numId w:val="135"/>
        </w:numPr>
        <w:shd w:val="clear" w:color="auto" w:fill="FFFFFF"/>
        <w:spacing w:after="0" w:line="240" w:lineRule="auto"/>
        <w:ind w:left="1146" w:right="992" w:hanging="295"/>
        <w:jc w:val="both"/>
        <w:rPr>
          <w:rFonts w:ascii="Times New Roman" w:hAnsi="Times New Roman"/>
          <w:bCs/>
          <w:sz w:val="20"/>
          <w:szCs w:val="20"/>
        </w:rPr>
      </w:pPr>
      <w:r w:rsidRPr="00FA3C79">
        <w:rPr>
          <w:rFonts w:ascii="Times New Roman" w:hAnsi="Times New Roman"/>
          <w:color w:val="000000"/>
          <w:sz w:val="20"/>
          <w:szCs w:val="20"/>
          <w:shd w:val="clear" w:color="auto" w:fill="FFFFFF"/>
        </w:rPr>
        <w:t xml:space="preserve">Филиппова Т.А., Фролова Г.С. </w:t>
      </w:r>
      <w:hyperlink r:id="rId90" w:history="1">
        <w:r w:rsidRPr="00FA3C79">
          <w:rPr>
            <w:rFonts w:ascii="Times New Roman" w:hAnsi="Times New Roman"/>
            <w:color w:val="000000"/>
            <w:sz w:val="20"/>
            <w:szCs w:val="20"/>
            <w:shd w:val="clear" w:color="auto" w:fill="FFFFFF"/>
          </w:rPr>
          <w:t xml:space="preserve">Разработка и реализация кадровой стратегии предприятия </w:t>
        </w:r>
      </w:hyperlink>
      <w:r w:rsidRPr="00FA3C79">
        <w:rPr>
          <w:rFonts w:ascii="Times New Roman" w:hAnsi="Times New Roman"/>
          <w:color w:val="000000"/>
          <w:sz w:val="20"/>
          <w:szCs w:val="20"/>
          <w:shd w:val="clear" w:color="auto" w:fill="FFFFFF"/>
        </w:rPr>
        <w:t>//</w:t>
      </w:r>
      <w:hyperlink r:id="rId91" w:history="1">
        <w:r w:rsidRPr="00FA3C79">
          <w:rPr>
            <w:rFonts w:ascii="Times New Roman" w:hAnsi="Times New Roman"/>
            <w:color w:val="000000"/>
            <w:sz w:val="20"/>
            <w:szCs w:val="20"/>
            <w:shd w:val="clear" w:color="auto" w:fill="FFFFFF"/>
          </w:rPr>
          <w:t>Научные труды SWorld</w:t>
        </w:r>
      </w:hyperlink>
      <w:r w:rsidRPr="00FA3C79">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w:t>
      </w:r>
      <w:r w:rsidRPr="00FA3C79">
        <w:rPr>
          <w:rFonts w:ascii="Times New Roman" w:hAnsi="Times New Roman"/>
          <w:color w:val="000000"/>
          <w:sz w:val="20"/>
          <w:szCs w:val="20"/>
          <w:shd w:val="clear" w:color="auto" w:fill="FFFFFF"/>
        </w:rPr>
        <w:t xml:space="preserve"> 2015.</w:t>
      </w:r>
      <w:r>
        <w:rPr>
          <w:rFonts w:ascii="Times New Roman" w:hAnsi="Times New Roman"/>
          <w:color w:val="000000"/>
          <w:sz w:val="20"/>
          <w:szCs w:val="20"/>
          <w:shd w:val="clear" w:color="auto" w:fill="FFFFFF"/>
        </w:rPr>
        <w:t xml:space="preserve"> –</w:t>
      </w:r>
      <w:r w:rsidRPr="00FA3C79">
        <w:rPr>
          <w:rFonts w:ascii="Times New Roman" w:hAnsi="Times New Roman"/>
          <w:color w:val="000000"/>
          <w:sz w:val="20"/>
          <w:szCs w:val="20"/>
          <w:shd w:val="clear" w:color="auto" w:fill="FFFFFF"/>
        </w:rPr>
        <w:t xml:space="preserve"> Т. 15.- </w:t>
      </w:r>
      <w:hyperlink r:id="rId92" w:history="1">
        <w:r w:rsidRPr="00FA3C79">
          <w:rPr>
            <w:rFonts w:ascii="Times New Roman" w:hAnsi="Times New Roman"/>
            <w:color w:val="000000"/>
            <w:sz w:val="20"/>
            <w:szCs w:val="20"/>
            <w:shd w:val="clear" w:color="auto" w:fill="FFFFFF"/>
          </w:rPr>
          <w:t>№ 2 (39)</w:t>
        </w:r>
      </w:hyperlink>
      <w:r w:rsidRPr="00FA3C79">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w:t>
      </w:r>
      <w:r w:rsidRPr="00FA3C79">
        <w:rPr>
          <w:rFonts w:ascii="Times New Roman" w:hAnsi="Times New Roman"/>
          <w:color w:val="000000"/>
          <w:sz w:val="20"/>
          <w:szCs w:val="20"/>
          <w:shd w:val="clear" w:color="auto" w:fill="FFFFFF"/>
        </w:rPr>
        <w:t xml:space="preserve"> С. 74</w:t>
      </w:r>
      <w:r>
        <w:rPr>
          <w:rFonts w:ascii="Times New Roman" w:hAnsi="Times New Roman"/>
          <w:color w:val="000000"/>
          <w:sz w:val="20"/>
          <w:szCs w:val="20"/>
          <w:shd w:val="clear" w:color="auto" w:fill="FFFFFF"/>
        </w:rPr>
        <w:t>–</w:t>
      </w:r>
      <w:r w:rsidRPr="00FA3C79">
        <w:rPr>
          <w:rFonts w:ascii="Times New Roman" w:hAnsi="Times New Roman"/>
          <w:color w:val="000000"/>
          <w:sz w:val="20"/>
          <w:szCs w:val="20"/>
          <w:shd w:val="clear" w:color="auto" w:fill="FFFFFF"/>
        </w:rPr>
        <w:t>78.</w:t>
      </w:r>
    </w:p>
    <w:p w:rsidR="00A57091" w:rsidRDefault="00A57091" w:rsidP="00D82E77">
      <w:pPr>
        <w:widowControl w:val="0"/>
        <w:spacing w:after="0" w:line="240" w:lineRule="auto"/>
        <w:ind w:left="1146" w:right="970" w:hanging="295"/>
        <w:jc w:val="both"/>
        <w:rPr>
          <w:rFonts w:ascii="Times New Roman" w:hAnsi="Times New Roman"/>
          <w:sz w:val="24"/>
          <w:szCs w:val="24"/>
        </w:rPr>
      </w:pPr>
    </w:p>
    <w:p w:rsidR="001B4BCB" w:rsidRDefault="001B4BCB" w:rsidP="00D82E77">
      <w:pPr>
        <w:widowControl w:val="0"/>
        <w:spacing w:after="0" w:line="240" w:lineRule="auto"/>
        <w:ind w:left="1146" w:right="970" w:hanging="295"/>
        <w:jc w:val="both"/>
        <w:rPr>
          <w:rFonts w:ascii="Times New Roman" w:hAnsi="Times New Roman"/>
          <w:sz w:val="24"/>
          <w:szCs w:val="24"/>
        </w:rPr>
      </w:pPr>
    </w:p>
    <w:p w:rsidR="00A57091" w:rsidRPr="00980C73" w:rsidRDefault="00A57091" w:rsidP="00511B74">
      <w:pPr>
        <w:widowControl w:val="0"/>
        <w:spacing w:after="0" w:line="240" w:lineRule="auto"/>
        <w:outlineLvl w:val="1"/>
        <w:rPr>
          <w:rFonts w:ascii="Times New Roman" w:hAnsi="Times New Roman"/>
          <w:b/>
          <w:bCs/>
          <w:sz w:val="24"/>
          <w:szCs w:val="24"/>
        </w:rPr>
      </w:pPr>
      <w:bookmarkStart w:id="10" w:name="_Toc445379214"/>
      <w:r w:rsidRPr="00511B74">
        <w:rPr>
          <w:rFonts w:ascii="Times New Roman" w:hAnsi="Times New Roman"/>
          <w:b/>
          <w:sz w:val="24"/>
          <w:szCs w:val="24"/>
        </w:rPr>
        <w:t>УДК</w:t>
      </w:r>
      <w:r w:rsidRPr="00980C73">
        <w:rPr>
          <w:rFonts w:ascii="Times New Roman" w:hAnsi="Times New Roman"/>
          <w:b/>
          <w:sz w:val="24"/>
          <w:szCs w:val="24"/>
        </w:rPr>
        <w:t xml:space="preserve"> 332.1+330.322</w:t>
      </w:r>
      <w:r w:rsidRPr="00980C73">
        <w:rPr>
          <w:rFonts w:ascii="Times New Roman" w:hAnsi="Times New Roman"/>
          <w:b/>
          <w:bCs/>
          <w:sz w:val="24"/>
          <w:szCs w:val="24"/>
        </w:rPr>
        <w:t xml:space="preserve"> </w:t>
      </w:r>
    </w:p>
    <w:p w:rsidR="00A57091" w:rsidRPr="00266435" w:rsidRDefault="00A57091" w:rsidP="00980C73">
      <w:pPr>
        <w:widowControl w:val="0"/>
        <w:spacing w:after="0" w:line="240" w:lineRule="auto"/>
        <w:outlineLvl w:val="1"/>
        <w:rPr>
          <w:rFonts w:ascii="Times New Roman" w:hAnsi="Times New Roman"/>
          <w:b/>
          <w:bCs/>
          <w:sz w:val="16"/>
          <w:szCs w:val="16"/>
        </w:rPr>
      </w:pPr>
    </w:p>
    <w:p w:rsidR="00A57091" w:rsidRPr="00511B74" w:rsidRDefault="00A57091" w:rsidP="00511B74">
      <w:pPr>
        <w:widowControl w:val="0"/>
        <w:spacing w:after="0" w:line="240" w:lineRule="auto"/>
        <w:jc w:val="center"/>
        <w:outlineLvl w:val="1"/>
        <w:rPr>
          <w:rFonts w:ascii="Times New Roman" w:hAnsi="Times New Roman"/>
          <w:b/>
          <w:bCs/>
          <w:sz w:val="24"/>
          <w:szCs w:val="24"/>
        </w:rPr>
      </w:pPr>
      <w:r w:rsidRPr="00511B74">
        <w:rPr>
          <w:rFonts w:ascii="Times New Roman" w:hAnsi="Times New Roman"/>
          <w:b/>
          <w:bCs/>
          <w:sz w:val="24"/>
          <w:szCs w:val="24"/>
        </w:rPr>
        <w:t>ОСНОВНЫЕ ПОДХОДЫ К ФОРМИРОВАНИЮ ИНВЕСТИЦИОННОЙ СТРАТЕГИИ РЕГИОНА</w:t>
      </w:r>
    </w:p>
    <w:p w:rsidR="00A57091" w:rsidRPr="00266435" w:rsidRDefault="00A57091" w:rsidP="00511B74">
      <w:pPr>
        <w:widowControl w:val="0"/>
        <w:spacing w:after="0" w:line="240" w:lineRule="auto"/>
        <w:jc w:val="center"/>
        <w:outlineLvl w:val="1"/>
        <w:rPr>
          <w:rFonts w:ascii="Times New Roman" w:hAnsi="Times New Roman"/>
          <w:b/>
          <w:bCs/>
          <w:sz w:val="16"/>
          <w:szCs w:val="16"/>
        </w:rPr>
      </w:pPr>
    </w:p>
    <w:p w:rsidR="00A57091" w:rsidRPr="00511B74" w:rsidRDefault="00A57091" w:rsidP="00511B74">
      <w:pPr>
        <w:widowControl w:val="0"/>
        <w:spacing w:after="0" w:line="240" w:lineRule="auto"/>
        <w:jc w:val="center"/>
        <w:outlineLvl w:val="1"/>
        <w:rPr>
          <w:rFonts w:ascii="Times New Roman" w:hAnsi="Times New Roman"/>
          <w:b/>
          <w:i/>
          <w:sz w:val="24"/>
          <w:szCs w:val="24"/>
        </w:rPr>
      </w:pPr>
      <w:r w:rsidRPr="00511B74">
        <w:rPr>
          <w:rFonts w:ascii="Times New Roman" w:hAnsi="Times New Roman"/>
          <w:b/>
          <w:i/>
          <w:sz w:val="24"/>
          <w:szCs w:val="24"/>
        </w:rPr>
        <w:t>Р.А. Мусаев,</w:t>
      </w:r>
    </w:p>
    <w:p w:rsidR="00A57091" w:rsidRPr="00511B74" w:rsidRDefault="00A57091" w:rsidP="00511B74">
      <w:pPr>
        <w:widowControl w:val="0"/>
        <w:spacing w:after="0" w:line="240" w:lineRule="auto"/>
        <w:jc w:val="center"/>
        <w:outlineLvl w:val="1"/>
        <w:rPr>
          <w:rFonts w:ascii="Times New Roman" w:hAnsi="Times New Roman"/>
          <w:i/>
          <w:sz w:val="24"/>
          <w:szCs w:val="24"/>
        </w:rPr>
      </w:pPr>
      <w:r w:rsidRPr="00511B74">
        <w:rPr>
          <w:rFonts w:ascii="Times New Roman" w:hAnsi="Times New Roman"/>
          <w:i/>
          <w:sz w:val="24"/>
          <w:szCs w:val="24"/>
        </w:rPr>
        <w:t>д.э.н., профессор кафедры макроэкономической политики и стратегического управления МГУ имени М.В. Ломоносова</w:t>
      </w:r>
    </w:p>
    <w:p w:rsidR="00A57091" w:rsidRPr="00511B74" w:rsidRDefault="00A57091" w:rsidP="00511B74">
      <w:pPr>
        <w:widowControl w:val="0"/>
        <w:spacing w:after="0" w:line="240" w:lineRule="auto"/>
        <w:jc w:val="center"/>
        <w:outlineLvl w:val="1"/>
        <w:rPr>
          <w:rFonts w:ascii="Times New Roman" w:hAnsi="Times New Roman"/>
          <w:b/>
          <w:i/>
          <w:sz w:val="24"/>
          <w:szCs w:val="24"/>
        </w:rPr>
      </w:pPr>
      <w:r w:rsidRPr="00511B74">
        <w:rPr>
          <w:rFonts w:ascii="Times New Roman" w:hAnsi="Times New Roman"/>
          <w:b/>
          <w:i/>
          <w:sz w:val="24"/>
          <w:szCs w:val="24"/>
        </w:rPr>
        <w:t>С-А.Ш. Довтаев,</w:t>
      </w:r>
    </w:p>
    <w:p w:rsidR="00A57091" w:rsidRPr="00511B74" w:rsidRDefault="00A57091" w:rsidP="00511B74">
      <w:pPr>
        <w:widowControl w:val="0"/>
        <w:spacing w:after="0" w:line="240" w:lineRule="auto"/>
        <w:jc w:val="center"/>
        <w:outlineLvl w:val="1"/>
        <w:rPr>
          <w:rFonts w:ascii="Times New Roman" w:hAnsi="Times New Roman"/>
          <w:i/>
          <w:sz w:val="24"/>
          <w:szCs w:val="24"/>
        </w:rPr>
      </w:pPr>
      <w:r w:rsidRPr="00511B74">
        <w:rPr>
          <w:rFonts w:ascii="Times New Roman" w:hAnsi="Times New Roman"/>
          <w:i/>
          <w:sz w:val="24"/>
          <w:szCs w:val="24"/>
        </w:rPr>
        <w:t>к.э.н., профессор, заведующий кафедрой «Экономика предприятий» Института экономики и финансов Чеченского Государственного Университета</w:t>
      </w:r>
    </w:p>
    <w:p w:rsidR="00A57091" w:rsidRPr="00511B74" w:rsidRDefault="00A57091" w:rsidP="00511B74">
      <w:pPr>
        <w:widowControl w:val="0"/>
        <w:spacing w:after="0" w:line="240" w:lineRule="auto"/>
        <w:jc w:val="center"/>
        <w:outlineLvl w:val="1"/>
        <w:rPr>
          <w:rFonts w:ascii="Times New Roman" w:hAnsi="Times New Roman"/>
          <w:b/>
          <w:i/>
          <w:sz w:val="24"/>
          <w:szCs w:val="24"/>
        </w:rPr>
      </w:pPr>
      <w:r w:rsidRPr="00511B74">
        <w:rPr>
          <w:rFonts w:ascii="Times New Roman" w:hAnsi="Times New Roman"/>
          <w:b/>
          <w:i/>
          <w:sz w:val="24"/>
          <w:szCs w:val="24"/>
        </w:rPr>
        <w:t>И.О. Урумова,</w:t>
      </w:r>
    </w:p>
    <w:p w:rsidR="00A57091" w:rsidRPr="00511B74" w:rsidRDefault="00A57091" w:rsidP="00511B74">
      <w:pPr>
        <w:widowControl w:val="0"/>
        <w:spacing w:after="0" w:line="240" w:lineRule="auto"/>
        <w:jc w:val="center"/>
        <w:outlineLvl w:val="1"/>
        <w:rPr>
          <w:rFonts w:ascii="Times New Roman" w:hAnsi="Times New Roman"/>
          <w:i/>
          <w:sz w:val="24"/>
          <w:szCs w:val="24"/>
        </w:rPr>
      </w:pPr>
      <w:r w:rsidRPr="00511B74">
        <w:rPr>
          <w:rFonts w:ascii="Times New Roman" w:hAnsi="Times New Roman"/>
          <w:i/>
          <w:sz w:val="24"/>
          <w:szCs w:val="24"/>
        </w:rPr>
        <w:t>аспирант кафедры макроэкономической политики и стратегического управления МГУ имени М.В. Ломоносова</w:t>
      </w:r>
    </w:p>
    <w:p w:rsidR="00A57091" w:rsidRPr="00B95F3D" w:rsidRDefault="00A57091" w:rsidP="00F74761">
      <w:pPr>
        <w:widowControl w:val="0"/>
        <w:spacing w:after="0" w:line="240" w:lineRule="auto"/>
        <w:jc w:val="center"/>
        <w:outlineLvl w:val="1"/>
        <w:rPr>
          <w:rFonts w:ascii="Times New Roman" w:hAnsi="Times New Roman"/>
          <w:b/>
          <w:bCs/>
          <w:sz w:val="24"/>
          <w:szCs w:val="24"/>
        </w:rPr>
      </w:pPr>
    </w:p>
    <w:p w:rsidR="00A57091" w:rsidRPr="00511B74" w:rsidRDefault="00A57091" w:rsidP="00F74761">
      <w:pPr>
        <w:widowControl w:val="0"/>
        <w:spacing w:after="0" w:line="240" w:lineRule="auto"/>
        <w:jc w:val="center"/>
        <w:outlineLvl w:val="1"/>
        <w:rPr>
          <w:rFonts w:ascii="Times New Roman" w:hAnsi="Times New Roman"/>
          <w:b/>
          <w:bCs/>
          <w:sz w:val="24"/>
          <w:szCs w:val="24"/>
          <w:lang w:val="en-US"/>
        </w:rPr>
      </w:pPr>
      <w:r w:rsidRPr="00511B74">
        <w:rPr>
          <w:rFonts w:ascii="Times New Roman" w:hAnsi="Times New Roman"/>
          <w:b/>
          <w:bCs/>
          <w:sz w:val="24"/>
          <w:szCs w:val="24"/>
          <w:lang w:val="en-US"/>
        </w:rPr>
        <w:t>THE MAIN APPROACHES TO THE FORMATION OF THE INVESTMENT STRATEGY OF THE REGION</w:t>
      </w:r>
    </w:p>
    <w:p w:rsidR="00A57091" w:rsidRPr="00245EF2" w:rsidRDefault="00A57091" w:rsidP="00F74761">
      <w:pPr>
        <w:widowControl w:val="0"/>
        <w:spacing w:after="0" w:line="240" w:lineRule="auto"/>
        <w:jc w:val="center"/>
        <w:outlineLvl w:val="1"/>
        <w:rPr>
          <w:rFonts w:ascii="Times New Roman" w:hAnsi="Times New Roman"/>
          <w:i/>
          <w:sz w:val="16"/>
          <w:szCs w:val="16"/>
          <w:lang w:val="en-US"/>
        </w:rPr>
      </w:pPr>
    </w:p>
    <w:p w:rsidR="00A57091" w:rsidRPr="00F74761" w:rsidRDefault="00A57091" w:rsidP="00F74761">
      <w:pPr>
        <w:widowControl w:val="0"/>
        <w:spacing w:after="0" w:line="240" w:lineRule="auto"/>
        <w:jc w:val="center"/>
        <w:outlineLvl w:val="1"/>
        <w:rPr>
          <w:rFonts w:ascii="Times New Roman" w:hAnsi="Times New Roman"/>
          <w:b/>
          <w:i/>
          <w:sz w:val="24"/>
          <w:szCs w:val="24"/>
          <w:lang w:val="en-US"/>
        </w:rPr>
      </w:pPr>
      <w:r w:rsidRPr="00F74761">
        <w:rPr>
          <w:rFonts w:ascii="Times New Roman" w:hAnsi="Times New Roman"/>
          <w:b/>
          <w:i/>
          <w:sz w:val="24"/>
          <w:szCs w:val="24"/>
          <w:lang w:val="en-US"/>
        </w:rPr>
        <w:t>R. Musaev,</w:t>
      </w:r>
    </w:p>
    <w:p w:rsidR="00A57091" w:rsidRPr="00F74761" w:rsidRDefault="00A57091" w:rsidP="00F74761">
      <w:pPr>
        <w:widowControl w:val="0"/>
        <w:spacing w:after="0" w:line="240" w:lineRule="auto"/>
        <w:jc w:val="center"/>
        <w:outlineLvl w:val="1"/>
        <w:rPr>
          <w:rFonts w:ascii="Times New Roman" w:hAnsi="Times New Roman"/>
          <w:i/>
          <w:sz w:val="24"/>
          <w:szCs w:val="24"/>
          <w:lang w:val="en-US"/>
        </w:rPr>
      </w:pPr>
      <w:r w:rsidRPr="00F74761">
        <w:rPr>
          <w:rFonts w:ascii="Times New Roman" w:hAnsi="Times New Roman"/>
          <w:i/>
          <w:sz w:val="24"/>
          <w:szCs w:val="24"/>
          <w:lang w:val="en-US"/>
        </w:rPr>
        <w:t>(Ph. D. of Economics, Professor of the Department of Macroeconomic Policy and Strategic Management at Moscow State University named after M.V. Lomonosov)</w:t>
      </w:r>
    </w:p>
    <w:p w:rsidR="00A57091" w:rsidRPr="00F74761" w:rsidRDefault="00A57091" w:rsidP="00F74761">
      <w:pPr>
        <w:widowControl w:val="0"/>
        <w:spacing w:after="0" w:line="240" w:lineRule="auto"/>
        <w:jc w:val="center"/>
        <w:outlineLvl w:val="1"/>
        <w:rPr>
          <w:rFonts w:ascii="Times New Roman" w:hAnsi="Times New Roman"/>
          <w:b/>
          <w:i/>
          <w:sz w:val="24"/>
          <w:szCs w:val="24"/>
          <w:lang w:val="en-US"/>
        </w:rPr>
      </w:pPr>
      <w:r w:rsidRPr="00F74761">
        <w:rPr>
          <w:rFonts w:ascii="Times New Roman" w:hAnsi="Times New Roman"/>
          <w:b/>
          <w:i/>
          <w:sz w:val="24"/>
          <w:szCs w:val="24"/>
          <w:lang w:val="en-US"/>
        </w:rPr>
        <w:t>S-A. Dovtaev,</w:t>
      </w:r>
    </w:p>
    <w:p w:rsidR="00A57091" w:rsidRPr="00F74761" w:rsidRDefault="00A57091" w:rsidP="00F74761">
      <w:pPr>
        <w:widowControl w:val="0"/>
        <w:spacing w:after="0" w:line="240" w:lineRule="auto"/>
        <w:jc w:val="center"/>
        <w:outlineLvl w:val="1"/>
        <w:rPr>
          <w:rFonts w:ascii="Times New Roman" w:hAnsi="Times New Roman"/>
          <w:i/>
          <w:sz w:val="24"/>
          <w:szCs w:val="24"/>
          <w:lang w:val="en-US"/>
        </w:rPr>
      </w:pPr>
      <w:r w:rsidRPr="00F74761">
        <w:rPr>
          <w:rFonts w:ascii="Times New Roman" w:hAnsi="Times New Roman"/>
          <w:i/>
          <w:sz w:val="24"/>
          <w:szCs w:val="24"/>
          <w:lang w:val="en-US"/>
        </w:rPr>
        <w:t>(Candidate of Economic Sciences, Professor, Head of the Economics of Enterprises Department of the Institute of Economics and Finance of the Chechen State University)</w:t>
      </w:r>
    </w:p>
    <w:p w:rsidR="00A57091" w:rsidRPr="008B365D" w:rsidRDefault="00A57091" w:rsidP="00F74761">
      <w:pPr>
        <w:widowControl w:val="0"/>
        <w:spacing w:after="0" w:line="240" w:lineRule="auto"/>
        <w:jc w:val="center"/>
        <w:outlineLvl w:val="1"/>
        <w:rPr>
          <w:rFonts w:ascii="Times New Roman" w:hAnsi="Times New Roman"/>
          <w:b/>
          <w:i/>
          <w:sz w:val="24"/>
          <w:szCs w:val="24"/>
          <w:lang w:val="en-US"/>
        </w:rPr>
      </w:pPr>
      <w:r w:rsidRPr="00F74761">
        <w:rPr>
          <w:rFonts w:ascii="Times New Roman" w:hAnsi="Times New Roman"/>
          <w:b/>
          <w:i/>
          <w:sz w:val="24"/>
          <w:szCs w:val="24"/>
          <w:lang w:val="en-US"/>
        </w:rPr>
        <w:t>I. Urumova</w:t>
      </w:r>
      <w:r w:rsidRPr="008B365D">
        <w:rPr>
          <w:rFonts w:ascii="Times New Roman" w:hAnsi="Times New Roman"/>
          <w:b/>
          <w:i/>
          <w:sz w:val="24"/>
          <w:szCs w:val="24"/>
          <w:lang w:val="en-US"/>
        </w:rPr>
        <w:t>,</w:t>
      </w:r>
    </w:p>
    <w:p w:rsidR="00A57091" w:rsidRPr="00F74761" w:rsidRDefault="00A57091" w:rsidP="00F74761">
      <w:pPr>
        <w:widowControl w:val="0"/>
        <w:spacing w:after="0" w:line="240" w:lineRule="auto"/>
        <w:jc w:val="center"/>
        <w:outlineLvl w:val="1"/>
        <w:rPr>
          <w:rFonts w:ascii="Times New Roman" w:hAnsi="Times New Roman"/>
          <w:i/>
          <w:sz w:val="24"/>
          <w:szCs w:val="24"/>
          <w:lang w:val="en-US"/>
        </w:rPr>
      </w:pPr>
      <w:r w:rsidRPr="00F74761">
        <w:rPr>
          <w:rFonts w:ascii="Times New Roman" w:hAnsi="Times New Roman"/>
          <w:i/>
          <w:sz w:val="24"/>
          <w:szCs w:val="24"/>
          <w:lang w:val="en-US"/>
        </w:rPr>
        <w:t>(Post-graduate Student of the Department of Macroeconomic Policy and Strategic Management at Moscow State University named after M.V. Lomonosov)</w:t>
      </w:r>
    </w:p>
    <w:p w:rsidR="00A57091" w:rsidRPr="00245EF2" w:rsidRDefault="00A57091" w:rsidP="00511B74">
      <w:pPr>
        <w:widowControl w:val="0"/>
        <w:spacing w:after="0" w:line="240" w:lineRule="auto"/>
        <w:ind w:firstLine="709"/>
        <w:jc w:val="both"/>
        <w:rPr>
          <w:rFonts w:ascii="Times New Roman" w:hAnsi="Times New Roman"/>
          <w:sz w:val="16"/>
          <w:szCs w:val="16"/>
          <w:lang w:val="en-US"/>
        </w:rPr>
      </w:pPr>
    </w:p>
    <w:p w:rsidR="00A57091" w:rsidRPr="00511B74" w:rsidRDefault="00A57091" w:rsidP="00511B74">
      <w:pPr>
        <w:widowControl w:val="0"/>
        <w:spacing w:after="0" w:line="240" w:lineRule="auto"/>
        <w:ind w:left="993" w:right="990"/>
        <w:jc w:val="both"/>
        <w:rPr>
          <w:rFonts w:ascii="Times New Roman" w:hAnsi="Times New Roman"/>
          <w:i/>
          <w:sz w:val="20"/>
          <w:szCs w:val="20"/>
        </w:rPr>
      </w:pPr>
      <w:r w:rsidRPr="00801255">
        <w:rPr>
          <w:rFonts w:ascii="Times New Roman" w:hAnsi="Times New Roman"/>
          <w:b/>
          <w:i/>
          <w:sz w:val="20"/>
          <w:szCs w:val="20"/>
        </w:rPr>
        <w:t>Аннотация:</w:t>
      </w:r>
      <w:r>
        <w:rPr>
          <w:rFonts w:ascii="Times New Roman" w:hAnsi="Times New Roman"/>
          <w:i/>
          <w:sz w:val="20"/>
          <w:szCs w:val="20"/>
        </w:rPr>
        <w:t xml:space="preserve"> о</w:t>
      </w:r>
      <w:r w:rsidRPr="00511B74">
        <w:rPr>
          <w:rFonts w:ascii="Times New Roman" w:hAnsi="Times New Roman"/>
          <w:i/>
          <w:sz w:val="20"/>
          <w:szCs w:val="20"/>
        </w:rPr>
        <w:t xml:space="preserve">дной из ключевых причин стагнации российской экономики является затяжной инвестиционный кризис, вызванный ограничениями существующей модели экономического развития. В статье систематизированы подходы к </w:t>
      </w:r>
      <w:r w:rsidRPr="00511B74">
        <w:rPr>
          <w:rFonts w:ascii="Times New Roman" w:hAnsi="Times New Roman"/>
          <w:i/>
          <w:sz w:val="20"/>
          <w:szCs w:val="20"/>
        </w:rPr>
        <w:lastRenderedPageBreak/>
        <w:t>формированию региональной инвестиционной с</w:t>
      </w:r>
      <w:r>
        <w:rPr>
          <w:rFonts w:ascii="Times New Roman" w:hAnsi="Times New Roman"/>
          <w:i/>
          <w:sz w:val="20"/>
          <w:szCs w:val="20"/>
        </w:rPr>
        <w:t xml:space="preserve">тратегии. </w:t>
      </w:r>
      <w:r w:rsidRPr="00511B74">
        <w:rPr>
          <w:rFonts w:ascii="Times New Roman" w:hAnsi="Times New Roman"/>
          <w:i/>
          <w:sz w:val="20"/>
          <w:szCs w:val="20"/>
        </w:rPr>
        <w:t>Проанализированы виды инвестиционных стратегий в соответствии с типом регионов, уделено внимание стратегиям ускоренного и ограниченного инвестиционного потенциала.</w:t>
      </w:r>
    </w:p>
    <w:p w:rsidR="00A57091" w:rsidRPr="00511B74" w:rsidRDefault="00A57091" w:rsidP="00511B74">
      <w:pPr>
        <w:widowControl w:val="0"/>
        <w:spacing w:after="0" w:line="240" w:lineRule="auto"/>
        <w:ind w:left="993" w:right="990"/>
        <w:jc w:val="both"/>
        <w:rPr>
          <w:rFonts w:ascii="Times New Roman" w:hAnsi="Times New Roman"/>
          <w:i/>
          <w:sz w:val="20"/>
          <w:szCs w:val="20"/>
        </w:rPr>
      </w:pPr>
      <w:r w:rsidRPr="00801255">
        <w:rPr>
          <w:rFonts w:ascii="Times New Roman" w:hAnsi="Times New Roman"/>
          <w:b/>
          <w:i/>
          <w:sz w:val="20"/>
          <w:szCs w:val="20"/>
        </w:rPr>
        <w:t>Ключевые слова:</w:t>
      </w:r>
      <w:r w:rsidRPr="00511B74">
        <w:rPr>
          <w:rFonts w:ascii="Times New Roman" w:hAnsi="Times New Roman"/>
          <w:i/>
          <w:sz w:val="20"/>
          <w:szCs w:val="20"/>
        </w:rPr>
        <w:t xml:space="preserve"> инвестиции, экономический рост, региональные инвестиционные стратегии, устойчивое развитие.</w:t>
      </w:r>
    </w:p>
    <w:p w:rsidR="00A57091" w:rsidRPr="00511B74" w:rsidRDefault="00A57091" w:rsidP="00511B74">
      <w:pPr>
        <w:widowControl w:val="0"/>
        <w:spacing w:after="0" w:line="240" w:lineRule="auto"/>
        <w:ind w:left="993" w:right="990"/>
        <w:contextualSpacing/>
        <w:jc w:val="both"/>
        <w:rPr>
          <w:rFonts w:ascii="Times New Roman" w:hAnsi="Times New Roman"/>
          <w:i/>
          <w:sz w:val="20"/>
          <w:szCs w:val="20"/>
        </w:rPr>
      </w:pPr>
    </w:p>
    <w:p w:rsidR="00A57091" w:rsidRPr="00511B74" w:rsidRDefault="00A57091" w:rsidP="00511B74">
      <w:pPr>
        <w:widowControl w:val="0"/>
        <w:spacing w:after="0" w:line="240" w:lineRule="auto"/>
        <w:ind w:left="993" w:right="990"/>
        <w:contextualSpacing/>
        <w:jc w:val="both"/>
        <w:rPr>
          <w:rFonts w:ascii="Times New Roman" w:hAnsi="Times New Roman"/>
          <w:i/>
          <w:sz w:val="20"/>
          <w:szCs w:val="20"/>
          <w:lang w:val="en-US"/>
        </w:rPr>
      </w:pPr>
      <w:r w:rsidRPr="00436C3F">
        <w:rPr>
          <w:rFonts w:ascii="Times New Roman" w:hAnsi="Times New Roman"/>
          <w:b/>
          <w:i/>
          <w:sz w:val="20"/>
          <w:szCs w:val="20"/>
          <w:lang w:val="en-US"/>
        </w:rPr>
        <w:t xml:space="preserve">Abstract: </w:t>
      </w:r>
      <w:r w:rsidRPr="00511B74">
        <w:rPr>
          <w:rFonts w:ascii="Times New Roman" w:hAnsi="Times New Roman"/>
          <w:i/>
          <w:sz w:val="20"/>
          <w:szCs w:val="20"/>
          <w:lang w:val="en-US"/>
        </w:rPr>
        <w:t>one of the main reasons for the stagnation of the Russian economy is a protracted investment crisis, caused by the limitations of the existing model of economic development. The article systematizes approaches to the formation of a regional investment strategy. The types of investment strategies are analyzed in accordance with the type of regions. Special attention is paid to strategies of accelerated and limited investment potential.</w:t>
      </w:r>
    </w:p>
    <w:p w:rsidR="00A57091" w:rsidRPr="00511B74" w:rsidRDefault="00A57091" w:rsidP="00511B74">
      <w:pPr>
        <w:widowControl w:val="0"/>
        <w:spacing w:after="0" w:line="240" w:lineRule="auto"/>
        <w:ind w:left="993" w:right="990"/>
        <w:contextualSpacing/>
        <w:jc w:val="both"/>
        <w:rPr>
          <w:rFonts w:ascii="Times New Roman" w:hAnsi="Times New Roman"/>
          <w:i/>
          <w:sz w:val="20"/>
          <w:szCs w:val="20"/>
          <w:lang w:val="en-US"/>
        </w:rPr>
      </w:pPr>
      <w:r w:rsidRPr="00801255">
        <w:rPr>
          <w:rFonts w:ascii="Times New Roman" w:hAnsi="Times New Roman"/>
          <w:b/>
          <w:i/>
          <w:sz w:val="20"/>
          <w:szCs w:val="20"/>
          <w:lang w:val="en-US"/>
        </w:rPr>
        <w:t>Keywords:</w:t>
      </w:r>
      <w:r w:rsidRPr="00511B74">
        <w:rPr>
          <w:rFonts w:ascii="Times New Roman" w:hAnsi="Times New Roman"/>
          <w:i/>
          <w:sz w:val="20"/>
          <w:szCs w:val="20"/>
          <w:lang w:val="en-US"/>
        </w:rPr>
        <w:t xml:space="preserve"> investments, economic growth, regional investment strategies, sustainable development.</w:t>
      </w:r>
    </w:p>
    <w:bookmarkEnd w:id="10"/>
    <w:p w:rsidR="00A57091" w:rsidRPr="00245EF2" w:rsidRDefault="00A57091" w:rsidP="00511B74">
      <w:pPr>
        <w:widowControl w:val="0"/>
        <w:autoSpaceDE w:val="0"/>
        <w:autoSpaceDN w:val="0"/>
        <w:adjustRightInd w:val="0"/>
        <w:spacing w:after="0" w:line="240" w:lineRule="auto"/>
        <w:ind w:firstLine="709"/>
        <w:jc w:val="both"/>
        <w:rPr>
          <w:rFonts w:ascii="Times New Roman" w:hAnsi="Times New Roman"/>
          <w:sz w:val="16"/>
          <w:szCs w:val="16"/>
          <w:lang w:val="en-US"/>
        </w:rPr>
      </w:pPr>
    </w:p>
    <w:p w:rsidR="00A57091" w:rsidRPr="00266435" w:rsidRDefault="00A57091" w:rsidP="00245EF2">
      <w:pPr>
        <w:widowControl w:val="0"/>
        <w:autoSpaceDE w:val="0"/>
        <w:autoSpaceDN w:val="0"/>
        <w:adjustRightInd w:val="0"/>
        <w:spacing w:after="0" w:line="240" w:lineRule="auto"/>
        <w:ind w:firstLine="709"/>
        <w:jc w:val="both"/>
        <w:rPr>
          <w:rFonts w:ascii="Times New Roman" w:hAnsi="Times New Roman"/>
          <w:sz w:val="23"/>
          <w:szCs w:val="23"/>
        </w:rPr>
      </w:pPr>
      <w:r w:rsidRPr="00266435">
        <w:rPr>
          <w:rFonts w:ascii="Times New Roman" w:hAnsi="Times New Roman"/>
          <w:sz w:val="23"/>
          <w:szCs w:val="23"/>
        </w:rPr>
        <w:t>Важнейшим инструментом реализации политики всех субъектов управления является разработка прогнозов, планов и программ, что позволяет организовать направленную работу по достижению поставленных задач. Принятие 28 июня 2014 года 172-ФЗ «О стратегическом планировании в Российской Федерации» [1] обеспечило новые правовые рамки стратегирования, требующие кардинального изменения всей системы стратегического планирования. Эта проблема становится еще более значимой в связи с тем, что с начала 2000-х годов на федеральном и частично региональном уровнях уже сложилась достаточно развитая система формирования стратегических документов. Наличие в большинстве субъектов РФ практики разработки и реализации межрегиональных целевых программ при отсутствии территориальных стратегий нарушает логику научного исследования и является причиной системных организационно-методологических нарушений, снижая результативность территориального стратегического планирования.</w:t>
      </w:r>
    </w:p>
    <w:p w:rsidR="00A57091" w:rsidRPr="00266435" w:rsidRDefault="00A57091" w:rsidP="00245EF2">
      <w:pPr>
        <w:widowControl w:val="0"/>
        <w:autoSpaceDE w:val="0"/>
        <w:autoSpaceDN w:val="0"/>
        <w:adjustRightInd w:val="0"/>
        <w:spacing w:after="0" w:line="240" w:lineRule="auto"/>
        <w:ind w:firstLine="709"/>
        <w:jc w:val="both"/>
        <w:rPr>
          <w:rFonts w:ascii="Times New Roman" w:hAnsi="Times New Roman"/>
          <w:sz w:val="23"/>
          <w:szCs w:val="23"/>
        </w:rPr>
      </w:pPr>
      <w:r w:rsidRPr="00266435">
        <w:rPr>
          <w:rFonts w:ascii="Times New Roman" w:hAnsi="Times New Roman"/>
          <w:sz w:val="23"/>
          <w:szCs w:val="23"/>
        </w:rPr>
        <w:t>Главной задачей реформирования сложившейся системы стратегического планирования на региональном уровне должно стать формирование эффективных механизмов и инструментов управления развитием регионов с целью достижения нового качественного уровня социально-экономического развития субъектов РФ и страны в целом.</w:t>
      </w:r>
    </w:p>
    <w:p w:rsidR="00A57091" w:rsidRPr="00266435" w:rsidRDefault="00A57091" w:rsidP="00245EF2">
      <w:pPr>
        <w:widowControl w:val="0"/>
        <w:autoSpaceDE w:val="0"/>
        <w:autoSpaceDN w:val="0"/>
        <w:adjustRightInd w:val="0"/>
        <w:spacing w:after="0" w:line="240" w:lineRule="auto"/>
        <w:ind w:firstLine="709"/>
        <w:jc w:val="both"/>
        <w:rPr>
          <w:rFonts w:ascii="Times New Roman" w:hAnsi="Times New Roman"/>
          <w:sz w:val="23"/>
          <w:szCs w:val="23"/>
        </w:rPr>
      </w:pPr>
      <w:r w:rsidRPr="00266435">
        <w:rPr>
          <w:rFonts w:ascii="Times New Roman" w:hAnsi="Times New Roman"/>
          <w:sz w:val="23"/>
          <w:szCs w:val="23"/>
        </w:rPr>
        <w:t>Согласно стратегическому подходу, регион является открытой системой, результативное управление которой зависит не только от состояния ее внутренней, но и внешней среды. В соответствии с данным подходом, эффективность региональной деятельности зависит от способности региона своевременно подстроиться под меняющиеся внешние условия, т.е. определить потенциальные угрозы и максимально использовать новые возможности для получения наибольшего положительного эффекта.</w:t>
      </w:r>
    </w:p>
    <w:p w:rsidR="00A57091" w:rsidRPr="00266435" w:rsidRDefault="00A57091" w:rsidP="00245EF2">
      <w:pPr>
        <w:widowControl w:val="0"/>
        <w:autoSpaceDE w:val="0"/>
        <w:autoSpaceDN w:val="0"/>
        <w:adjustRightInd w:val="0"/>
        <w:spacing w:after="0" w:line="240" w:lineRule="auto"/>
        <w:ind w:firstLine="708"/>
        <w:jc w:val="both"/>
        <w:rPr>
          <w:rFonts w:ascii="Times New Roman" w:hAnsi="Times New Roman"/>
          <w:sz w:val="23"/>
          <w:szCs w:val="23"/>
        </w:rPr>
      </w:pPr>
      <w:r w:rsidRPr="00266435">
        <w:rPr>
          <w:rFonts w:ascii="Times New Roman" w:hAnsi="Times New Roman"/>
          <w:sz w:val="23"/>
          <w:szCs w:val="23"/>
        </w:rPr>
        <w:t>Повышение роли федерального центра в субсидировании дотационных регионов страны и усиление требований к субъектам, претендующим на участие в национальных проектах и федеральных программах, стимулировало работу региональных администраций в направлении получения доступа к средствам данных программ.</w:t>
      </w:r>
    </w:p>
    <w:p w:rsidR="00A57091" w:rsidRPr="00266435" w:rsidRDefault="00A57091" w:rsidP="00245EF2">
      <w:pPr>
        <w:widowControl w:val="0"/>
        <w:autoSpaceDE w:val="0"/>
        <w:autoSpaceDN w:val="0"/>
        <w:adjustRightInd w:val="0"/>
        <w:spacing w:after="0" w:line="240" w:lineRule="auto"/>
        <w:ind w:firstLine="708"/>
        <w:jc w:val="both"/>
        <w:rPr>
          <w:rFonts w:ascii="Times New Roman" w:hAnsi="Times New Roman"/>
          <w:sz w:val="23"/>
          <w:szCs w:val="23"/>
        </w:rPr>
      </w:pPr>
      <w:r w:rsidRPr="00266435">
        <w:rPr>
          <w:rFonts w:ascii="Times New Roman" w:hAnsi="Times New Roman"/>
          <w:sz w:val="23"/>
          <w:szCs w:val="23"/>
        </w:rPr>
        <w:t>В соответствии с перечнем поручений Президента РФ с декабря 2012 года [2] всем субъектам Федерации необходимо разработать, утвердить и принять к исполнению реги</w:t>
      </w:r>
      <w:r w:rsidR="00266435">
        <w:rPr>
          <w:rFonts w:ascii="Times New Roman" w:hAnsi="Times New Roman"/>
          <w:sz w:val="23"/>
          <w:szCs w:val="23"/>
        </w:rPr>
        <w:t>-</w:t>
      </w:r>
      <w:r w:rsidRPr="00266435">
        <w:rPr>
          <w:rFonts w:ascii="Times New Roman" w:hAnsi="Times New Roman"/>
          <w:sz w:val="23"/>
          <w:szCs w:val="23"/>
        </w:rPr>
        <w:t>ональную инвестиционную стратегию (далее РИС). РИС задает приоритетные направления и формы инвестиционной деятельности, характер формирования инвестиционных ресурсов и последовательность этапов реализации долгосрочных инвестиционных целей.</w:t>
      </w:r>
    </w:p>
    <w:p w:rsidR="00A57091" w:rsidRPr="00266435" w:rsidRDefault="00544DCA" w:rsidP="00245EF2">
      <w:pPr>
        <w:widowControl w:val="0"/>
        <w:autoSpaceDE w:val="0"/>
        <w:autoSpaceDN w:val="0"/>
        <w:adjustRightInd w:val="0"/>
        <w:spacing w:after="0" w:line="240" w:lineRule="auto"/>
        <w:jc w:val="both"/>
        <w:rPr>
          <w:rFonts w:ascii="Times New Roman" w:hAnsi="Times New Roman"/>
          <w:sz w:val="10"/>
          <w:szCs w:val="10"/>
        </w:rPr>
      </w:pPr>
      <w:r w:rsidRPr="00266435">
        <w:rPr>
          <w:noProof/>
          <w:sz w:val="10"/>
          <w:szCs w:val="10"/>
        </w:rPr>
        <w:drawing>
          <wp:anchor distT="0" distB="0" distL="114300" distR="114300" simplePos="0" relativeHeight="251648000" behindDoc="1" locked="0" layoutInCell="1" allowOverlap="1">
            <wp:simplePos x="0" y="0"/>
            <wp:positionH relativeFrom="column">
              <wp:posOffset>325817</wp:posOffset>
            </wp:positionH>
            <wp:positionV relativeFrom="paragraph">
              <wp:posOffset>103314</wp:posOffset>
            </wp:positionV>
            <wp:extent cx="1986313" cy="1239652"/>
            <wp:effectExtent l="0" t="0" r="0" b="0"/>
            <wp:wrapNone/>
            <wp:docPr id="10737419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90685" cy="1242380"/>
                    </a:xfrm>
                    <a:prstGeom prst="rect">
                      <a:avLst/>
                    </a:prstGeom>
                    <a:noFill/>
                  </pic:spPr>
                </pic:pic>
              </a:graphicData>
            </a:graphic>
            <wp14:sizeRelH relativeFrom="page">
              <wp14:pctWidth>0</wp14:pctWidth>
            </wp14:sizeRelH>
            <wp14:sizeRelV relativeFrom="page">
              <wp14:pctHeight>0</wp14:pctHeight>
            </wp14:sizeRelV>
          </wp:anchor>
        </w:drawing>
      </w: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A57091" w:rsidRDefault="00A57091" w:rsidP="00245EF2">
      <w:pPr>
        <w:widowControl w:val="0"/>
        <w:tabs>
          <w:tab w:val="left" w:pos="-426"/>
          <w:tab w:val="left" w:pos="3969"/>
        </w:tabs>
        <w:autoSpaceDE w:val="0"/>
        <w:autoSpaceDN w:val="0"/>
        <w:adjustRightInd w:val="0"/>
        <w:spacing w:after="0" w:line="240" w:lineRule="auto"/>
        <w:ind w:firstLine="3969"/>
        <w:jc w:val="both"/>
        <w:rPr>
          <w:rFonts w:ascii="Times New Roman" w:hAnsi="Times New Roman"/>
          <w:sz w:val="20"/>
          <w:szCs w:val="20"/>
        </w:rPr>
      </w:pPr>
    </w:p>
    <w:p w:rsidR="00266435" w:rsidRDefault="00266435" w:rsidP="00245EF2">
      <w:pPr>
        <w:widowControl w:val="0"/>
        <w:spacing w:after="0" w:line="240" w:lineRule="auto"/>
        <w:jc w:val="center"/>
        <w:rPr>
          <w:rFonts w:ascii="Times New Roman" w:hAnsi="Times New Roman"/>
          <w:b/>
          <w:i/>
          <w:sz w:val="18"/>
          <w:szCs w:val="18"/>
        </w:rPr>
      </w:pPr>
    </w:p>
    <w:p w:rsidR="00A57091" w:rsidRPr="004420B1" w:rsidRDefault="00A57091" w:rsidP="00245EF2">
      <w:pPr>
        <w:widowControl w:val="0"/>
        <w:spacing w:after="0" w:line="240" w:lineRule="auto"/>
        <w:jc w:val="center"/>
        <w:rPr>
          <w:rFonts w:ascii="Times New Roman" w:hAnsi="Times New Roman"/>
          <w:i/>
          <w:sz w:val="18"/>
          <w:szCs w:val="18"/>
        </w:rPr>
      </w:pPr>
      <w:r w:rsidRPr="004420B1">
        <w:rPr>
          <w:rFonts w:ascii="Times New Roman" w:hAnsi="Times New Roman"/>
          <w:b/>
          <w:i/>
          <w:sz w:val="18"/>
          <w:szCs w:val="18"/>
        </w:rPr>
        <w:t>Рисунок 1 -</w:t>
      </w:r>
      <w:r w:rsidRPr="004420B1">
        <w:rPr>
          <w:rFonts w:ascii="Times New Roman" w:hAnsi="Times New Roman"/>
          <w:i/>
          <w:sz w:val="18"/>
          <w:szCs w:val="18"/>
        </w:rPr>
        <w:t xml:space="preserve"> Место РИС в системе регионального планирования</w:t>
      </w:r>
    </w:p>
    <w:p w:rsidR="00D10605" w:rsidRDefault="00D10605" w:rsidP="00245EF2">
      <w:pPr>
        <w:widowControl w:val="0"/>
        <w:tabs>
          <w:tab w:val="left" w:pos="-426"/>
          <w:tab w:val="left" w:pos="3969"/>
        </w:tabs>
        <w:autoSpaceDE w:val="0"/>
        <w:autoSpaceDN w:val="0"/>
        <w:adjustRightInd w:val="0"/>
        <w:spacing w:after="0" w:line="240" w:lineRule="auto"/>
        <w:jc w:val="both"/>
        <w:rPr>
          <w:rFonts w:ascii="Times New Roman" w:hAnsi="Times New Roman"/>
          <w:sz w:val="24"/>
          <w:szCs w:val="24"/>
        </w:rPr>
      </w:pPr>
    </w:p>
    <w:p w:rsidR="00A57091" w:rsidRPr="00980C73" w:rsidRDefault="00A57091" w:rsidP="00245EF2">
      <w:pPr>
        <w:widowControl w:val="0"/>
        <w:tabs>
          <w:tab w:val="left" w:pos="-426"/>
          <w:tab w:val="left" w:pos="396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w:t>
      </w:r>
      <w:r w:rsidRPr="00980C73">
        <w:rPr>
          <w:rFonts w:ascii="Times New Roman" w:hAnsi="Times New Roman"/>
          <w:sz w:val="24"/>
          <w:szCs w:val="24"/>
        </w:rPr>
        <w:t xml:space="preserve">де, ось ох – горизонт планирования; </w:t>
      </w:r>
    </w:p>
    <w:p w:rsidR="00A57091" w:rsidRPr="00980C73" w:rsidRDefault="00A57091" w:rsidP="00245EF2">
      <w:pPr>
        <w:widowControl w:val="0"/>
        <w:tabs>
          <w:tab w:val="left" w:pos="-426"/>
          <w:tab w:val="left" w:pos="3969"/>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lastRenderedPageBreak/>
        <w:t xml:space="preserve">коэффициенты 1- краткосрочный период, </w:t>
      </w:r>
    </w:p>
    <w:p w:rsidR="00A57091" w:rsidRPr="00980C73" w:rsidRDefault="00A57091" w:rsidP="00245EF2">
      <w:pPr>
        <w:widowControl w:val="0"/>
        <w:tabs>
          <w:tab w:val="left" w:pos="3969"/>
          <w:tab w:val="left" w:pos="5103"/>
          <w:tab w:val="left" w:pos="5954"/>
          <w:tab w:val="left" w:pos="6096"/>
          <w:tab w:val="left" w:pos="7282"/>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t>2 – среднесрочный период, 3- стратегический период;</w:t>
      </w:r>
    </w:p>
    <w:p w:rsidR="00A57091" w:rsidRPr="00980C73" w:rsidRDefault="00A57091" w:rsidP="00245EF2">
      <w:pPr>
        <w:widowControl w:val="0"/>
        <w:tabs>
          <w:tab w:val="left" w:pos="3969"/>
          <w:tab w:val="left" w:pos="5103"/>
          <w:tab w:val="left" w:pos="5954"/>
          <w:tab w:val="left" w:pos="6096"/>
          <w:tab w:val="left" w:pos="7282"/>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t>оу- степень детализации инвестиционных решений;</w:t>
      </w:r>
    </w:p>
    <w:p w:rsidR="00A57091" w:rsidRPr="00980C73" w:rsidRDefault="00A57091" w:rsidP="00245EF2">
      <w:pPr>
        <w:widowControl w:val="0"/>
        <w:tabs>
          <w:tab w:val="left" w:pos="3969"/>
          <w:tab w:val="left" w:pos="5103"/>
          <w:tab w:val="left" w:pos="5954"/>
          <w:tab w:val="left" w:pos="6096"/>
          <w:tab w:val="left" w:pos="7282"/>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t>РИС – региональная инвестиционная стратегия;</w:t>
      </w:r>
    </w:p>
    <w:p w:rsidR="00A57091" w:rsidRPr="00980C73" w:rsidRDefault="00A57091" w:rsidP="00245EF2">
      <w:pPr>
        <w:widowControl w:val="0"/>
        <w:tabs>
          <w:tab w:val="left" w:pos="3969"/>
          <w:tab w:val="left" w:pos="5103"/>
          <w:tab w:val="left" w:pos="5954"/>
          <w:tab w:val="left" w:pos="6096"/>
          <w:tab w:val="left" w:pos="7282"/>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t>РИП – региональная инвестиционная политика;</w:t>
      </w:r>
    </w:p>
    <w:p w:rsidR="00A57091" w:rsidRPr="00980C73" w:rsidRDefault="00A57091" w:rsidP="00245EF2">
      <w:pPr>
        <w:widowControl w:val="0"/>
        <w:tabs>
          <w:tab w:val="left" w:pos="3969"/>
          <w:tab w:val="left" w:pos="5103"/>
          <w:tab w:val="left" w:pos="5954"/>
          <w:tab w:val="left" w:pos="6096"/>
          <w:tab w:val="left" w:pos="7282"/>
        </w:tabs>
        <w:autoSpaceDE w:val="0"/>
        <w:autoSpaceDN w:val="0"/>
        <w:adjustRightInd w:val="0"/>
        <w:spacing w:after="0" w:line="240" w:lineRule="auto"/>
        <w:jc w:val="both"/>
        <w:rPr>
          <w:rFonts w:ascii="Times New Roman" w:hAnsi="Times New Roman"/>
          <w:sz w:val="24"/>
          <w:szCs w:val="24"/>
        </w:rPr>
      </w:pPr>
      <w:r w:rsidRPr="00980C73">
        <w:rPr>
          <w:rFonts w:ascii="Times New Roman" w:hAnsi="Times New Roman"/>
          <w:sz w:val="24"/>
          <w:szCs w:val="24"/>
        </w:rPr>
        <w:t>РРП – региональная инвестиционная программа.</w:t>
      </w:r>
    </w:p>
    <w:p w:rsidR="00A57091" w:rsidRPr="00C44A78" w:rsidRDefault="00A57091" w:rsidP="00245EF2">
      <w:pPr>
        <w:widowControl w:val="0"/>
        <w:tabs>
          <w:tab w:val="left" w:pos="567"/>
        </w:tabs>
        <w:autoSpaceDE w:val="0"/>
        <w:autoSpaceDN w:val="0"/>
        <w:adjustRightInd w:val="0"/>
        <w:spacing w:after="0" w:line="240" w:lineRule="auto"/>
        <w:ind w:firstLine="709"/>
        <w:jc w:val="both"/>
        <w:rPr>
          <w:rFonts w:ascii="Times New Roman" w:hAnsi="Times New Roman"/>
          <w:sz w:val="24"/>
          <w:szCs w:val="24"/>
        </w:rPr>
      </w:pPr>
      <w:r w:rsidRPr="00C44A78">
        <w:rPr>
          <w:rFonts w:ascii="Times New Roman" w:hAnsi="Times New Roman"/>
          <w:sz w:val="24"/>
          <w:szCs w:val="24"/>
        </w:rPr>
        <w:t>Так как главной целью развития региона является обеспечение его экономического роста, то логично, если ориентиром инвестиционной стратегии будет определение оптимального уровня развития региона в виде количественных показателей. При разработке РИС определяется ряд требований, предъявляемых ко всем инвестиционным процессам, реализуемым в регионе: ориентированность инвестиций на получение положительного социального эффекта; приоритетность удовлетворения интересов населения региона при выборе инвестиционных проектов; анализ экологических последствий принятых инвестиционных решений.</w:t>
      </w:r>
    </w:p>
    <w:p w:rsidR="00A57091" w:rsidRPr="00C44A78" w:rsidRDefault="00A57091" w:rsidP="00245EF2">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44A78">
        <w:rPr>
          <w:rFonts w:ascii="Times New Roman" w:hAnsi="Times New Roman"/>
          <w:sz w:val="24"/>
          <w:szCs w:val="24"/>
        </w:rPr>
        <w:t>При разработке алгоритма формирования РИС важно понимать к какой группе (типу) по уровню и динамике социально-экономического развития относится данный регион. На сегодняшнее время не существует единой методики типологизации регионов. Мы будем придерживаться подхода к типологии регионов, разработанного еще Министерством регионального развития РФ в 2007 году, согласно которому были выделены следующие типы территорий: регионы-локомотивы роста (мировые города и центры федерального значения); опорные регионы (сырьевые и старопромышленные); депрессивные регионы (фоновые и кризисные).[3, С.17-20] Тип региона, уровень социально-экономического развития, а также его отраслевая структура являются основой выбора направлений региональной инвестиционной стратегии.</w:t>
      </w:r>
    </w:p>
    <w:p w:rsidR="00A57091" w:rsidRPr="00801255" w:rsidRDefault="00A57091" w:rsidP="00245EF2">
      <w:pPr>
        <w:widowControl w:val="0"/>
        <w:autoSpaceDE w:val="0"/>
        <w:autoSpaceDN w:val="0"/>
        <w:adjustRightInd w:val="0"/>
        <w:spacing w:after="0" w:line="240" w:lineRule="auto"/>
        <w:ind w:firstLine="709"/>
        <w:contextualSpacing/>
        <w:jc w:val="right"/>
        <w:rPr>
          <w:rFonts w:ascii="Times New Roman" w:hAnsi="Times New Roman"/>
          <w:b/>
          <w:sz w:val="24"/>
          <w:szCs w:val="24"/>
        </w:rPr>
      </w:pPr>
      <w:r w:rsidRPr="00801255">
        <w:rPr>
          <w:rFonts w:ascii="Times New Roman" w:hAnsi="Times New Roman"/>
          <w:b/>
          <w:sz w:val="24"/>
          <w:szCs w:val="24"/>
        </w:rPr>
        <w:t>Таблица 1</w:t>
      </w:r>
    </w:p>
    <w:p w:rsidR="00A57091" w:rsidRPr="00C44A78" w:rsidRDefault="00A57091" w:rsidP="00245EF2">
      <w:pPr>
        <w:widowControl w:val="0"/>
        <w:autoSpaceDE w:val="0"/>
        <w:autoSpaceDN w:val="0"/>
        <w:adjustRightInd w:val="0"/>
        <w:spacing w:after="0" w:line="240" w:lineRule="auto"/>
        <w:contextualSpacing/>
        <w:jc w:val="center"/>
        <w:rPr>
          <w:rFonts w:ascii="Times New Roman" w:hAnsi="Times New Roman"/>
          <w:sz w:val="24"/>
          <w:szCs w:val="24"/>
        </w:rPr>
      </w:pPr>
      <w:r w:rsidRPr="00C44A78">
        <w:rPr>
          <w:rFonts w:ascii="Times New Roman" w:hAnsi="Times New Roman"/>
          <w:sz w:val="24"/>
          <w:szCs w:val="24"/>
        </w:rPr>
        <w:t>Основные виды региональных инвестиционных стратегий</w:t>
      </w:r>
    </w:p>
    <w:tbl>
      <w:tblPr>
        <w:tblpPr w:leftFromText="180" w:rightFromText="180" w:vertAnchor="text" w:horzAnchor="margin" w:tblpXSpec="center" w:tblpY="155"/>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7"/>
        <w:gridCol w:w="7449"/>
      </w:tblGrid>
      <w:tr w:rsidR="00A57091" w:rsidRPr="00433409" w:rsidTr="00433409">
        <w:tc>
          <w:tcPr>
            <w:tcW w:w="1477" w:type="dxa"/>
          </w:tcPr>
          <w:p w:rsidR="00A57091" w:rsidRPr="00433409" w:rsidRDefault="00A57091" w:rsidP="00245EF2">
            <w:pPr>
              <w:widowControl w:val="0"/>
              <w:spacing w:after="0" w:line="240" w:lineRule="auto"/>
              <w:ind w:right="20"/>
              <w:jc w:val="center"/>
              <w:rPr>
                <w:rFonts w:ascii="Times New Roman" w:hAnsi="Times New Roman"/>
                <w:sz w:val="18"/>
                <w:szCs w:val="18"/>
                <w:lang w:eastAsia="en-US"/>
              </w:rPr>
            </w:pPr>
            <w:r w:rsidRPr="00433409">
              <w:rPr>
                <w:rFonts w:ascii="Times New Roman" w:hAnsi="Times New Roman"/>
                <w:sz w:val="18"/>
                <w:szCs w:val="18"/>
                <w:lang w:eastAsia="en-US"/>
              </w:rPr>
              <w:t>Стратегия</w:t>
            </w:r>
          </w:p>
        </w:tc>
        <w:tc>
          <w:tcPr>
            <w:tcW w:w="7449" w:type="dxa"/>
          </w:tcPr>
          <w:p w:rsidR="00A57091" w:rsidRPr="00433409" w:rsidRDefault="00A57091" w:rsidP="00245EF2">
            <w:pPr>
              <w:widowControl w:val="0"/>
              <w:spacing w:after="0" w:line="240" w:lineRule="auto"/>
              <w:ind w:right="20" w:firstLine="709"/>
              <w:jc w:val="center"/>
              <w:rPr>
                <w:rFonts w:ascii="Times New Roman" w:hAnsi="Times New Roman"/>
                <w:sz w:val="18"/>
                <w:szCs w:val="18"/>
                <w:lang w:eastAsia="en-US"/>
              </w:rPr>
            </w:pPr>
            <w:r w:rsidRPr="00433409">
              <w:rPr>
                <w:rFonts w:ascii="Times New Roman" w:hAnsi="Times New Roman"/>
                <w:sz w:val="18"/>
                <w:szCs w:val="18"/>
                <w:lang w:eastAsia="en-US"/>
              </w:rPr>
              <w:t>Характеристика региона</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Консервативная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Низкий уровень социально-экономического развития региона. Не</w:t>
            </w:r>
            <w:r w:rsidRPr="00433409">
              <w:rPr>
                <w:rFonts w:ascii="Times New Roman" w:hAnsi="Times New Roman"/>
                <w:sz w:val="18"/>
                <w:szCs w:val="18"/>
                <w:lang w:eastAsia="en-US"/>
              </w:rPr>
              <w:softHyphen/>
              <w:t>достаточный уровень использования прибыли предприятия, банков</w:t>
            </w:r>
            <w:r w:rsidRPr="00433409">
              <w:rPr>
                <w:rFonts w:ascii="Times New Roman" w:hAnsi="Times New Roman"/>
                <w:sz w:val="18"/>
                <w:szCs w:val="18"/>
                <w:lang w:eastAsia="en-US"/>
              </w:rPr>
              <w:softHyphen/>
              <w:t>ских кредитов и амортизационных средств в качестве источников инвестиций; повышенное бюджетное финансирование</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Экстенсивная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Высокий уровень вложений в наиболее перспективные отрасли эко</w:t>
            </w:r>
            <w:r w:rsidRPr="00433409">
              <w:rPr>
                <w:rFonts w:ascii="Times New Roman" w:hAnsi="Times New Roman"/>
                <w:sz w:val="18"/>
                <w:szCs w:val="18"/>
                <w:lang w:eastAsia="en-US"/>
              </w:rPr>
              <w:softHyphen/>
              <w:t>номики при минимальной поддержке социально-значимых; основ</w:t>
            </w:r>
            <w:r w:rsidRPr="00433409">
              <w:rPr>
                <w:rFonts w:ascii="Times New Roman" w:hAnsi="Times New Roman"/>
                <w:sz w:val="18"/>
                <w:szCs w:val="18"/>
                <w:lang w:eastAsia="en-US"/>
              </w:rPr>
              <w:softHyphen/>
              <w:t>ным источником инвестиций является повыш</w:t>
            </w:r>
            <w:r>
              <w:rPr>
                <w:rFonts w:ascii="Times New Roman" w:hAnsi="Times New Roman"/>
                <w:sz w:val="18"/>
                <w:szCs w:val="18"/>
                <w:lang w:eastAsia="en-US"/>
              </w:rPr>
              <w:t>енное бюджетное фи</w:t>
            </w:r>
            <w:r>
              <w:rPr>
                <w:rFonts w:ascii="Times New Roman" w:hAnsi="Times New Roman"/>
                <w:sz w:val="18"/>
                <w:szCs w:val="18"/>
                <w:lang w:eastAsia="en-US"/>
              </w:rPr>
              <w:softHyphen/>
              <w:t>нансирование</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Интенсивная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Развитый рынок финансовой аренды; активное применение аморти</w:t>
            </w:r>
            <w:r w:rsidRPr="00433409">
              <w:rPr>
                <w:rFonts w:ascii="Times New Roman" w:hAnsi="Times New Roman"/>
                <w:sz w:val="18"/>
                <w:szCs w:val="18"/>
                <w:lang w:eastAsia="en-US"/>
              </w:rPr>
              <w:softHyphen/>
              <w:t>зации и бюджетных средств в качестве источников инвестиций, низ</w:t>
            </w:r>
            <w:r w:rsidRPr="00433409">
              <w:rPr>
                <w:rFonts w:ascii="Times New Roman" w:hAnsi="Times New Roman"/>
                <w:sz w:val="18"/>
                <w:szCs w:val="18"/>
                <w:lang w:eastAsia="en-US"/>
              </w:rPr>
              <w:softHyphen/>
              <w:t>кий уровень использован</w:t>
            </w:r>
            <w:r>
              <w:rPr>
                <w:rFonts w:ascii="Times New Roman" w:hAnsi="Times New Roman"/>
                <w:sz w:val="18"/>
                <w:szCs w:val="18"/>
                <w:lang w:eastAsia="en-US"/>
              </w:rPr>
              <w:t>ия банковских кредитов и займов</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Прогрессивная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Минимальные инвестиции в основной капитал при развитом рынке лизинга; использование прибыли предприятий в качестве основного источника инвестиций; небольшой объем применения банковских кредитов и амортизац</w:t>
            </w:r>
            <w:r>
              <w:rPr>
                <w:rFonts w:ascii="Times New Roman" w:hAnsi="Times New Roman"/>
                <w:sz w:val="18"/>
                <w:szCs w:val="18"/>
                <w:lang w:eastAsia="en-US"/>
              </w:rPr>
              <w:t>ионных средств</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Консервативно-интенсивная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Значительный объем инвестиций в основной капитал при минималь</w:t>
            </w:r>
            <w:r w:rsidRPr="00433409">
              <w:rPr>
                <w:rFonts w:ascii="Times New Roman" w:hAnsi="Times New Roman"/>
                <w:sz w:val="18"/>
                <w:szCs w:val="18"/>
                <w:lang w:eastAsia="en-US"/>
              </w:rPr>
              <w:softHyphen/>
              <w:t xml:space="preserve">ном объеме или полном отсутствии финансовых вложений; острый </w:t>
            </w:r>
            <w:r>
              <w:rPr>
                <w:rFonts w:ascii="Times New Roman" w:hAnsi="Times New Roman"/>
                <w:sz w:val="18"/>
                <w:szCs w:val="18"/>
                <w:lang w:eastAsia="en-US"/>
              </w:rPr>
              <w:t>дефицит инвестиционных ресурсов</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Экстенсивно-прогрессивная</w:t>
            </w:r>
          </w:p>
        </w:tc>
        <w:tc>
          <w:tcPr>
            <w:tcW w:w="7449" w:type="dxa"/>
          </w:tcPr>
          <w:p w:rsidR="00A57091" w:rsidRPr="00433409" w:rsidRDefault="00A57091" w:rsidP="00245EF2">
            <w:pPr>
              <w:widowControl w:val="0"/>
              <w:tabs>
                <w:tab w:val="left" w:pos="3097"/>
                <w:tab w:val="left" w:pos="6034"/>
              </w:tabs>
              <w:spacing w:after="0" w:line="240" w:lineRule="auto"/>
              <w:jc w:val="both"/>
              <w:rPr>
                <w:rFonts w:ascii="Times New Roman" w:hAnsi="Times New Roman"/>
                <w:sz w:val="18"/>
                <w:szCs w:val="18"/>
                <w:lang w:eastAsia="en-US"/>
              </w:rPr>
            </w:pPr>
            <w:r w:rsidRPr="00433409">
              <w:rPr>
                <w:rFonts w:ascii="Times New Roman" w:hAnsi="Times New Roman"/>
                <w:sz w:val="18"/>
                <w:szCs w:val="18"/>
                <w:lang w:eastAsia="en-US"/>
              </w:rPr>
              <w:t>Минимальные инвестиции в основной капитал, при высоком уровне финансового инвестирования; активное использование банковских ресурсов, при низком применении бюджетных сред</w:t>
            </w:r>
            <w:r>
              <w:rPr>
                <w:rFonts w:ascii="Times New Roman" w:hAnsi="Times New Roman"/>
                <w:sz w:val="18"/>
                <w:szCs w:val="18"/>
                <w:lang w:eastAsia="en-US"/>
              </w:rPr>
              <w:t>ств и амортиза</w:t>
            </w:r>
            <w:r>
              <w:rPr>
                <w:rFonts w:ascii="Times New Roman" w:hAnsi="Times New Roman"/>
                <w:sz w:val="18"/>
                <w:szCs w:val="18"/>
                <w:lang w:eastAsia="en-US"/>
              </w:rPr>
              <w:softHyphen/>
              <w:t>ционных ресурсов</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Экстенсивно-интенсивная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Наибольший объем инвестиций в основной капитал при наименьшем в долгосрочные финансовые вложения. Использование всех источ</w:t>
            </w:r>
            <w:r w:rsidRPr="00433409">
              <w:rPr>
                <w:rFonts w:ascii="Times New Roman" w:hAnsi="Times New Roman"/>
                <w:sz w:val="18"/>
                <w:szCs w:val="18"/>
                <w:lang w:eastAsia="en-US"/>
              </w:rPr>
              <w:softHyphen/>
              <w:t>ников финансиров</w:t>
            </w:r>
            <w:r>
              <w:rPr>
                <w:rFonts w:ascii="Times New Roman" w:hAnsi="Times New Roman"/>
                <w:sz w:val="18"/>
                <w:szCs w:val="18"/>
                <w:lang w:eastAsia="en-US"/>
              </w:rPr>
              <w:t>ания; активное развитие лизинга</w:t>
            </w:r>
          </w:p>
        </w:tc>
      </w:tr>
      <w:tr w:rsidR="00A57091" w:rsidRPr="00433409" w:rsidTr="004420B1">
        <w:tc>
          <w:tcPr>
            <w:tcW w:w="1477" w:type="dxa"/>
            <w:vAlign w:val="center"/>
          </w:tcPr>
          <w:p w:rsidR="00A57091" w:rsidRPr="00433409" w:rsidRDefault="00A57091" w:rsidP="00245EF2">
            <w:pPr>
              <w:widowControl w:val="0"/>
              <w:spacing w:after="0" w:line="240" w:lineRule="auto"/>
              <w:ind w:right="20"/>
              <w:rPr>
                <w:rFonts w:ascii="Times New Roman" w:hAnsi="Times New Roman"/>
                <w:sz w:val="18"/>
                <w:szCs w:val="18"/>
                <w:lang w:eastAsia="en-US"/>
              </w:rPr>
            </w:pPr>
            <w:r w:rsidRPr="00433409">
              <w:rPr>
                <w:rFonts w:ascii="Times New Roman" w:hAnsi="Times New Roman"/>
                <w:sz w:val="18"/>
                <w:szCs w:val="18"/>
                <w:lang w:eastAsia="en-US"/>
              </w:rPr>
              <w:t>Консервативно-прогрессивная</w:t>
            </w:r>
          </w:p>
        </w:tc>
        <w:tc>
          <w:tcPr>
            <w:tcW w:w="7449" w:type="dxa"/>
          </w:tcPr>
          <w:p w:rsidR="00A57091" w:rsidRPr="00433409" w:rsidRDefault="00A57091" w:rsidP="00245EF2">
            <w:pPr>
              <w:widowControl w:val="0"/>
              <w:spacing w:after="0" w:line="240" w:lineRule="auto"/>
              <w:ind w:right="20"/>
              <w:jc w:val="both"/>
              <w:rPr>
                <w:rFonts w:ascii="Times New Roman" w:hAnsi="Times New Roman"/>
                <w:sz w:val="18"/>
                <w:szCs w:val="18"/>
                <w:lang w:eastAsia="en-US"/>
              </w:rPr>
            </w:pPr>
            <w:r w:rsidRPr="00433409">
              <w:rPr>
                <w:rFonts w:ascii="Times New Roman" w:hAnsi="Times New Roman"/>
                <w:sz w:val="18"/>
                <w:szCs w:val="18"/>
                <w:lang w:eastAsia="en-US"/>
              </w:rPr>
              <w:t>Развитие рынка финансовой аренды, при этом средства от лизинга не используются в качестве источника инвестиций; наибольшее исполь</w:t>
            </w:r>
            <w:r w:rsidRPr="00433409">
              <w:rPr>
                <w:rFonts w:ascii="Times New Roman" w:hAnsi="Times New Roman"/>
                <w:sz w:val="18"/>
                <w:szCs w:val="18"/>
                <w:lang w:eastAsia="en-US"/>
              </w:rPr>
              <w:softHyphen/>
              <w:t>зование средств по цел</w:t>
            </w:r>
            <w:r>
              <w:rPr>
                <w:rFonts w:ascii="Times New Roman" w:hAnsi="Times New Roman"/>
                <w:sz w:val="18"/>
                <w:szCs w:val="18"/>
                <w:lang w:eastAsia="en-US"/>
              </w:rPr>
              <w:t>евым государственным программам</w:t>
            </w:r>
          </w:p>
        </w:tc>
      </w:tr>
    </w:tbl>
    <w:p w:rsidR="00A57091" w:rsidRPr="00245EF2" w:rsidRDefault="00A57091" w:rsidP="00245EF2">
      <w:pPr>
        <w:widowControl w:val="0"/>
        <w:autoSpaceDE w:val="0"/>
        <w:autoSpaceDN w:val="0"/>
        <w:adjustRightInd w:val="0"/>
        <w:spacing w:after="0" w:line="240" w:lineRule="auto"/>
        <w:ind w:firstLine="709"/>
        <w:contextualSpacing/>
        <w:jc w:val="both"/>
        <w:rPr>
          <w:rFonts w:ascii="Times New Roman" w:hAnsi="Times New Roman"/>
          <w:sz w:val="16"/>
          <w:szCs w:val="16"/>
        </w:rPr>
      </w:pPr>
    </w:p>
    <w:p w:rsidR="00A57091" w:rsidRPr="00C44A78" w:rsidRDefault="00A57091" w:rsidP="00245EF2">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44A78">
        <w:rPr>
          <w:rFonts w:ascii="Times New Roman" w:hAnsi="Times New Roman"/>
          <w:sz w:val="24"/>
          <w:szCs w:val="24"/>
        </w:rPr>
        <w:t>В зависимости от типа инвестиционные стратегии делятся на стратегии ускоренного и ограниченного инвестиционного потенциала.</w:t>
      </w:r>
    </w:p>
    <w:p w:rsidR="00A57091" w:rsidRPr="00C44A78" w:rsidRDefault="00A57091" w:rsidP="00245EF2">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44A78">
        <w:rPr>
          <w:rFonts w:ascii="Times New Roman" w:hAnsi="Times New Roman"/>
          <w:sz w:val="24"/>
          <w:szCs w:val="24"/>
        </w:rPr>
        <w:t>Целью стратегии ускоренного инвестиционного потенциала является обеспечение высокого темпа инвестиционной деятельности в регионе. Возможность формирования данной стратегии принадлежит регионам с высоким уровнем экономического потенциала, наличием внешних источников инвестирования, а также сильной межрегиональной конкурентной позицией.</w:t>
      </w:r>
    </w:p>
    <w:p w:rsidR="00A57091" w:rsidRPr="00C44A78" w:rsidRDefault="00A57091" w:rsidP="00245EF2">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44A78">
        <w:rPr>
          <w:rFonts w:ascii="Times New Roman" w:hAnsi="Times New Roman"/>
          <w:sz w:val="24"/>
          <w:szCs w:val="24"/>
        </w:rPr>
        <w:lastRenderedPageBreak/>
        <w:t>Стратегия ограниченного инвестиционного потенциала необходима для обеспечения сбалансированности параметров ограниченного роста инвестиционной активности и необходимого уровня инвестиционной безопасности экономики региона. Основными факторами, влияющими на выбор данной стратегии, являются: средний уровень экономического потенциала региона, высокий уровень финансовой устойчивости; наличие собственных инвестиционных ресурсов, а также доступ к внешним источникам финансирования.</w:t>
      </w:r>
    </w:p>
    <w:p w:rsidR="00A57091" w:rsidRPr="00C44A78" w:rsidRDefault="00A57091" w:rsidP="00245EF2">
      <w:pPr>
        <w:widowControl w:val="0"/>
        <w:tabs>
          <w:tab w:val="left" w:pos="-284"/>
        </w:tabs>
        <w:spacing w:after="0" w:line="240" w:lineRule="auto"/>
        <w:ind w:firstLine="709"/>
        <w:jc w:val="both"/>
        <w:rPr>
          <w:rFonts w:ascii="Times New Roman" w:hAnsi="Times New Roman"/>
          <w:sz w:val="24"/>
          <w:szCs w:val="24"/>
        </w:rPr>
      </w:pPr>
      <w:r w:rsidRPr="00C44A78">
        <w:rPr>
          <w:rFonts w:ascii="Times New Roman" w:hAnsi="Times New Roman"/>
          <w:sz w:val="24"/>
          <w:szCs w:val="24"/>
        </w:rPr>
        <w:t>В современных условиях в реализации инвестиционных программ все чаще делается акцент на контакт с частным бизнесом, минуя государственные ведомства. Здесь должны быть четко отработаны определенные схемы такого сотрудничества. Остается проблемой информационная закрытость целого ряда потенциально инвестиру</w:t>
      </w:r>
      <w:r w:rsidR="00245EF2">
        <w:rPr>
          <w:rFonts w:ascii="Times New Roman" w:hAnsi="Times New Roman"/>
          <w:sz w:val="24"/>
          <w:szCs w:val="24"/>
        </w:rPr>
        <w:t>-</w:t>
      </w:r>
      <w:r w:rsidRPr="00C44A78">
        <w:rPr>
          <w:rFonts w:ascii="Times New Roman" w:hAnsi="Times New Roman"/>
          <w:sz w:val="24"/>
          <w:szCs w:val="24"/>
        </w:rPr>
        <w:t>емых отраслей. Кроме того, в ходе реализации инвестиционных программ, необходимо отрабатывать и вопросы безусловного выполнения финансовых обязательств.</w:t>
      </w:r>
    </w:p>
    <w:p w:rsidR="00A57091" w:rsidRPr="00C44A78" w:rsidRDefault="00A57091" w:rsidP="00245EF2">
      <w:pPr>
        <w:widowControl w:val="0"/>
        <w:spacing w:after="0" w:line="240" w:lineRule="auto"/>
        <w:ind w:firstLine="709"/>
        <w:jc w:val="both"/>
        <w:rPr>
          <w:rFonts w:ascii="Times New Roman" w:hAnsi="Times New Roman"/>
          <w:sz w:val="24"/>
          <w:szCs w:val="24"/>
        </w:rPr>
      </w:pPr>
      <w:r w:rsidRPr="00C44A78">
        <w:rPr>
          <w:rFonts w:ascii="Times New Roman" w:hAnsi="Times New Roman"/>
          <w:sz w:val="24"/>
          <w:szCs w:val="24"/>
        </w:rPr>
        <w:t>При разработке стратегии каких-либо универсальных методов быть не может, поскольку каждый регион имеет специфику, поэтому пути, инструменты и конкретные действия должны иметь свои собственные выражения, количественные и качественные значения, интенсивность и, соответственно, результаты.</w:t>
      </w:r>
    </w:p>
    <w:p w:rsidR="00A57091" w:rsidRPr="00C44A78" w:rsidRDefault="00A57091" w:rsidP="00245EF2">
      <w:pPr>
        <w:widowControl w:val="0"/>
        <w:spacing w:after="0" w:line="240" w:lineRule="auto"/>
        <w:ind w:firstLine="709"/>
        <w:jc w:val="both"/>
        <w:rPr>
          <w:rFonts w:ascii="Times New Roman" w:hAnsi="Times New Roman"/>
          <w:sz w:val="24"/>
          <w:szCs w:val="24"/>
        </w:rPr>
      </w:pPr>
      <w:r w:rsidRPr="00C44A78">
        <w:rPr>
          <w:rFonts w:ascii="Times New Roman" w:hAnsi="Times New Roman"/>
          <w:sz w:val="24"/>
          <w:szCs w:val="24"/>
        </w:rPr>
        <w:t>В качестве одного из базовых условий эффективности стратегических планов и успешного стратегического развития выделяют творческие способности конкретных людей – разработчиков стратегий. Специалисты по прогнозированию признают, что, с одной стороны, «региональные кадры зачастую мало знакомы с современным модельным инструментарием, что практически исключает возможность использования расчетов необходимого уровня сложности, позволяющих обеспечить надлежащее качество прогнозов», однако, с другой стороны, работающие в субъектах РФ специ</w:t>
      </w:r>
      <w:r w:rsidR="00245EF2">
        <w:rPr>
          <w:rFonts w:ascii="Times New Roman" w:hAnsi="Times New Roman"/>
          <w:sz w:val="24"/>
          <w:szCs w:val="24"/>
        </w:rPr>
        <w:t>-</w:t>
      </w:r>
      <w:r w:rsidRPr="00C44A78">
        <w:rPr>
          <w:rFonts w:ascii="Times New Roman" w:hAnsi="Times New Roman"/>
          <w:sz w:val="24"/>
          <w:szCs w:val="24"/>
        </w:rPr>
        <w:t>алисты имеют более адекватные представления и знания об экономике своего региона.</w:t>
      </w:r>
    </w:p>
    <w:p w:rsidR="00A57091" w:rsidRPr="00C44A78" w:rsidRDefault="00A57091" w:rsidP="00245EF2">
      <w:pPr>
        <w:widowControl w:val="0"/>
        <w:autoSpaceDE w:val="0"/>
        <w:autoSpaceDN w:val="0"/>
        <w:adjustRightInd w:val="0"/>
        <w:spacing w:after="0" w:line="240" w:lineRule="auto"/>
        <w:ind w:firstLine="709"/>
        <w:jc w:val="both"/>
        <w:rPr>
          <w:rFonts w:ascii="Times New Roman" w:hAnsi="Times New Roman"/>
          <w:sz w:val="24"/>
          <w:szCs w:val="24"/>
        </w:rPr>
      </w:pPr>
      <w:r w:rsidRPr="00C44A78">
        <w:rPr>
          <w:rFonts w:ascii="Times New Roman" w:hAnsi="Times New Roman"/>
          <w:sz w:val="24"/>
          <w:szCs w:val="24"/>
        </w:rPr>
        <w:t>Росту квалификации специалистов в области стратегического планирования в регионах мог бы способствовать обмен опытом с регионами-лидерами. В частности, одной из инициатив в сфере обмена опытом между регионами является проведение ежегодного форума «Стратегическое планирование в регионах и городах России» в Санкт-Петербурге. Однако состав участников данных форумов включает недостаточное количество представителей самих городов и регионов РФ.</w:t>
      </w:r>
    </w:p>
    <w:p w:rsidR="00A57091" w:rsidRPr="00C44A78" w:rsidRDefault="00A57091" w:rsidP="00245EF2">
      <w:pPr>
        <w:widowControl w:val="0"/>
        <w:spacing w:after="0" w:line="240" w:lineRule="auto"/>
        <w:ind w:firstLine="709"/>
        <w:contextualSpacing/>
        <w:jc w:val="both"/>
        <w:rPr>
          <w:rFonts w:ascii="Times New Roman" w:hAnsi="Times New Roman"/>
          <w:sz w:val="24"/>
          <w:szCs w:val="24"/>
        </w:rPr>
      </w:pPr>
      <w:r w:rsidRPr="00C44A78">
        <w:rPr>
          <w:rFonts w:ascii="Times New Roman" w:hAnsi="Times New Roman"/>
          <w:sz w:val="24"/>
          <w:szCs w:val="24"/>
        </w:rPr>
        <w:t>Таким образом, система стратегического планирования в регионах была существенно изменена в соответствии с перечнем поручений Президента РФ № 144ГС от 27 декабря 2012 года, а также принятием ФЗ РФ от 28 июня 2014 г. № 172-ФЗ «О стратегическом планировании в Российской Федерации», которые закрепили обязательность принятия на региональном уровне комплекса прогнозных и программных документов.</w:t>
      </w:r>
    </w:p>
    <w:p w:rsidR="00A57091" w:rsidRPr="00C44A78" w:rsidRDefault="00A57091" w:rsidP="00245EF2">
      <w:pPr>
        <w:widowControl w:val="0"/>
        <w:autoSpaceDE w:val="0"/>
        <w:autoSpaceDN w:val="0"/>
        <w:adjustRightInd w:val="0"/>
        <w:spacing w:after="0" w:line="240" w:lineRule="auto"/>
        <w:ind w:firstLine="709"/>
        <w:jc w:val="both"/>
        <w:rPr>
          <w:rFonts w:ascii="Times New Roman" w:hAnsi="Times New Roman"/>
          <w:sz w:val="24"/>
          <w:szCs w:val="24"/>
        </w:rPr>
      </w:pPr>
      <w:r w:rsidRPr="00C44A78">
        <w:rPr>
          <w:rFonts w:ascii="Times New Roman" w:hAnsi="Times New Roman"/>
          <w:sz w:val="24"/>
          <w:szCs w:val="24"/>
        </w:rPr>
        <w:t>Анализ практики формирования инвестиционных стратегий на региональном уровне показал, что нерешенным остается вопрос не только фактического наличия, но и качества принимаемых стратегий. Установленные на федеральном уровне требования к региональным стратегиям и макет типовой программы развития региона приводят лишь к формальному подходу многих регионов к написанию соответствующих документов.</w:t>
      </w:r>
    </w:p>
    <w:p w:rsidR="00A57091" w:rsidRPr="00C44A78" w:rsidRDefault="00A57091" w:rsidP="00245EF2">
      <w:pPr>
        <w:widowControl w:val="0"/>
        <w:spacing w:after="0" w:line="240" w:lineRule="auto"/>
        <w:ind w:firstLine="709"/>
        <w:jc w:val="both"/>
        <w:rPr>
          <w:rFonts w:ascii="Times New Roman" w:hAnsi="Times New Roman"/>
          <w:sz w:val="24"/>
          <w:szCs w:val="24"/>
        </w:rPr>
      </w:pPr>
      <w:r w:rsidRPr="00C44A78">
        <w:rPr>
          <w:rFonts w:ascii="Times New Roman" w:hAnsi="Times New Roman"/>
          <w:sz w:val="24"/>
          <w:szCs w:val="24"/>
        </w:rPr>
        <w:t>Организация качественного стратегического планирования на региональном уровне требует наличия высококвалифицированных специалистов, обладающих современными знаниями, компетенциями, творчеством, динамическими способностями, которых нужно либо привлекать со стороны, либо отбирать, обучать и взращивать в своих управленческих структурах.</w:t>
      </w:r>
    </w:p>
    <w:p w:rsidR="00A57091" w:rsidRPr="00245EF2" w:rsidRDefault="00A57091" w:rsidP="00245EF2">
      <w:pPr>
        <w:widowControl w:val="0"/>
        <w:spacing w:after="0" w:line="240" w:lineRule="auto"/>
        <w:ind w:firstLine="709"/>
        <w:jc w:val="both"/>
        <w:rPr>
          <w:rFonts w:ascii="Times New Roman" w:hAnsi="Times New Roman"/>
          <w:sz w:val="16"/>
          <w:szCs w:val="16"/>
        </w:rPr>
      </w:pPr>
    </w:p>
    <w:p w:rsidR="00A57091" w:rsidRPr="00B62CA2" w:rsidRDefault="00A57091" w:rsidP="00266435">
      <w:pPr>
        <w:widowControl w:val="0"/>
        <w:spacing w:after="0" w:line="240" w:lineRule="auto"/>
        <w:jc w:val="center"/>
        <w:rPr>
          <w:rFonts w:ascii="Times New Roman" w:hAnsi="Times New Roman"/>
          <w:b/>
          <w:sz w:val="24"/>
          <w:szCs w:val="24"/>
        </w:rPr>
      </w:pPr>
      <w:r w:rsidRPr="00B62CA2">
        <w:rPr>
          <w:rFonts w:ascii="Times New Roman" w:hAnsi="Times New Roman"/>
          <w:b/>
          <w:sz w:val="24"/>
          <w:szCs w:val="24"/>
        </w:rPr>
        <w:t>Список литературы</w:t>
      </w:r>
      <w:r>
        <w:rPr>
          <w:rFonts w:ascii="Times New Roman" w:hAnsi="Times New Roman"/>
          <w:b/>
          <w:sz w:val="24"/>
          <w:szCs w:val="24"/>
        </w:rPr>
        <w:t>:</w:t>
      </w:r>
    </w:p>
    <w:p w:rsidR="00A57091" w:rsidRPr="00CB0CC5" w:rsidRDefault="00A57091" w:rsidP="002115DE">
      <w:pPr>
        <w:pStyle w:val="a5"/>
        <w:widowControl w:val="0"/>
        <w:numPr>
          <w:ilvl w:val="0"/>
          <w:numId w:val="17"/>
        </w:numPr>
        <w:spacing w:after="0" w:line="240" w:lineRule="auto"/>
        <w:ind w:left="1106" w:right="992" w:hanging="238"/>
        <w:jc w:val="both"/>
        <w:rPr>
          <w:rFonts w:ascii="Times New Roman" w:hAnsi="Times New Roman"/>
          <w:sz w:val="20"/>
          <w:szCs w:val="20"/>
        </w:rPr>
      </w:pPr>
      <w:r w:rsidRPr="00CB0CC5">
        <w:rPr>
          <w:rFonts w:ascii="Times New Roman" w:hAnsi="Times New Roman"/>
          <w:sz w:val="20"/>
          <w:szCs w:val="20"/>
        </w:rPr>
        <w:t xml:space="preserve">Федеральный закон от 28.03.2014 №172-ФЗ «О стратегическом планировании в Российской Федерации» [Электронный ресурс] // СПС «Консультант – Плюс»: Законодательство: Версия Проф. – Режим доступа: </w:t>
      </w:r>
      <w:hyperlink r:id="rId94" w:history="1">
        <w:r w:rsidRPr="00CB0CC5">
          <w:rPr>
            <w:rFonts w:ascii="Times New Roman" w:hAnsi="Times New Roman"/>
            <w:sz w:val="20"/>
            <w:szCs w:val="20"/>
          </w:rPr>
          <w:t>http://www.consultant.ru/document/cons_doc_LAW_164841/</w:t>
        </w:r>
      </w:hyperlink>
      <w:r w:rsidRPr="00CB0CC5">
        <w:rPr>
          <w:rFonts w:ascii="Times New Roman" w:hAnsi="Times New Roman"/>
          <w:sz w:val="20"/>
          <w:szCs w:val="20"/>
        </w:rPr>
        <w:t xml:space="preserve"> (дата обращения: </w:t>
      </w:r>
      <w:r w:rsidRPr="00CB0CC5">
        <w:rPr>
          <w:rFonts w:ascii="Times New Roman" w:hAnsi="Times New Roman"/>
          <w:sz w:val="20"/>
          <w:szCs w:val="20"/>
        </w:rPr>
        <w:lastRenderedPageBreak/>
        <w:t>14.04.2017).</w:t>
      </w:r>
    </w:p>
    <w:p w:rsidR="00A57091" w:rsidRPr="00CB0CC5" w:rsidRDefault="00A57091" w:rsidP="002115DE">
      <w:pPr>
        <w:pStyle w:val="a5"/>
        <w:widowControl w:val="0"/>
        <w:numPr>
          <w:ilvl w:val="0"/>
          <w:numId w:val="17"/>
        </w:numPr>
        <w:spacing w:after="0" w:line="240" w:lineRule="auto"/>
        <w:ind w:left="1106" w:right="992" w:hanging="238"/>
        <w:jc w:val="both"/>
        <w:rPr>
          <w:rFonts w:ascii="Times New Roman" w:hAnsi="Times New Roman"/>
          <w:sz w:val="20"/>
          <w:szCs w:val="20"/>
        </w:rPr>
      </w:pPr>
      <w:r w:rsidRPr="00CB0CC5">
        <w:rPr>
          <w:rFonts w:ascii="Times New Roman" w:hAnsi="Times New Roman"/>
          <w:sz w:val="20"/>
          <w:szCs w:val="20"/>
        </w:rPr>
        <w:t>Поручение Президента РФ В. В. Путина № 144ГС от 27 декабря 2012 года.</w:t>
      </w:r>
    </w:p>
    <w:p w:rsidR="00A57091" w:rsidRPr="00CB0CC5" w:rsidRDefault="00A57091" w:rsidP="002115DE">
      <w:pPr>
        <w:pStyle w:val="a5"/>
        <w:widowControl w:val="0"/>
        <w:numPr>
          <w:ilvl w:val="0"/>
          <w:numId w:val="17"/>
        </w:numPr>
        <w:spacing w:after="0" w:line="240" w:lineRule="auto"/>
        <w:ind w:left="1106" w:right="992" w:hanging="238"/>
        <w:jc w:val="both"/>
        <w:rPr>
          <w:rFonts w:ascii="Times New Roman" w:hAnsi="Times New Roman"/>
          <w:sz w:val="20"/>
          <w:szCs w:val="20"/>
        </w:rPr>
      </w:pPr>
      <w:r w:rsidRPr="00CB0CC5">
        <w:rPr>
          <w:rFonts w:ascii="Times New Roman" w:hAnsi="Times New Roman"/>
          <w:sz w:val="20"/>
          <w:szCs w:val="20"/>
        </w:rPr>
        <w:t xml:space="preserve">Типологии регионов для целей региональной политики/учебное пособие под ред. Н.А. Ермакова, А.Т. Калоева. СПб. Изд-во СПбГУЭФ. 2011. </w:t>
      </w:r>
      <w:r>
        <w:rPr>
          <w:rFonts w:ascii="Times New Roman" w:hAnsi="Times New Roman"/>
          <w:sz w:val="20"/>
          <w:szCs w:val="20"/>
        </w:rPr>
        <w:t xml:space="preserve">– </w:t>
      </w:r>
      <w:r w:rsidRPr="00CB0CC5">
        <w:rPr>
          <w:rFonts w:ascii="Times New Roman" w:hAnsi="Times New Roman"/>
          <w:sz w:val="20"/>
          <w:szCs w:val="20"/>
        </w:rPr>
        <w:t>С. 17</w:t>
      </w:r>
      <w:r>
        <w:rPr>
          <w:rFonts w:ascii="Times New Roman" w:hAnsi="Times New Roman"/>
          <w:sz w:val="20"/>
          <w:szCs w:val="20"/>
        </w:rPr>
        <w:t>–</w:t>
      </w:r>
      <w:r w:rsidRPr="00CB0CC5">
        <w:rPr>
          <w:rFonts w:ascii="Times New Roman" w:hAnsi="Times New Roman"/>
          <w:sz w:val="20"/>
          <w:szCs w:val="20"/>
        </w:rPr>
        <w:t>20.</w:t>
      </w:r>
    </w:p>
    <w:p w:rsidR="00A57091" w:rsidRDefault="00A57091" w:rsidP="00245EF2">
      <w:pPr>
        <w:widowControl w:val="0"/>
        <w:spacing w:after="0" w:line="240" w:lineRule="auto"/>
        <w:ind w:right="990" w:firstLine="567"/>
        <w:rPr>
          <w:rFonts w:ascii="Times New Roman" w:hAnsi="Times New Roman"/>
          <w:sz w:val="20"/>
          <w:szCs w:val="20"/>
        </w:rPr>
      </w:pPr>
    </w:p>
    <w:p w:rsidR="00245EF2" w:rsidRPr="00CB0CC5" w:rsidRDefault="00245EF2" w:rsidP="00245EF2">
      <w:pPr>
        <w:widowControl w:val="0"/>
        <w:spacing w:after="0" w:line="240" w:lineRule="auto"/>
        <w:ind w:right="990" w:firstLine="567"/>
        <w:rPr>
          <w:rFonts w:ascii="Times New Roman" w:hAnsi="Times New Roman"/>
          <w:sz w:val="20"/>
          <w:szCs w:val="20"/>
        </w:rPr>
      </w:pPr>
    </w:p>
    <w:p w:rsidR="00A57091" w:rsidRPr="00F74761" w:rsidRDefault="00A57091" w:rsidP="00245EF2">
      <w:pPr>
        <w:widowControl w:val="0"/>
        <w:spacing w:after="0" w:line="240" w:lineRule="auto"/>
        <w:jc w:val="both"/>
        <w:rPr>
          <w:rFonts w:ascii="Times New Roman" w:hAnsi="Times New Roman"/>
          <w:b/>
          <w:sz w:val="24"/>
          <w:szCs w:val="24"/>
        </w:rPr>
      </w:pPr>
      <w:r w:rsidRPr="00F74761">
        <w:rPr>
          <w:rFonts w:ascii="Times New Roman" w:hAnsi="Times New Roman"/>
          <w:b/>
          <w:sz w:val="24"/>
          <w:szCs w:val="24"/>
        </w:rPr>
        <w:t>УДК 338.2</w:t>
      </w:r>
    </w:p>
    <w:p w:rsidR="00A57091" w:rsidRDefault="00A57091" w:rsidP="00245EF2">
      <w:pPr>
        <w:widowControl w:val="0"/>
        <w:spacing w:after="0" w:line="240" w:lineRule="auto"/>
        <w:jc w:val="center"/>
        <w:rPr>
          <w:rFonts w:ascii="Times New Roman" w:hAnsi="Times New Roman"/>
          <w:b/>
          <w:bCs/>
          <w:sz w:val="24"/>
          <w:szCs w:val="24"/>
        </w:rPr>
      </w:pPr>
    </w:p>
    <w:p w:rsidR="00A57091" w:rsidRPr="00F74761" w:rsidRDefault="00A57091" w:rsidP="00245EF2">
      <w:pPr>
        <w:widowControl w:val="0"/>
        <w:spacing w:after="0" w:line="240" w:lineRule="auto"/>
        <w:jc w:val="center"/>
        <w:rPr>
          <w:rFonts w:ascii="Times New Roman" w:hAnsi="Times New Roman"/>
          <w:sz w:val="24"/>
          <w:szCs w:val="24"/>
        </w:rPr>
      </w:pPr>
      <w:r w:rsidRPr="00F74761">
        <w:rPr>
          <w:rFonts w:ascii="Times New Roman" w:hAnsi="Times New Roman"/>
          <w:b/>
          <w:bCs/>
          <w:sz w:val="24"/>
          <w:szCs w:val="24"/>
        </w:rPr>
        <w:t>ОСНОВНОЙ ПОДХОД К ПРОБЛЕМЕ ДИСКРИМИНАЦИОННОГО ЦЕНООБРАЗОВАНИЯ</w:t>
      </w:r>
    </w:p>
    <w:p w:rsidR="00A57091" w:rsidRPr="00F74761" w:rsidRDefault="00A57091" w:rsidP="00245EF2">
      <w:pPr>
        <w:widowControl w:val="0"/>
        <w:spacing w:after="0" w:line="240" w:lineRule="auto"/>
        <w:jc w:val="center"/>
        <w:rPr>
          <w:rFonts w:ascii="Times New Roman" w:hAnsi="Times New Roman"/>
          <w:b/>
          <w:i/>
          <w:sz w:val="24"/>
          <w:szCs w:val="24"/>
        </w:rPr>
      </w:pPr>
    </w:p>
    <w:p w:rsidR="00A57091" w:rsidRPr="00F74761" w:rsidRDefault="00A57091" w:rsidP="00245EF2">
      <w:pPr>
        <w:widowControl w:val="0"/>
        <w:spacing w:after="0" w:line="240" w:lineRule="auto"/>
        <w:jc w:val="center"/>
        <w:rPr>
          <w:rFonts w:ascii="Times New Roman" w:hAnsi="Times New Roman"/>
          <w:b/>
          <w:i/>
          <w:sz w:val="24"/>
          <w:szCs w:val="24"/>
        </w:rPr>
      </w:pPr>
      <w:r w:rsidRPr="00F74761">
        <w:rPr>
          <w:rFonts w:ascii="Times New Roman" w:hAnsi="Times New Roman"/>
          <w:b/>
          <w:i/>
          <w:sz w:val="24"/>
          <w:szCs w:val="24"/>
        </w:rPr>
        <w:t>Д.Ш.</w:t>
      </w:r>
      <w:r>
        <w:rPr>
          <w:rFonts w:ascii="Times New Roman" w:hAnsi="Times New Roman"/>
          <w:b/>
          <w:i/>
          <w:sz w:val="24"/>
          <w:szCs w:val="24"/>
        </w:rPr>
        <w:t xml:space="preserve"> </w:t>
      </w:r>
      <w:r w:rsidRPr="00F74761">
        <w:rPr>
          <w:rFonts w:ascii="Times New Roman" w:hAnsi="Times New Roman"/>
          <w:b/>
          <w:i/>
          <w:sz w:val="24"/>
          <w:szCs w:val="24"/>
        </w:rPr>
        <w:t>Мусостова</w:t>
      </w:r>
      <w:r>
        <w:rPr>
          <w:rFonts w:ascii="Times New Roman" w:hAnsi="Times New Roman"/>
          <w:b/>
          <w:i/>
          <w:sz w:val="24"/>
          <w:szCs w:val="24"/>
        </w:rPr>
        <w:t>,</w:t>
      </w:r>
      <w:r w:rsidRPr="00F74761">
        <w:rPr>
          <w:rFonts w:ascii="Times New Roman" w:hAnsi="Times New Roman"/>
          <w:b/>
          <w:i/>
          <w:sz w:val="24"/>
          <w:szCs w:val="24"/>
        </w:rPr>
        <w:t xml:space="preserve"> </w:t>
      </w:r>
    </w:p>
    <w:p w:rsidR="00A57091" w:rsidRPr="00F74761" w:rsidRDefault="00A57091" w:rsidP="00245EF2">
      <w:pPr>
        <w:widowControl w:val="0"/>
        <w:spacing w:after="0" w:line="240" w:lineRule="auto"/>
        <w:jc w:val="center"/>
        <w:rPr>
          <w:rFonts w:ascii="Times New Roman" w:hAnsi="Times New Roman"/>
          <w:i/>
          <w:sz w:val="24"/>
          <w:szCs w:val="24"/>
        </w:rPr>
      </w:pPr>
      <w:r>
        <w:rPr>
          <w:rFonts w:ascii="Times New Roman" w:hAnsi="Times New Roman"/>
          <w:i/>
          <w:sz w:val="24"/>
          <w:szCs w:val="24"/>
        </w:rPr>
        <w:t>к</w:t>
      </w:r>
      <w:r w:rsidRPr="00F74761">
        <w:rPr>
          <w:rFonts w:ascii="Times New Roman" w:hAnsi="Times New Roman"/>
          <w:i/>
          <w:sz w:val="24"/>
          <w:szCs w:val="24"/>
        </w:rPr>
        <w:t>.э.н., старший преподаватель</w:t>
      </w:r>
      <w:r>
        <w:rPr>
          <w:rFonts w:ascii="Times New Roman" w:hAnsi="Times New Roman"/>
          <w:i/>
          <w:sz w:val="24"/>
          <w:szCs w:val="24"/>
        </w:rPr>
        <w:t xml:space="preserve"> кафедры</w:t>
      </w:r>
      <w:r w:rsidRPr="00F74761">
        <w:rPr>
          <w:rFonts w:ascii="Times New Roman" w:hAnsi="Times New Roman"/>
          <w:i/>
          <w:sz w:val="24"/>
          <w:szCs w:val="24"/>
        </w:rPr>
        <w:t xml:space="preserve"> «Экономика предприятий»</w:t>
      </w:r>
    </w:p>
    <w:p w:rsidR="00A57091" w:rsidRPr="00F74761" w:rsidRDefault="00A57091" w:rsidP="00245EF2">
      <w:pPr>
        <w:widowControl w:val="0"/>
        <w:spacing w:after="0" w:line="240" w:lineRule="auto"/>
        <w:jc w:val="center"/>
        <w:rPr>
          <w:rFonts w:ascii="Times New Roman" w:hAnsi="Times New Roman"/>
          <w:i/>
          <w:sz w:val="24"/>
          <w:szCs w:val="24"/>
        </w:rPr>
      </w:pPr>
      <w:r w:rsidRPr="00F74761">
        <w:rPr>
          <w:rFonts w:ascii="Times New Roman" w:hAnsi="Times New Roman"/>
          <w:i/>
          <w:sz w:val="24"/>
          <w:szCs w:val="24"/>
        </w:rPr>
        <w:t>Института экономики и финансов</w:t>
      </w:r>
      <w:r>
        <w:rPr>
          <w:rFonts w:ascii="Times New Roman" w:hAnsi="Times New Roman"/>
          <w:i/>
          <w:sz w:val="24"/>
          <w:szCs w:val="24"/>
        </w:rPr>
        <w:t>,</w:t>
      </w:r>
    </w:p>
    <w:p w:rsidR="00A57091" w:rsidRPr="00374B31" w:rsidRDefault="00A57091" w:rsidP="00245EF2">
      <w:pPr>
        <w:widowControl w:val="0"/>
        <w:spacing w:after="0" w:line="240" w:lineRule="auto"/>
        <w:jc w:val="center"/>
        <w:rPr>
          <w:rFonts w:ascii="Times New Roman" w:hAnsi="Times New Roman"/>
          <w:i/>
          <w:sz w:val="24"/>
          <w:szCs w:val="24"/>
        </w:rPr>
      </w:pPr>
      <w:r w:rsidRPr="00F74761">
        <w:rPr>
          <w:rFonts w:ascii="Times New Roman" w:hAnsi="Times New Roman"/>
          <w:i/>
          <w:sz w:val="24"/>
          <w:szCs w:val="24"/>
        </w:rPr>
        <w:t>Чеченский</w:t>
      </w:r>
      <w:r w:rsidRPr="00374B31">
        <w:rPr>
          <w:rFonts w:ascii="Times New Roman" w:hAnsi="Times New Roman"/>
          <w:i/>
          <w:sz w:val="24"/>
          <w:szCs w:val="24"/>
        </w:rPr>
        <w:t xml:space="preserve"> </w:t>
      </w:r>
      <w:r w:rsidRPr="00F74761">
        <w:rPr>
          <w:rFonts w:ascii="Times New Roman" w:hAnsi="Times New Roman"/>
          <w:i/>
          <w:sz w:val="24"/>
          <w:szCs w:val="24"/>
        </w:rPr>
        <w:t>государственный</w:t>
      </w:r>
      <w:r w:rsidRPr="00374B31">
        <w:rPr>
          <w:rFonts w:ascii="Times New Roman" w:hAnsi="Times New Roman"/>
          <w:i/>
          <w:sz w:val="24"/>
          <w:szCs w:val="24"/>
        </w:rPr>
        <w:t xml:space="preserve"> </w:t>
      </w:r>
      <w:r w:rsidRPr="00F74761">
        <w:rPr>
          <w:rFonts w:ascii="Times New Roman" w:hAnsi="Times New Roman"/>
          <w:i/>
          <w:sz w:val="24"/>
          <w:szCs w:val="24"/>
        </w:rPr>
        <w:t>университет</w:t>
      </w:r>
    </w:p>
    <w:p w:rsidR="00A57091" w:rsidRDefault="00A57091" w:rsidP="00245EF2">
      <w:pPr>
        <w:widowControl w:val="0"/>
        <w:spacing w:after="0" w:line="240" w:lineRule="auto"/>
        <w:jc w:val="center"/>
        <w:rPr>
          <w:rFonts w:ascii="Times New Roman" w:hAnsi="Times New Roman"/>
          <w:b/>
          <w:sz w:val="24"/>
          <w:szCs w:val="24"/>
          <w:shd w:val="clear" w:color="auto" w:fill="FFFFFF"/>
        </w:rPr>
      </w:pPr>
    </w:p>
    <w:p w:rsidR="00A57091" w:rsidRPr="00F74761" w:rsidRDefault="00A57091" w:rsidP="00245EF2">
      <w:pPr>
        <w:widowControl w:val="0"/>
        <w:spacing w:after="0" w:line="240" w:lineRule="auto"/>
        <w:jc w:val="center"/>
        <w:rPr>
          <w:rFonts w:ascii="Times New Roman" w:hAnsi="Times New Roman"/>
          <w:b/>
          <w:sz w:val="24"/>
          <w:szCs w:val="24"/>
          <w:shd w:val="clear" w:color="auto" w:fill="FFFFFF"/>
          <w:lang w:val="en-US"/>
        </w:rPr>
      </w:pPr>
      <w:r w:rsidRPr="00F74761">
        <w:rPr>
          <w:rFonts w:ascii="Times New Roman" w:hAnsi="Times New Roman"/>
          <w:b/>
          <w:sz w:val="24"/>
          <w:szCs w:val="24"/>
          <w:shd w:val="clear" w:color="auto" w:fill="FFFFFF"/>
          <w:lang w:val="en-US"/>
        </w:rPr>
        <w:t>THE MAIN APPROACH TO THE PROBLEM OF DISCRIMINATORY PRICING</w:t>
      </w:r>
    </w:p>
    <w:p w:rsidR="00A57091" w:rsidRDefault="00A57091" w:rsidP="00F74761">
      <w:pPr>
        <w:widowControl w:val="0"/>
        <w:spacing w:after="0" w:line="240" w:lineRule="auto"/>
        <w:jc w:val="center"/>
        <w:rPr>
          <w:rFonts w:ascii="Times New Roman" w:hAnsi="Times New Roman"/>
          <w:b/>
          <w:i/>
          <w:sz w:val="24"/>
          <w:szCs w:val="24"/>
          <w:lang w:val="en-US"/>
        </w:rPr>
      </w:pPr>
    </w:p>
    <w:p w:rsidR="00A57091" w:rsidRPr="00B95F3D" w:rsidRDefault="00A57091" w:rsidP="00F74761">
      <w:pPr>
        <w:widowControl w:val="0"/>
        <w:spacing w:after="0" w:line="240" w:lineRule="auto"/>
        <w:jc w:val="center"/>
        <w:rPr>
          <w:rFonts w:ascii="Times New Roman" w:hAnsi="Times New Roman"/>
          <w:b/>
          <w:i/>
          <w:sz w:val="24"/>
          <w:szCs w:val="24"/>
          <w:lang w:val="en-US"/>
        </w:rPr>
      </w:pPr>
      <w:r w:rsidRPr="00F74761">
        <w:rPr>
          <w:rFonts w:ascii="Times New Roman" w:hAnsi="Times New Roman"/>
          <w:b/>
          <w:i/>
          <w:sz w:val="24"/>
          <w:szCs w:val="24"/>
          <w:lang w:val="en-US"/>
        </w:rPr>
        <w:t>D.Sh. Musostova</w:t>
      </w:r>
      <w:r w:rsidRPr="00B95F3D">
        <w:rPr>
          <w:rFonts w:ascii="Times New Roman" w:hAnsi="Times New Roman"/>
          <w:b/>
          <w:i/>
          <w:sz w:val="24"/>
          <w:szCs w:val="24"/>
          <w:lang w:val="en-US"/>
        </w:rPr>
        <w:t>,</w:t>
      </w:r>
    </w:p>
    <w:p w:rsidR="00E164E1" w:rsidRDefault="00A57091" w:rsidP="003225B5">
      <w:pPr>
        <w:widowControl w:val="0"/>
        <w:spacing w:after="0" w:line="240" w:lineRule="auto"/>
        <w:jc w:val="center"/>
        <w:rPr>
          <w:rFonts w:ascii="Times New Roman" w:hAnsi="Times New Roman"/>
          <w:i/>
          <w:sz w:val="24"/>
          <w:szCs w:val="24"/>
          <w:shd w:val="clear" w:color="auto" w:fill="FFFFFF"/>
          <w:lang w:val="en-US"/>
        </w:rPr>
      </w:pPr>
      <w:r w:rsidRPr="00F74761">
        <w:rPr>
          <w:rFonts w:ascii="Times New Roman" w:hAnsi="Times New Roman"/>
          <w:i/>
          <w:sz w:val="24"/>
          <w:szCs w:val="24"/>
          <w:shd w:val="clear" w:color="auto" w:fill="FFFFFF"/>
          <w:lang w:val="en-US"/>
        </w:rPr>
        <w:t>Candidate of Economic Sciences,</w:t>
      </w:r>
      <w:r w:rsidRPr="003225B5">
        <w:rPr>
          <w:rFonts w:ascii="Times New Roman" w:hAnsi="Times New Roman"/>
          <w:i/>
          <w:sz w:val="24"/>
          <w:szCs w:val="24"/>
          <w:shd w:val="clear" w:color="auto" w:fill="FFFFFF"/>
          <w:lang w:val="en-US"/>
        </w:rPr>
        <w:t xml:space="preserve"> </w:t>
      </w:r>
      <w:r w:rsidRPr="00F74761">
        <w:rPr>
          <w:rFonts w:ascii="Times New Roman" w:hAnsi="Times New Roman"/>
          <w:i/>
          <w:sz w:val="24"/>
          <w:szCs w:val="24"/>
          <w:shd w:val="clear" w:color="auto" w:fill="FFFFFF"/>
          <w:lang w:val="en-US"/>
        </w:rPr>
        <w:t xml:space="preserve">Senior Lecturer Department: </w:t>
      </w:r>
    </w:p>
    <w:p w:rsidR="00A57091" w:rsidRPr="003225B5" w:rsidRDefault="00A57091" w:rsidP="00F74761">
      <w:pPr>
        <w:widowControl w:val="0"/>
        <w:spacing w:after="0" w:line="240" w:lineRule="auto"/>
        <w:jc w:val="center"/>
        <w:rPr>
          <w:rFonts w:ascii="Times New Roman" w:hAnsi="Times New Roman"/>
          <w:i/>
          <w:sz w:val="24"/>
          <w:szCs w:val="24"/>
          <w:shd w:val="clear" w:color="auto" w:fill="FFFFFF"/>
          <w:lang w:val="en-US"/>
        </w:rPr>
      </w:pPr>
      <w:r w:rsidRPr="00F74761">
        <w:rPr>
          <w:rFonts w:ascii="Times New Roman" w:hAnsi="Times New Roman"/>
          <w:i/>
          <w:sz w:val="24"/>
          <w:szCs w:val="24"/>
          <w:shd w:val="clear" w:color="auto" w:fill="FFFFFF"/>
          <w:lang w:val="en-US"/>
        </w:rPr>
        <w:t>"Economics of Enterprises"</w:t>
      </w:r>
      <w:r w:rsidR="00E164E1" w:rsidRPr="00E164E1">
        <w:rPr>
          <w:rFonts w:ascii="Times New Roman" w:hAnsi="Times New Roman"/>
          <w:i/>
          <w:sz w:val="24"/>
          <w:szCs w:val="24"/>
          <w:shd w:val="clear" w:color="auto" w:fill="FFFFFF"/>
          <w:lang w:val="en-US"/>
        </w:rPr>
        <w:t xml:space="preserve"> </w:t>
      </w:r>
      <w:r w:rsidRPr="00F74761">
        <w:rPr>
          <w:rFonts w:ascii="Times New Roman" w:hAnsi="Times New Roman"/>
          <w:i/>
          <w:sz w:val="24"/>
          <w:szCs w:val="24"/>
          <w:shd w:val="clear" w:color="auto" w:fill="FFFFFF"/>
          <w:lang w:val="en-US"/>
        </w:rPr>
        <w:t>Institute of Economics and Finance</w:t>
      </w:r>
      <w:r w:rsidRPr="003225B5">
        <w:rPr>
          <w:rFonts w:ascii="Times New Roman" w:hAnsi="Times New Roman"/>
          <w:i/>
          <w:sz w:val="24"/>
          <w:szCs w:val="24"/>
          <w:shd w:val="clear" w:color="auto" w:fill="FFFFFF"/>
          <w:lang w:val="en-US"/>
        </w:rPr>
        <w:t>,</w:t>
      </w:r>
    </w:p>
    <w:p w:rsidR="00A57091" w:rsidRPr="00374B31" w:rsidRDefault="00A57091" w:rsidP="00F74761">
      <w:pPr>
        <w:widowControl w:val="0"/>
        <w:spacing w:after="0" w:line="240" w:lineRule="auto"/>
        <w:jc w:val="center"/>
        <w:rPr>
          <w:rFonts w:ascii="Times New Roman" w:hAnsi="Times New Roman"/>
          <w:i/>
          <w:sz w:val="24"/>
          <w:szCs w:val="24"/>
          <w:shd w:val="clear" w:color="auto" w:fill="FFFFFF"/>
        </w:rPr>
      </w:pPr>
      <w:r w:rsidRPr="00F74761">
        <w:rPr>
          <w:rFonts w:ascii="Times New Roman" w:hAnsi="Times New Roman"/>
          <w:i/>
          <w:sz w:val="24"/>
          <w:szCs w:val="24"/>
          <w:shd w:val="clear" w:color="auto" w:fill="FFFFFF"/>
          <w:lang w:val="en-US"/>
        </w:rPr>
        <w:t>Chechen</w:t>
      </w:r>
      <w:r w:rsidRPr="00374B31">
        <w:rPr>
          <w:rFonts w:ascii="Times New Roman" w:hAnsi="Times New Roman"/>
          <w:i/>
          <w:sz w:val="24"/>
          <w:szCs w:val="24"/>
          <w:shd w:val="clear" w:color="auto" w:fill="FFFFFF"/>
        </w:rPr>
        <w:t xml:space="preserve"> </w:t>
      </w:r>
      <w:r w:rsidRPr="00F74761">
        <w:rPr>
          <w:rFonts w:ascii="Times New Roman" w:hAnsi="Times New Roman"/>
          <w:i/>
          <w:sz w:val="24"/>
          <w:szCs w:val="24"/>
          <w:shd w:val="clear" w:color="auto" w:fill="FFFFFF"/>
          <w:lang w:val="en-US"/>
        </w:rPr>
        <w:t>State</w:t>
      </w:r>
      <w:r w:rsidRPr="00374B31">
        <w:rPr>
          <w:rFonts w:ascii="Times New Roman" w:hAnsi="Times New Roman"/>
          <w:i/>
          <w:sz w:val="24"/>
          <w:szCs w:val="24"/>
          <w:shd w:val="clear" w:color="auto" w:fill="FFFFFF"/>
        </w:rPr>
        <w:t xml:space="preserve"> </w:t>
      </w:r>
      <w:r w:rsidRPr="00F74761">
        <w:rPr>
          <w:rFonts w:ascii="Times New Roman" w:hAnsi="Times New Roman"/>
          <w:i/>
          <w:sz w:val="24"/>
          <w:szCs w:val="24"/>
          <w:shd w:val="clear" w:color="auto" w:fill="FFFFFF"/>
          <w:lang w:val="en-US"/>
        </w:rPr>
        <w:t>University</w:t>
      </w:r>
    </w:p>
    <w:p w:rsidR="00A57091" w:rsidRPr="00E164E1" w:rsidRDefault="00A57091" w:rsidP="00F74761">
      <w:pPr>
        <w:widowControl w:val="0"/>
        <w:spacing w:after="0" w:line="240" w:lineRule="auto"/>
        <w:jc w:val="both"/>
        <w:rPr>
          <w:rFonts w:ascii="Times New Roman" w:hAnsi="Times New Roman"/>
          <w:i/>
          <w:sz w:val="16"/>
          <w:szCs w:val="16"/>
          <w:shd w:val="clear" w:color="auto" w:fill="FFFFFF"/>
        </w:rPr>
      </w:pPr>
    </w:p>
    <w:p w:rsidR="00A57091" w:rsidRPr="00F74761" w:rsidRDefault="00A57091" w:rsidP="00A41C8B">
      <w:pPr>
        <w:widowControl w:val="0"/>
        <w:spacing w:after="0" w:line="240" w:lineRule="auto"/>
        <w:ind w:left="993" w:right="990"/>
        <w:jc w:val="both"/>
        <w:rPr>
          <w:rFonts w:ascii="Times New Roman" w:hAnsi="Times New Roman"/>
          <w:i/>
          <w:sz w:val="20"/>
          <w:szCs w:val="20"/>
        </w:rPr>
      </w:pPr>
      <w:r w:rsidRPr="00F74761">
        <w:rPr>
          <w:rFonts w:ascii="Times New Roman" w:hAnsi="Times New Roman"/>
          <w:b/>
          <w:bCs/>
          <w:i/>
          <w:sz w:val="20"/>
          <w:szCs w:val="20"/>
        </w:rPr>
        <w:t xml:space="preserve">Аннотация: </w:t>
      </w:r>
      <w:r w:rsidRPr="00A41C8B">
        <w:rPr>
          <w:rFonts w:ascii="Times New Roman" w:hAnsi="Times New Roman"/>
          <w:bCs/>
          <w:i/>
          <w:sz w:val="20"/>
          <w:szCs w:val="20"/>
        </w:rPr>
        <w:t>в</w:t>
      </w:r>
      <w:r w:rsidRPr="00F74761">
        <w:rPr>
          <w:rFonts w:ascii="Times New Roman" w:hAnsi="Times New Roman"/>
          <w:bCs/>
          <w:i/>
          <w:sz w:val="20"/>
          <w:szCs w:val="20"/>
        </w:rPr>
        <w:t xml:space="preserve"> данной статье рассматривается</w:t>
      </w:r>
      <w:r w:rsidRPr="00F74761">
        <w:rPr>
          <w:rFonts w:ascii="Times New Roman" w:hAnsi="Times New Roman"/>
          <w:i/>
          <w:iCs/>
          <w:color w:val="000000"/>
          <w:sz w:val="20"/>
          <w:szCs w:val="20"/>
        </w:rPr>
        <w:t xml:space="preserve"> </w:t>
      </w:r>
      <w:r w:rsidRPr="00F74761">
        <w:rPr>
          <w:rFonts w:ascii="Times New Roman" w:hAnsi="Times New Roman"/>
          <w:i/>
          <w:color w:val="000000"/>
          <w:sz w:val="20"/>
          <w:szCs w:val="20"/>
        </w:rPr>
        <w:t>дискриминационное ценообразование, как преимущество доминирующей фирмы в условиях монополии.</w:t>
      </w:r>
      <w:r w:rsidRPr="00F74761">
        <w:rPr>
          <w:rFonts w:ascii="Times New Roman" w:hAnsi="Times New Roman"/>
          <w:i/>
          <w:sz w:val="20"/>
          <w:szCs w:val="20"/>
        </w:rPr>
        <w:t xml:space="preserve"> В каждой стране сложился свой механизм проведения антимонопольной политики. Этот механизм сталкивается с рядом проблем, в частности, экономическое развитие государства. Россия занимает промежуточное положение между административно-командной и рыночной экономикой, и в связи с этим обнаруживаются недостатки в ее функционировании.  </w:t>
      </w:r>
    </w:p>
    <w:p w:rsidR="00A57091" w:rsidRPr="00F74761" w:rsidRDefault="00A57091" w:rsidP="00A41C8B">
      <w:pPr>
        <w:widowControl w:val="0"/>
        <w:spacing w:after="0" w:line="240" w:lineRule="auto"/>
        <w:ind w:left="993" w:right="990"/>
        <w:jc w:val="both"/>
        <w:rPr>
          <w:rFonts w:ascii="Times New Roman" w:hAnsi="Times New Roman"/>
          <w:bCs/>
          <w:i/>
          <w:sz w:val="20"/>
          <w:szCs w:val="20"/>
        </w:rPr>
      </w:pPr>
      <w:r w:rsidRPr="00F74761">
        <w:rPr>
          <w:rFonts w:ascii="Times New Roman" w:hAnsi="Times New Roman"/>
          <w:b/>
          <w:bCs/>
          <w:i/>
          <w:sz w:val="20"/>
          <w:szCs w:val="20"/>
        </w:rPr>
        <w:t xml:space="preserve">Ключевые слова: </w:t>
      </w:r>
      <w:r w:rsidRPr="00F74761">
        <w:rPr>
          <w:rFonts w:ascii="Times New Roman" w:hAnsi="Times New Roman"/>
          <w:bCs/>
          <w:i/>
          <w:sz w:val="20"/>
          <w:szCs w:val="20"/>
        </w:rPr>
        <w:t>рыночная экономика, ценообразование, монополия, регулирование цен, антимонопольная политика.</w:t>
      </w:r>
    </w:p>
    <w:p w:rsidR="00A57091" w:rsidRPr="00F74761" w:rsidRDefault="00A57091" w:rsidP="00A41C8B">
      <w:pPr>
        <w:widowControl w:val="0"/>
        <w:spacing w:after="0" w:line="240" w:lineRule="auto"/>
        <w:ind w:left="993" w:right="990"/>
        <w:jc w:val="both"/>
        <w:rPr>
          <w:rFonts w:ascii="Times New Roman" w:hAnsi="Times New Roman"/>
          <w:b/>
          <w:i/>
          <w:sz w:val="20"/>
          <w:szCs w:val="20"/>
          <w:shd w:val="clear" w:color="auto" w:fill="FFFFFF"/>
        </w:rPr>
      </w:pPr>
    </w:p>
    <w:p w:rsidR="00A57091" w:rsidRPr="00F74761" w:rsidRDefault="00A57091" w:rsidP="00A41C8B">
      <w:pPr>
        <w:widowControl w:val="0"/>
        <w:spacing w:after="0" w:line="240" w:lineRule="auto"/>
        <w:ind w:left="993" w:right="990"/>
        <w:jc w:val="both"/>
        <w:rPr>
          <w:rFonts w:ascii="Times New Roman" w:hAnsi="Times New Roman"/>
          <w:i/>
          <w:sz w:val="20"/>
          <w:szCs w:val="20"/>
          <w:shd w:val="clear" w:color="auto" w:fill="FFFFFF"/>
          <w:lang w:val="en-US"/>
        </w:rPr>
      </w:pPr>
      <w:r w:rsidRPr="00F74761">
        <w:rPr>
          <w:rFonts w:ascii="Times New Roman" w:hAnsi="Times New Roman"/>
          <w:b/>
          <w:i/>
          <w:sz w:val="20"/>
          <w:szCs w:val="20"/>
          <w:shd w:val="clear" w:color="auto" w:fill="FFFFFF"/>
          <w:lang w:val="en-US"/>
        </w:rPr>
        <w:t>Annotation:</w:t>
      </w:r>
      <w:r w:rsidRPr="00F74761">
        <w:rPr>
          <w:rFonts w:ascii="Times New Roman" w:hAnsi="Times New Roman"/>
          <w:i/>
          <w:sz w:val="20"/>
          <w:szCs w:val="20"/>
          <w:shd w:val="clear" w:color="auto" w:fill="FFFFFF"/>
          <w:lang w:val="en-US"/>
        </w:rPr>
        <w:t xml:space="preserve"> this article deals with discriminatory pricing, as an advantage of a dominant firm under monopoly conditions. Each country has its own mechanism for conducting antimonopoly policy. This mechanism faces a number of problems, in particular, the economic development of the state. Russia occupies an intermediate position between the administrative-command and market economies, and in this regard, there are shortcomings in its functioning.</w:t>
      </w:r>
    </w:p>
    <w:p w:rsidR="00A57091" w:rsidRPr="00F74761" w:rsidRDefault="00A57091" w:rsidP="00A41C8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0"/>
        <w:jc w:val="both"/>
        <w:rPr>
          <w:rFonts w:ascii="Times New Roman" w:hAnsi="Times New Roman"/>
          <w:i/>
          <w:sz w:val="20"/>
          <w:szCs w:val="20"/>
          <w:lang w:val="en-US"/>
        </w:rPr>
      </w:pPr>
      <w:r w:rsidRPr="00AC2A38">
        <w:rPr>
          <w:rFonts w:ascii="Times New Roman" w:hAnsi="Times New Roman"/>
          <w:b/>
          <w:i/>
          <w:sz w:val="20"/>
          <w:szCs w:val="20"/>
          <w:lang w:val="en-US"/>
        </w:rPr>
        <w:t>Keywords:</w:t>
      </w:r>
      <w:r w:rsidRPr="00F74761">
        <w:rPr>
          <w:rFonts w:ascii="Times New Roman" w:hAnsi="Times New Roman"/>
          <w:b/>
          <w:i/>
          <w:sz w:val="20"/>
          <w:szCs w:val="20"/>
          <w:lang w:val="en-US"/>
        </w:rPr>
        <w:t xml:space="preserve"> </w:t>
      </w:r>
      <w:r w:rsidRPr="00AC2A38">
        <w:rPr>
          <w:rFonts w:ascii="Times New Roman" w:hAnsi="Times New Roman"/>
          <w:i/>
          <w:sz w:val="20"/>
          <w:szCs w:val="20"/>
          <w:lang w:val="en-US"/>
        </w:rPr>
        <w:t>market economy, pricing, monopoly,</w:t>
      </w:r>
      <w:r w:rsidRPr="00F74761">
        <w:rPr>
          <w:rFonts w:ascii="Times New Roman" w:hAnsi="Times New Roman"/>
          <w:i/>
          <w:sz w:val="20"/>
          <w:szCs w:val="20"/>
          <w:lang w:val="en-US"/>
        </w:rPr>
        <w:t xml:space="preserve"> </w:t>
      </w:r>
      <w:r w:rsidRPr="00AC2A38">
        <w:rPr>
          <w:rFonts w:ascii="Times New Roman" w:hAnsi="Times New Roman"/>
          <w:i/>
          <w:sz w:val="20"/>
          <w:szCs w:val="20"/>
          <w:lang w:val="en-US"/>
        </w:rPr>
        <w:t>price regulation, antimonopoly policy.</w:t>
      </w:r>
    </w:p>
    <w:p w:rsidR="00A57091" w:rsidRPr="00E164E1" w:rsidRDefault="00A57091" w:rsidP="00F7476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val="en-US"/>
        </w:rPr>
      </w:pPr>
    </w:p>
    <w:p w:rsidR="00A57091" w:rsidRPr="00F74761" w:rsidRDefault="00A57091" w:rsidP="00F74761">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F74761">
        <w:rPr>
          <w:rFonts w:ascii="Times New Roman" w:hAnsi="Times New Roman"/>
          <w:color w:val="000000"/>
          <w:sz w:val="24"/>
          <w:szCs w:val="24"/>
        </w:rPr>
        <w:t xml:space="preserve">Различные проявления монополистических тенденций в экономике существовали на всех этапах развития человечества, но точкой отсчета возникновения монополий служит конец 19 века, когда разразился экономический кризис. Монополизация стала следствием попыток фирм найти в ней спасение от разорения в разгар кризиса. Все фирмы стремятся к лидерству, получению большей прибыли, а для этого в монополистической среде им необходимо завоевать власть на рынке. В итоге они получают возможность контролировать рынок, устанавливать нужные им цены. </w:t>
      </w:r>
      <w:r w:rsidRPr="00F74761">
        <w:rPr>
          <w:rFonts w:ascii="Times New Roman" w:hAnsi="Times New Roman"/>
          <w:i/>
          <w:color w:val="000000"/>
          <w:sz w:val="24"/>
          <w:szCs w:val="24"/>
        </w:rPr>
        <w:t>Ценовая дискриминация</w:t>
      </w:r>
      <w:r>
        <w:rPr>
          <w:rFonts w:ascii="Times New Roman" w:hAnsi="Times New Roman"/>
          <w:i/>
          <w:color w:val="000000"/>
          <w:sz w:val="24"/>
          <w:szCs w:val="24"/>
        </w:rPr>
        <w:t xml:space="preserve"> –</w:t>
      </w:r>
      <w:r w:rsidRPr="00F74761">
        <w:rPr>
          <w:rFonts w:ascii="Times New Roman" w:hAnsi="Times New Roman"/>
          <w:color w:val="000000"/>
          <w:sz w:val="24"/>
          <w:szCs w:val="24"/>
        </w:rPr>
        <w:t xml:space="preserve"> это одно из преимуществ доминирующей фирмы, возможность устанавливать различные цены для разных покупателей. Цель фирмы при проведении ценовой дискриминации, расширить рынок сбыта товара и перераспределить потребительский выигрыш в свою пользу, а при покупке товара у монополиста, не применяющего ценовую дискриминацию, потребительский выигрыш, как правило, получает покупатель. При этом надо отметить, что монополия, практикующая совершенную ценовую дискриминацию, будет производить больше товаров. Исследованию проблемы данного вопроса посвящено множество работ и изучается она сразу в нескольких направлениях. Существуют разные точки зрения по поводу </w:t>
      </w:r>
      <w:r w:rsidRPr="00F74761">
        <w:rPr>
          <w:rFonts w:ascii="Times New Roman" w:hAnsi="Times New Roman"/>
          <w:color w:val="000000"/>
          <w:sz w:val="24"/>
          <w:szCs w:val="24"/>
        </w:rPr>
        <w:lastRenderedPageBreak/>
        <w:t xml:space="preserve">положительного или отрицательного влияния монополии и, в частности, ценовой дискриминации на экономику страны. Изучение проблемы ценовой дискриминации и монополии, пути их преодоления предполагается решения ряда </w:t>
      </w:r>
      <w:r w:rsidRPr="00F74761">
        <w:rPr>
          <w:rFonts w:ascii="Times New Roman" w:hAnsi="Times New Roman"/>
          <w:i/>
          <w:iCs/>
          <w:color w:val="000000"/>
          <w:sz w:val="24"/>
          <w:szCs w:val="24"/>
        </w:rPr>
        <w:t>задач</w:t>
      </w:r>
      <w:r w:rsidRPr="00F74761">
        <w:rPr>
          <w:rFonts w:ascii="Times New Roman" w:hAnsi="Times New Roman"/>
          <w:color w:val="000000"/>
          <w:sz w:val="24"/>
          <w:szCs w:val="24"/>
        </w:rPr>
        <w:t>:</w:t>
      </w:r>
    </w:p>
    <w:p w:rsidR="00A57091" w:rsidRPr="00F74761" w:rsidRDefault="00A57091" w:rsidP="002115DE">
      <w:pPr>
        <w:widowControl w:val="0"/>
        <w:numPr>
          <w:ilvl w:val="0"/>
          <w:numId w:val="18"/>
        </w:numPr>
        <w:spacing w:after="0" w:line="240" w:lineRule="auto"/>
        <w:ind w:left="0" w:firstLine="567"/>
        <w:jc w:val="both"/>
        <w:rPr>
          <w:rFonts w:ascii="Times New Roman" w:hAnsi="Times New Roman"/>
          <w:color w:val="000000"/>
          <w:sz w:val="24"/>
          <w:szCs w:val="24"/>
        </w:rPr>
      </w:pPr>
      <w:r w:rsidRPr="00F74761">
        <w:rPr>
          <w:rFonts w:ascii="Times New Roman" w:hAnsi="Times New Roman"/>
          <w:color w:val="000000"/>
          <w:sz w:val="24"/>
          <w:szCs w:val="24"/>
        </w:rPr>
        <w:t>изучить понятие монополии, ее экономическую сущность;</w:t>
      </w:r>
    </w:p>
    <w:p w:rsidR="00A57091" w:rsidRPr="00F74761" w:rsidRDefault="00A57091" w:rsidP="002115DE">
      <w:pPr>
        <w:widowControl w:val="0"/>
        <w:numPr>
          <w:ilvl w:val="0"/>
          <w:numId w:val="18"/>
        </w:numPr>
        <w:spacing w:after="0" w:line="240" w:lineRule="auto"/>
        <w:ind w:left="0" w:firstLine="567"/>
        <w:jc w:val="both"/>
        <w:rPr>
          <w:rFonts w:ascii="Times New Roman" w:hAnsi="Times New Roman"/>
          <w:color w:val="000000"/>
          <w:sz w:val="24"/>
          <w:szCs w:val="24"/>
        </w:rPr>
      </w:pPr>
      <w:r w:rsidRPr="00F74761">
        <w:rPr>
          <w:rFonts w:ascii="Times New Roman" w:hAnsi="Times New Roman"/>
          <w:color w:val="000000"/>
          <w:sz w:val="24"/>
          <w:szCs w:val="24"/>
        </w:rPr>
        <w:t>раскрыть сущность ценовой дискриминации, условий ее эффективности, последствий ее проведения;</w:t>
      </w:r>
    </w:p>
    <w:p w:rsidR="00A57091" w:rsidRPr="00F74761" w:rsidRDefault="00A57091" w:rsidP="002115DE">
      <w:pPr>
        <w:widowControl w:val="0"/>
        <w:numPr>
          <w:ilvl w:val="0"/>
          <w:numId w:val="18"/>
        </w:numPr>
        <w:spacing w:after="0" w:line="240" w:lineRule="auto"/>
        <w:ind w:left="0" w:firstLine="567"/>
        <w:jc w:val="both"/>
        <w:rPr>
          <w:rFonts w:ascii="Times New Roman" w:hAnsi="Times New Roman"/>
          <w:i/>
          <w:iCs/>
          <w:color w:val="000000"/>
          <w:sz w:val="24"/>
          <w:szCs w:val="24"/>
        </w:rPr>
      </w:pPr>
      <w:r w:rsidRPr="00F74761">
        <w:rPr>
          <w:rFonts w:ascii="Times New Roman" w:hAnsi="Times New Roman"/>
          <w:color w:val="000000"/>
          <w:sz w:val="24"/>
          <w:szCs w:val="24"/>
        </w:rPr>
        <w:t>выявить пути снижения контроля над ценами в условиях монополии.</w:t>
      </w:r>
    </w:p>
    <w:p w:rsidR="00A57091" w:rsidRDefault="00A57091" w:rsidP="00E164E1">
      <w:pPr>
        <w:widowControl w:val="0"/>
        <w:spacing w:after="0" w:line="240" w:lineRule="auto"/>
        <w:ind w:firstLine="567"/>
        <w:jc w:val="both"/>
        <w:rPr>
          <w:rFonts w:ascii="Times New Roman" w:hAnsi="Times New Roman"/>
          <w:color w:val="000000"/>
          <w:sz w:val="24"/>
          <w:szCs w:val="24"/>
        </w:rPr>
      </w:pPr>
      <w:r w:rsidRPr="00F74761">
        <w:rPr>
          <w:rFonts w:ascii="Times New Roman" w:hAnsi="Times New Roman"/>
          <w:iCs/>
          <w:color w:val="000000"/>
          <w:sz w:val="24"/>
          <w:szCs w:val="24"/>
        </w:rPr>
        <w:t>Исследуя</w:t>
      </w:r>
      <w:r w:rsidRPr="00F74761">
        <w:rPr>
          <w:rFonts w:ascii="Times New Roman" w:hAnsi="Times New Roman"/>
          <w:i/>
          <w:iCs/>
          <w:color w:val="000000"/>
          <w:sz w:val="24"/>
          <w:szCs w:val="24"/>
        </w:rPr>
        <w:t xml:space="preserve"> </w:t>
      </w:r>
      <w:r w:rsidRPr="00F74761">
        <w:rPr>
          <w:rFonts w:ascii="Times New Roman" w:hAnsi="Times New Roman"/>
          <w:color w:val="000000"/>
          <w:sz w:val="24"/>
          <w:szCs w:val="24"/>
        </w:rPr>
        <w:t>дискриминационное ценообразование, как преимущество доминирующей фирмы в условиях монополии, отметим механизм функционирования ценовой дискриминации и метод борьбы с негативными последствиями от нее. Монополия появилась сразу с появлением обмена и рынка. Еще в постиндустриальном развитии общества, знали о сущности монополии и какие выгоды можно от нее получить. Несмотря на то, что человечество прошло через несколько этапов развития, суть монополии осталась прежней.</w:t>
      </w:r>
      <w:r w:rsidRPr="00F74761">
        <w:rPr>
          <w:rFonts w:ascii="Times New Roman" w:hAnsi="Times New Roman"/>
          <w:i/>
          <w:iCs/>
          <w:color w:val="000000"/>
          <w:sz w:val="24"/>
          <w:szCs w:val="24"/>
        </w:rPr>
        <w:t xml:space="preserve"> Монополия</w:t>
      </w:r>
      <w:r w:rsidRPr="00F74761">
        <w:rPr>
          <w:rFonts w:ascii="Times New Roman" w:hAnsi="Times New Roman"/>
          <w:iCs/>
          <w:color w:val="000000"/>
          <w:sz w:val="24"/>
          <w:szCs w:val="24"/>
        </w:rPr>
        <w:t xml:space="preserve"> – это такая рыночная ситуация, когда на нем функционирует единственный производитель продукции, причем этот продукт не имеет близких заменителей, произведенных в других отраслях. В условиях чистой монополии границы отрасли и границы фирмы совпадают</w:t>
      </w:r>
      <w:r>
        <w:rPr>
          <w:rFonts w:ascii="Times New Roman" w:hAnsi="Times New Roman"/>
          <w:iCs/>
          <w:color w:val="000000"/>
          <w:sz w:val="24"/>
          <w:szCs w:val="24"/>
        </w:rPr>
        <w:t xml:space="preserve"> </w:t>
      </w:r>
      <w:r w:rsidRPr="00F74761">
        <w:rPr>
          <w:rFonts w:ascii="Times New Roman" w:hAnsi="Times New Roman"/>
          <w:iCs/>
          <w:color w:val="000000"/>
          <w:sz w:val="24"/>
          <w:szCs w:val="24"/>
        </w:rPr>
        <w:t>[1.С.320]</w:t>
      </w:r>
      <w:r>
        <w:rPr>
          <w:rFonts w:ascii="Times New Roman" w:hAnsi="Times New Roman"/>
          <w:iCs/>
          <w:color w:val="000000"/>
          <w:sz w:val="24"/>
          <w:szCs w:val="24"/>
        </w:rPr>
        <w:t>.</w:t>
      </w:r>
      <w:r w:rsidRPr="00F74761">
        <w:rPr>
          <w:rFonts w:ascii="Times New Roman" w:hAnsi="Times New Roman"/>
          <w:iCs/>
          <w:color w:val="000000"/>
          <w:sz w:val="24"/>
          <w:szCs w:val="24"/>
        </w:rPr>
        <w:t xml:space="preserve"> </w:t>
      </w:r>
      <w:r w:rsidRPr="00F74761">
        <w:rPr>
          <w:rFonts w:ascii="Times New Roman" w:hAnsi="Times New Roman"/>
          <w:color w:val="000000"/>
          <w:sz w:val="24"/>
          <w:szCs w:val="24"/>
        </w:rPr>
        <w:t xml:space="preserve">Такая фирма, у которой нет конкурентов, становится хозяином положения, она устанавливает цену по своему усмотрению, она контролирует спрос, так как спрос на ее продукцию и есть рыночный спрос. Монополия образуется по двум основным причинам. В зависимости от этого выделяют </w:t>
      </w:r>
      <w:r w:rsidRPr="00F74761">
        <w:rPr>
          <w:rFonts w:ascii="Times New Roman" w:hAnsi="Times New Roman"/>
          <w:i/>
          <w:iCs/>
          <w:color w:val="000000"/>
          <w:sz w:val="24"/>
          <w:szCs w:val="24"/>
        </w:rPr>
        <w:t xml:space="preserve">естественную </w:t>
      </w:r>
      <w:r w:rsidRPr="00F74761">
        <w:rPr>
          <w:rFonts w:ascii="Times New Roman" w:hAnsi="Times New Roman"/>
          <w:color w:val="000000"/>
          <w:sz w:val="24"/>
          <w:szCs w:val="24"/>
        </w:rPr>
        <w:t xml:space="preserve">монополию и </w:t>
      </w:r>
      <w:r w:rsidRPr="00F74761">
        <w:rPr>
          <w:rFonts w:ascii="Times New Roman" w:hAnsi="Times New Roman"/>
          <w:i/>
          <w:iCs/>
          <w:color w:val="000000"/>
          <w:sz w:val="24"/>
          <w:szCs w:val="24"/>
        </w:rPr>
        <w:t>искусственную</w:t>
      </w:r>
      <w:r w:rsidRPr="00F74761">
        <w:rPr>
          <w:rFonts w:ascii="Times New Roman" w:hAnsi="Times New Roman"/>
          <w:color w:val="000000"/>
          <w:sz w:val="24"/>
          <w:szCs w:val="24"/>
        </w:rPr>
        <w:t xml:space="preserve">. Естественная монополия возникает, не зависящих от человека факторов. Она основана на законах природы, а не на правах собственности или государственного регулирования. Фактором возникновения естественной монополии может быть экономия от масштаба производства, когда большая фирма продает товары с низкими средними затратами на производство, чем в нескольких мелких фирмах. Она получает тем меньше средних издержек, чем больше выпуск ее продукции. </w:t>
      </w:r>
      <w:r w:rsidRPr="00F74761">
        <w:rPr>
          <w:rFonts w:ascii="Times New Roman" w:hAnsi="Times New Roman"/>
          <w:i/>
          <w:iCs/>
          <w:color w:val="000000"/>
          <w:sz w:val="24"/>
          <w:szCs w:val="24"/>
        </w:rPr>
        <w:t xml:space="preserve"> </w:t>
      </w:r>
      <w:r w:rsidRPr="00F74761">
        <w:rPr>
          <w:rFonts w:ascii="Times New Roman" w:hAnsi="Times New Roman"/>
          <w:color w:val="000000"/>
          <w:sz w:val="24"/>
          <w:szCs w:val="24"/>
        </w:rPr>
        <w:t>Примером естественной монополии это транспортная сфера, допустим, метро приходится тратить большие средства на содержание вагонов, их обслуживание и окупает она свои затраты за счет большого числа клиентов пользователей метро. Таким образом, мы получаем возможность передвижения по сравнительно низкой цене. А если бы существовала другая фирма, конкурирующая с данной, владельцу метро пришлось бы окупить свои затраты за счет повышения цены, и нам за проезд пришлось бы заплатить втрое дороже. Рассредоточение крупного производства привело бы к увеличению издержек, а значит, и к повышению цены на товар или услугу, что не выгодно ни одной из сторон.</w:t>
      </w:r>
      <w:r w:rsidRPr="00F74761">
        <w:rPr>
          <w:rFonts w:ascii="Times New Roman" w:hAnsi="Times New Roman"/>
          <w:i/>
          <w:iCs/>
          <w:color w:val="000000"/>
          <w:sz w:val="24"/>
          <w:szCs w:val="24"/>
        </w:rPr>
        <w:t xml:space="preserve"> </w:t>
      </w:r>
      <w:r w:rsidRPr="00F74761">
        <w:rPr>
          <w:rFonts w:ascii="Times New Roman" w:hAnsi="Times New Roman"/>
          <w:color w:val="000000"/>
          <w:sz w:val="24"/>
          <w:szCs w:val="24"/>
        </w:rPr>
        <w:t>Искусственная монополия возникает в ситуации, когда естественных причин для ее возникновения нет, но есть субъективные факторы, ее образующие: барьеры входа на рынок, который создает фирма-монополист, создание уникального продукта, требующего больших затрат труда, финансов и наличия высокой технологии производства, объединение нескольких мелких фирм под руководством крупного монополиста.  В любом случае, при обоих видах монополии доминирующая фирма становится хозяином данной отрасли. Как же устанавливается равновесие между спросом и предложением в условиях монополии?</w:t>
      </w:r>
    </w:p>
    <w:p w:rsidR="00A57091" w:rsidRDefault="00A57091" w:rsidP="00A41C8B">
      <w:pPr>
        <w:widowControl w:val="0"/>
        <w:spacing w:after="0" w:line="240" w:lineRule="auto"/>
        <w:ind w:firstLine="567"/>
        <w:jc w:val="both"/>
        <w:rPr>
          <w:rFonts w:ascii="Times New Roman" w:hAnsi="Times New Roman"/>
          <w:color w:val="000000"/>
          <w:sz w:val="24"/>
          <w:szCs w:val="24"/>
        </w:rPr>
      </w:pPr>
      <w:r w:rsidRPr="00F74761">
        <w:rPr>
          <w:rFonts w:ascii="Times New Roman" w:hAnsi="Times New Roman"/>
          <w:color w:val="000000"/>
          <w:sz w:val="24"/>
          <w:szCs w:val="24"/>
        </w:rPr>
        <w:t>Устанавливая цену на свой продукт, любая фирма-монополист стремится получить максимальную прибыль, а так как она является единственным производителем продукции в своей отрасли, она может выбрать такую точку объема и цены товара, которая принесет наибольшую прибыль.</w:t>
      </w:r>
      <w:r w:rsidRPr="00A41C8B">
        <w:rPr>
          <w:rFonts w:ascii="Times New Roman" w:hAnsi="Times New Roman"/>
          <w:color w:val="000000"/>
          <w:sz w:val="24"/>
          <w:szCs w:val="24"/>
        </w:rPr>
        <w:t xml:space="preserve"> </w:t>
      </w:r>
    </w:p>
    <w:p w:rsidR="00A57091" w:rsidRPr="00F74761" w:rsidRDefault="00A57091" w:rsidP="00A41C8B">
      <w:pPr>
        <w:widowControl w:val="0"/>
        <w:spacing w:after="0" w:line="240" w:lineRule="auto"/>
        <w:ind w:firstLine="567"/>
        <w:jc w:val="both"/>
        <w:rPr>
          <w:rFonts w:ascii="Times New Roman" w:hAnsi="Times New Roman"/>
          <w:color w:val="000000"/>
          <w:sz w:val="24"/>
          <w:szCs w:val="24"/>
        </w:rPr>
      </w:pPr>
      <w:r w:rsidRPr="00F74761">
        <w:rPr>
          <w:rFonts w:ascii="Times New Roman" w:hAnsi="Times New Roman"/>
          <w:color w:val="000000"/>
          <w:sz w:val="24"/>
          <w:szCs w:val="24"/>
        </w:rPr>
        <w:t xml:space="preserve">Рассмотрим рисунок и предположим, предприятие выпускало 1000 ед., товарной </w:t>
      </w:r>
      <w:r>
        <w:rPr>
          <w:rFonts w:ascii="Times New Roman" w:hAnsi="Times New Roman"/>
          <w:color w:val="000000"/>
          <w:sz w:val="24"/>
          <w:szCs w:val="24"/>
        </w:rPr>
        <w:t>продукции по цене 10 рублей</w:t>
      </w:r>
      <w:r w:rsidRPr="00F74761">
        <w:rPr>
          <w:rFonts w:ascii="Times New Roman" w:hAnsi="Times New Roman"/>
          <w:color w:val="000000"/>
          <w:sz w:val="24"/>
          <w:szCs w:val="24"/>
        </w:rPr>
        <w:t xml:space="preserve"> (точка Е на графике) и прибыль, главным образом, получала за счет объема продукции. Тогда, если предприятие хочет увеличить прибыль, оно должно проанализировать рынок, величину спроса и факторы, которые ее формируют, рассмотрим все варианты и выбираем тот, при котором прибыль будет </w:t>
      </w:r>
      <w:r w:rsidRPr="00F74761">
        <w:rPr>
          <w:rFonts w:ascii="Times New Roman" w:hAnsi="Times New Roman"/>
          <w:color w:val="000000"/>
          <w:sz w:val="24"/>
          <w:szCs w:val="24"/>
        </w:rPr>
        <w:lastRenderedPageBreak/>
        <w:t>наибольшей.</w:t>
      </w:r>
    </w:p>
    <w:p w:rsidR="00A57091" w:rsidRPr="00F74761" w:rsidRDefault="00544DCA" w:rsidP="00B62CA2">
      <w:pPr>
        <w:widowControl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571750" cy="1790700"/>
            <wp:effectExtent l="0" t="0" r="0" b="0"/>
            <wp:docPr id="42"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езымянный"/>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p w:rsidR="00A57091" w:rsidRPr="00A41C8B" w:rsidRDefault="00A57091" w:rsidP="00F74761">
      <w:pPr>
        <w:widowControl w:val="0"/>
        <w:spacing w:after="0" w:line="240" w:lineRule="auto"/>
        <w:jc w:val="center"/>
        <w:rPr>
          <w:rFonts w:ascii="Times New Roman" w:hAnsi="Times New Roman"/>
          <w:i/>
          <w:color w:val="000000"/>
          <w:sz w:val="18"/>
          <w:szCs w:val="18"/>
        </w:rPr>
      </w:pPr>
      <w:r>
        <w:rPr>
          <w:rFonts w:ascii="Times New Roman" w:hAnsi="Times New Roman"/>
          <w:b/>
          <w:i/>
          <w:color w:val="000000"/>
          <w:sz w:val="18"/>
          <w:szCs w:val="18"/>
        </w:rPr>
        <w:t xml:space="preserve">Рисунок. 1 - </w:t>
      </w:r>
      <w:r w:rsidRPr="00F74761">
        <w:rPr>
          <w:rFonts w:ascii="Times New Roman" w:hAnsi="Times New Roman"/>
          <w:b/>
          <w:i/>
          <w:color w:val="000000"/>
          <w:sz w:val="18"/>
          <w:szCs w:val="18"/>
        </w:rPr>
        <w:t xml:space="preserve"> </w:t>
      </w:r>
      <w:r w:rsidRPr="00A41C8B">
        <w:rPr>
          <w:rFonts w:ascii="Times New Roman" w:hAnsi="Times New Roman"/>
          <w:i/>
          <w:color w:val="000000"/>
          <w:sz w:val="18"/>
          <w:szCs w:val="18"/>
          <w:lang w:val="en-US"/>
        </w:rPr>
        <w:t>Q</w:t>
      </w:r>
      <w:r w:rsidRPr="00A41C8B">
        <w:rPr>
          <w:rFonts w:ascii="Times New Roman" w:hAnsi="Times New Roman"/>
          <w:i/>
          <w:color w:val="000000"/>
          <w:sz w:val="18"/>
          <w:szCs w:val="18"/>
        </w:rPr>
        <w:t xml:space="preserve"> - объем выпуска продукции; Р- цена</w:t>
      </w:r>
    </w:p>
    <w:p w:rsidR="00A57091" w:rsidRPr="00E164E1" w:rsidRDefault="00A57091" w:rsidP="00F74761">
      <w:pPr>
        <w:widowControl w:val="0"/>
        <w:spacing w:after="0" w:line="240" w:lineRule="auto"/>
        <w:jc w:val="both"/>
        <w:rPr>
          <w:rFonts w:ascii="Times New Roman" w:hAnsi="Times New Roman"/>
          <w:color w:val="000000"/>
          <w:sz w:val="16"/>
          <w:szCs w:val="16"/>
        </w:rPr>
      </w:pPr>
      <w:r w:rsidRPr="00E164E1">
        <w:rPr>
          <w:rFonts w:ascii="Times New Roman" w:hAnsi="Times New Roman"/>
          <w:color w:val="000000"/>
          <w:sz w:val="16"/>
          <w:szCs w:val="16"/>
        </w:rPr>
        <w:t xml:space="preserve">      </w:t>
      </w:r>
    </w:p>
    <w:p w:rsidR="00A57091" w:rsidRPr="00F74761" w:rsidRDefault="00A57091" w:rsidP="00E164E1">
      <w:pPr>
        <w:widowControl w:val="0"/>
        <w:spacing w:after="0" w:line="240" w:lineRule="auto"/>
        <w:ind w:firstLine="709"/>
        <w:jc w:val="both"/>
        <w:rPr>
          <w:rFonts w:ascii="Times New Roman" w:hAnsi="Times New Roman"/>
          <w:color w:val="000000"/>
          <w:sz w:val="24"/>
          <w:szCs w:val="24"/>
        </w:rPr>
      </w:pPr>
      <w:r w:rsidRPr="00F74761">
        <w:rPr>
          <w:rFonts w:ascii="Times New Roman" w:hAnsi="Times New Roman"/>
          <w:color w:val="000000"/>
          <w:sz w:val="24"/>
          <w:szCs w:val="24"/>
        </w:rPr>
        <w:t xml:space="preserve">Допустим, если предприятие уменьшит объем выпускаемой продукции до 800 ед., тогда оно сможет продать по более высокой цене </w:t>
      </w:r>
      <w:r>
        <w:rPr>
          <w:rFonts w:ascii="Times New Roman" w:hAnsi="Times New Roman"/>
          <w:color w:val="000000"/>
          <w:sz w:val="24"/>
          <w:szCs w:val="24"/>
        </w:rPr>
        <w:t>–</w:t>
      </w:r>
      <w:r w:rsidRPr="00F74761">
        <w:rPr>
          <w:rFonts w:ascii="Times New Roman" w:hAnsi="Times New Roman"/>
          <w:color w:val="000000"/>
          <w:sz w:val="24"/>
          <w:szCs w:val="24"/>
        </w:rPr>
        <w:t xml:space="preserve"> 15 рублей (точка Д). Если еще уменьшить объем выпуска до 600 ед., цена возрастет до 20 рублей (точка Г), уменьшение до 500 ед., приводит к 22,5 рублей (точка М), и эта точка является максимум прибыли. Если же предприятие начнет еще уменьшать объем выпуска, оно сможет, лишь незначительно повысить цену, а прибыль начнет снижаться. Таким образом, определив оптимальный уровень объема и цены продукции и придерживаясь данного курса, предприятие получит наивысшую прибыль, но заметим, повысив цену на товар более, чем в 2 раза с 10 рублей до 22,5 рублей. Следовательно, мы можем сделать вывод, что экономический эффект полученный предприятием прямо противоположно влияет на потребителей, которые могли бы покупать тот же товар по более низкой цене, а в данной случаи вынуждены переплачивать.</w:t>
      </w:r>
    </w:p>
    <w:p w:rsidR="00A57091" w:rsidRPr="00F74761" w:rsidRDefault="00A57091" w:rsidP="00E164E1">
      <w:pPr>
        <w:widowControl w:val="0"/>
        <w:spacing w:after="0" w:line="240" w:lineRule="auto"/>
        <w:ind w:firstLine="709"/>
        <w:jc w:val="both"/>
        <w:rPr>
          <w:rFonts w:ascii="Times New Roman" w:hAnsi="Times New Roman"/>
          <w:color w:val="000000"/>
          <w:sz w:val="24"/>
          <w:szCs w:val="24"/>
        </w:rPr>
      </w:pPr>
      <w:r w:rsidRPr="00F74761">
        <w:rPr>
          <w:rFonts w:ascii="Times New Roman" w:hAnsi="Times New Roman"/>
          <w:i/>
          <w:color w:val="000000"/>
          <w:sz w:val="24"/>
          <w:szCs w:val="24"/>
        </w:rPr>
        <w:t>Монополия имеет множество отрицательных сторон:</w:t>
      </w:r>
      <w:r w:rsidRPr="00F74761">
        <w:rPr>
          <w:rFonts w:ascii="Times New Roman" w:hAnsi="Times New Roman"/>
          <w:color w:val="000000"/>
          <w:sz w:val="24"/>
          <w:szCs w:val="24"/>
        </w:rPr>
        <w:t xml:space="preserve"> 1) свои издержки фирма-монополист перекладывает на потребителя путем повышения цены на товар;</w:t>
      </w:r>
    </w:p>
    <w:p w:rsidR="00A57091" w:rsidRPr="00F74761" w:rsidRDefault="00A57091" w:rsidP="00E164E1">
      <w:pPr>
        <w:widowControl w:val="0"/>
        <w:spacing w:after="0" w:line="240" w:lineRule="auto"/>
        <w:ind w:firstLine="709"/>
        <w:jc w:val="both"/>
        <w:rPr>
          <w:rFonts w:ascii="Times New Roman" w:hAnsi="Times New Roman"/>
          <w:color w:val="000000"/>
          <w:sz w:val="24"/>
          <w:szCs w:val="24"/>
        </w:rPr>
      </w:pPr>
      <w:r w:rsidRPr="00F74761">
        <w:rPr>
          <w:rFonts w:ascii="Times New Roman" w:hAnsi="Times New Roman"/>
          <w:color w:val="000000"/>
          <w:sz w:val="24"/>
          <w:szCs w:val="24"/>
        </w:rPr>
        <w:t>2) замедляется процесс обновления морально устаревшей техники, соответственно внедрение прогрессивных технологий из-за отсутствия конкуренции; 3) существенно снижается качество продукции.</w:t>
      </w:r>
    </w:p>
    <w:p w:rsidR="00A57091" w:rsidRPr="00F74761" w:rsidRDefault="00A57091" w:rsidP="00E164E1">
      <w:pPr>
        <w:widowControl w:val="0"/>
        <w:spacing w:after="0" w:line="240" w:lineRule="auto"/>
        <w:ind w:firstLine="709"/>
        <w:jc w:val="both"/>
        <w:rPr>
          <w:rStyle w:val="afb"/>
          <w:rFonts w:ascii="Times New Roman" w:hAnsi="Times New Roman"/>
          <w:i/>
          <w:color w:val="000000"/>
          <w:sz w:val="24"/>
          <w:szCs w:val="24"/>
          <w:vertAlign w:val="baseline"/>
        </w:rPr>
      </w:pPr>
      <w:r w:rsidRPr="00F74761">
        <w:rPr>
          <w:rFonts w:ascii="Times New Roman" w:hAnsi="Times New Roman"/>
          <w:color w:val="000000"/>
          <w:sz w:val="24"/>
          <w:szCs w:val="24"/>
        </w:rPr>
        <w:t xml:space="preserve">Но в некоторых случаях она имеет и свои преимущества: в период экономического спада монополия помогает мелким фирмам избежать банкротство; при грамотном государственном регулировании монопольные фирмы могут выпускать качественную продукцию, на производство которой необходимо огромное количество средств. Под монополией обычно подразумевается концентрация рынка во власти нескольких крупных фирм, которые выпускают качественно однородную продукцию. </w:t>
      </w:r>
      <w:r w:rsidRPr="00F74761">
        <w:rPr>
          <w:rFonts w:ascii="Times New Roman" w:hAnsi="Times New Roman"/>
          <w:i/>
          <w:iCs/>
          <w:color w:val="000000"/>
          <w:sz w:val="24"/>
          <w:szCs w:val="24"/>
        </w:rPr>
        <w:t>Монополистическая конкуренци</w:t>
      </w:r>
      <w:r w:rsidRPr="00F74761">
        <w:rPr>
          <w:rFonts w:ascii="Times New Roman" w:hAnsi="Times New Roman"/>
          <w:color w:val="000000"/>
          <w:sz w:val="24"/>
          <w:szCs w:val="24"/>
        </w:rPr>
        <w:t xml:space="preserve">я </w:t>
      </w:r>
      <w:r>
        <w:rPr>
          <w:rFonts w:ascii="Times New Roman" w:hAnsi="Times New Roman"/>
          <w:color w:val="000000"/>
          <w:sz w:val="24"/>
          <w:szCs w:val="24"/>
        </w:rPr>
        <w:t>–</w:t>
      </w:r>
      <w:r w:rsidRPr="00F74761">
        <w:rPr>
          <w:rFonts w:ascii="Times New Roman" w:hAnsi="Times New Roman"/>
          <w:color w:val="000000"/>
          <w:sz w:val="24"/>
          <w:szCs w:val="24"/>
        </w:rPr>
        <w:t xml:space="preserve"> это такая рыночная структура, при которой достаточно большое количество фирм предлагает дифференцированную продукцию [1.</w:t>
      </w:r>
      <w:r>
        <w:rPr>
          <w:rFonts w:ascii="Times New Roman" w:hAnsi="Times New Roman"/>
          <w:color w:val="000000"/>
          <w:sz w:val="24"/>
          <w:szCs w:val="24"/>
        </w:rPr>
        <w:t xml:space="preserve"> </w:t>
      </w:r>
      <w:r w:rsidRPr="00F74761">
        <w:rPr>
          <w:rFonts w:ascii="Times New Roman" w:hAnsi="Times New Roman"/>
          <w:color w:val="000000"/>
          <w:sz w:val="24"/>
          <w:szCs w:val="24"/>
        </w:rPr>
        <w:t>С.320]</w:t>
      </w:r>
      <w:r>
        <w:rPr>
          <w:rFonts w:ascii="Times New Roman" w:hAnsi="Times New Roman"/>
          <w:color w:val="000000"/>
          <w:sz w:val="24"/>
          <w:szCs w:val="24"/>
        </w:rPr>
        <w:t>.</w:t>
      </w:r>
      <w:r w:rsidRPr="00F74761">
        <w:rPr>
          <w:rStyle w:val="afb"/>
          <w:rFonts w:ascii="Times New Roman" w:hAnsi="Times New Roman"/>
          <w:color w:val="000000"/>
          <w:sz w:val="24"/>
          <w:szCs w:val="24"/>
          <w:vertAlign w:val="baseline"/>
        </w:rPr>
        <w:t xml:space="preserve"> Данное понятие вошло в историю благодаря </w:t>
      </w:r>
      <w:r w:rsidRPr="00F74761">
        <w:rPr>
          <w:rFonts w:ascii="Times New Roman" w:hAnsi="Times New Roman"/>
          <w:color w:val="000000"/>
          <w:sz w:val="24"/>
          <w:szCs w:val="24"/>
        </w:rPr>
        <w:t xml:space="preserve">американскому экономисту, </w:t>
      </w:r>
      <w:r w:rsidRPr="00F74761">
        <w:rPr>
          <w:rStyle w:val="afb"/>
          <w:rFonts w:ascii="Times New Roman" w:hAnsi="Times New Roman"/>
          <w:color w:val="000000"/>
          <w:sz w:val="24"/>
          <w:szCs w:val="24"/>
          <w:vertAlign w:val="baseline"/>
        </w:rPr>
        <w:t>Эдварду Чемберлену, который является основателем теории монополистической конкуренции. Модель монополистической конкуренции была им изложена в 1933 году, по его теории существование конкуренции в монополии объясняется дифференциацией продукта.</w:t>
      </w:r>
      <w:r w:rsidRPr="00F74761">
        <w:rPr>
          <w:rStyle w:val="afb"/>
          <w:rFonts w:ascii="Times New Roman" w:hAnsi="Times New Roman"/>
          <w:i/>
          <w:color w:val="000000"/>
          <w:sz w:val="24"/>
          <w:szCs w:val="24"/>
          <w:vertAlign w:val="baseline"/>
        </w:rPr>
        <w:t xml:space="preserve"> Дифференциация продукта</w:t>
      </w:r>
      <w:r w:rsidRPr="00F74761">
        <w:rPr>
          <w:rStyle w:val="afb"/>
          <w:rFonts w:ascii="Times New Roman" w:hAnsi="Times New Roman"/>
          <w:color w:val="000000"/>
          <w:sz w:val="24"/>
          <w:szCs w:val="24"/>
          <w:vertAlign w:val="baseline"/>
        </w:rPr>
        <w:t xml:space="preserve"> – незначительные различия</w:t>
      </w:r>
      <w:r w:rsidRPr="00F74761">
        <w:rPr>
          <w:rFonts w:ascii="Times New Roman" w:hAnsi="Times New Roman"/>
          <w:color w:val="000000"/>
          <w:sz w:val="24"/>
          <w:szCs w:val="24"/>
        </w:rPr>
        <w:t xml:space="preserve"> </w:t>
      </w:r>
      <w:r w:rsidRPr="00F74761">
        <w:rPr>
          <w:rStyle w:val="afb"/>
          <w:rFonts w:ascii="Times New Roman" w:hAnsi="Times New Roman"/>
          <w:color w:val="000000"/>
          <w:sz w:val="24"/>
          <w:szCs w:val="24"/>
          <w:vertAlign w:val="baseline"/>
        </w:rPr>
        <w:t>у товаров-субститутов,</w:t>
      </w:r>
      <w:r w:rsidRPr="00F74761">
        <w:rPr>
          <w:rFonts w:ascii="Times New Roman" w:hAnsi="Times New Roman"/>
          <w:color w:val="000000"/>
          <w:sz w:val="24"/>
          <w:szCs w:val="24"/>
        </w:rPr>
        <w:t xml:space="preserve"> то есть взаимозаменяемые</w:t>
      </w:r>
      <w:r w:rsidRPr="00F74761">
        <w:rPr>
          <w:rStyle w:val="afb"/>
          <w:rFonts w:ascii="Times New Roman" w:hAnsi="Times New Roman"/>
          <w:color w:val="000000"/>
          <w:sz w:val="24"/>
          <w:szCs w:val="24"/>
          <w:vertAlign w:val="baseline"/>
        </w:rPr>
        <w:t xml:space="preserve"> которые, как правило, являются неценовыми (цвет, местополо</w:t>
      </w:r>
      <w:r>
        <w:rPr>
          <w:rStyle w:val="afb"/>
          <w:rFonts w:ascii="Times New Roman" w:hAnsi="Times New Roman"/>
          <w:color w:val="000000"/>
          <w:sz w:val="24"/>
          <w:szCs w:val="24"/>
          <w:vertAlign w:val="baseline"/>
        </w:rPr>
        <w:t>жение, качество, стиль и т.д.)</w:t>
      </w:r>
      <w:r w:rsidRPr="00F74761">
        <w:rPr>
          <w:rStyle w:val="afb"/>
          <w:rFonts w:ascii="Times New Roman" w:hAnsi="Times New Roman"/>
          <w:color w:val="000000"/>
          <w:sz w:val="24"/>
          <w:szCs w:val="24"/>
          <w:vertAlign w:val="baseline"/>
        </w:rPr>
        <w:t xml:space="preserve"> и при этом данные отличия существенны для потребителя, что делает однотипные продукты разными товарами</w:t>
      </w:r>
      <w:r w:rsidRPr="00F74761">
        <w:rPr>
          <w:rFonts w:ascii="Times New Roman" w:hAnsi="Times New Roman"/>
          <w:color w:val="000000"/>
          <w:sz w:val="24"/>
          <w:szCs w:val="24"/>
        </w:rPr>
        <w:t xml:space="preserve"> [2.</w:t>
      </w:r>
      <w:r>
        <w:rPr>
          <w:rFonts w:ascii="Times New Roman" w:hAnsi="Times New Roman"/>
          <w:color w:val="000000"/>
          <w:sz w:val="24"/>
          <w:szCs w:val="24"/>
        </w:rPr>
        <w:t xml:space="preserve"> </w:t>
      </w:r>
      <w:r w:rsidRPr="00F74761">
        <w:rPr>
          <w:rFonts w:ascii="Times New Roman" w:hAnsi="Times New Roman"/>
          <w:color w:val="000000"/>
          <w:sz w:val="24"/>
          <w:szCs w:val="24"/>
        </w:rPr>
        <w:t>С.125]</w:t>
      </w:r>
      <w:r>
        <w:rPr>
          <w:rFonts w:ascii="Times New Roman" w:hAnsi="Times New Roman"/>
          <w:color w:val="000000"/>
          <w:sz w:val="24"/>
          <w:szCs w:val="24"/>
        </w:rPr>
        <w:t>.</w:t>
      </w:r>
      <w:r w:rsidRPr="00F74761">
        <w:rPr>
          <w:rStyle w:val="afb"/>
          <w:rFonts w:ascii="Times New Roman" w:hAnsi="Times New Roman"/>
          <w:i/>
          <w:color w:val="000000"/>
          <w:sz w:val="24"/>
          <w:szCs w:val="24"/>
          <w:vertAlign w:val="baseline"/>
        </w:rPr>
        <w:t xml:space="preserve"> </w:t>
      </w:r>
      <w:r w:rsidRPr="00F74761">
        <w:rPr>
          <w:rStyle w:val="afb"/>
          <w:rFonts w:ascii="Times New Roman" w:hAnsi="Times New Roman"/>
          <w:color w:val="000000"/>
          <w:sz w:val="24"/>
          <w:szCs w:val="24"/>
          <w:vertAlign w:val="baseline"/>
        </w:rPr>
        <w:t xml:space="preserve">В условиях монополии фирмы создают товар, который является монопольным, например, журнал «Экономическая школа» является монопольным, так как не существует другого журнала с таким названием. Но есть товары-заменители, которые, по сути, являются конкурентами данной фирмы. Получается, издатель журнала функционирует и как монополист, и как участник рыночного механизма. Другим характерным признаком несовершенной конкуренции является наличие </w:t>
      </w:r>
      <w:r w:rsidRPr="00F74761">
        <w:rPr>
          <w:rStyle w:val="afb"/>
          <w:rFonts w:ascii="Times New Roman" w:hAnsi="Times New Roman"/>
          <w:i/>
          <w:iCs/>
          <w:color w:val="000000"/>
          <w:sz w:val="24"/>
          <w:szCs w:val="24"/>
          <w:vertAlign w:val="baseline"/>
        </w:rPr>
        <w:t>большого</w:t>
      </w:r>
      <w:r w:rsidRPr="00F74761">
        <w:rPr>
          <w:rFonts w:ascii="Times New Roman" w:hAnsi="Times New Roman"/>
          <w:i/>
          <w:iCs/>
          <w:color w:val="000000"/>
          <w:sz w:val="24"/>
          <w:szCs w:val="24"/>
        </w:rPr>
        <w:t xml:space="preserve"> </w:t>
      </w:r>
      <w:r w:rsidRPr="00F74761">
        <w:rPr>
          <w:rStyle w:val="afb"/>
          <w:rFonts w:ascii="Times New Roman" w:hAnsi="Times New Roman"/>
          <w:i/>
          <w:iCs/>
          <w:color w:val="000000"/>
          <w:sz w:val="24"/>
          <w:szCs w:val="24"/>
          <w:vertAlign w:val="baseline"/>
        </w:rPr>
        <w:t>числа</w:t>
      </w:r>
      <w:r w:rsidRPr="00F74761">
        <w:rPr>
          <w:rFonts w:ascii="Times New Roman" w:hAnsi="Times New Roman"/>
          <w:i/>
          <w:iCs/>
          <w:color w:val="000000"/>
          <w:sz w:val="24"/>
          <w:szCs w:val="24"/>
        </w:rPr>
        <w:t xml:space="preserve"> </w:t>
      </w:r>
      <w:r w:rsidRPr="00F74761">
        <w:rPr>
          <w:rStyle w:val="afb"/>
          <w:rFonts w:ascii="Times New Roman" w:hAnsi="Times New Roman"/>
          <w:i/>
          <w:iCs/>
          <w:color w:val="000000"/>
          <w:sz w:val="24"/>
          <w:szCs w:val="24"/>
          <w:vertAlign w:val="baseline"/>
        </w:rPr>
        <w:t>продавцов</w:t>
      </w:r>
      <w:r w:rsidRPr="00F74761">
        <w:rPr>
          <w:rStyle w:val="afb"/>
          <w:rFonts w:ascii="Times New Roman" w:hAnsi="Times New Roman"/>
          <w:color w:val="000000"/>
          <w:sz w:val="24"/>
          <w:szCs w:val="24"/>
          <w:vertAlign w:val="baseline"/>
        </w:rPr>
        <w:t xml:space="preserve">. Как и при совершенной конкуренции, существует множество фирм, каждая из которых занимает </w:t>
      </w:r>
      <w:r w:rsidRPr="00F74761">
        <w:rPr>
          <w:rStyle w:val="afb"/>
          <w:rFonts w:ascii="Times New Roman" w:hAnsi="Times New Roman"/>
          <w:color w:val="000000"/>
          <w:sz w:val="24"/>
          <w:szCs w:val="24"/>
          <w:vertAlign w:val="baseline"/>
        </w:rPr>
        <w:lastRenderedPageBreak/>
        <w:t xml:space="preserve">ограниченную долю рынка. Это исключает сговор между участниками для достижения своей цели, а также не позволяет регулировать цены. Фирма может применить три основных стратегии поведения для влияния на объем продаж: изменить цены (ценовая конкуренция), применить дифференциацию товара (произвести товар с лучшими техническими характеристиками), пересмотреть стратегию сбыта и рекламы (дифференциация стимулирования сбыта). </w:t>
      </w:r>
      <w:r w:rsidRPr="00F74761">
        <w:rPr>
          <w:rStyle w:val="a6"/>
          <w:rFonts w:ascii="Times New Roman" w:hAnsi="Times New Roman"/>
          <w:b w:val="0"/>
          <w:color w:val="000000"/>
          <w:sz w:val="24"/>
          <w:szCs w:val="24"/>
          <w:shd w:val="clear" w:color="auto" w:fill="FFFFFF"/>
        </w:rPr>
        <w:t xml:space="preserve">Модель рынка Чемберлена, подразумевает совсем новый подход к цене и стоимости, это поиск оптимального объема производства, обеспечивающего фирме наибольшую прибыль. Чемберлен считал, что в сфере взаимодействия монополии и конкуренции максимальную прибыль получает та фирма, чей объем производства меньше, а не та, которая обеспечивала технологическую эффективность. </w:t>
      </w:r>
      <w:r w:rsidRPr="00F74761">
        <w:rPr>
          <w:rFonts w:ascii="Times New Roman" w:hAnsi="Times New Roman"/>
          <w:color w:val="000000"/>
          <w:sz w:val="24"/>
          <w:szCs w:val="24"/>
          <w:shd w:val="clear" w:color="auto" w:fill="FFFFFF"/>
        </w:rPr>
        <w:t>Это объясняется тем, что для сбыта дополнительной продукции фирме придется либо снизить цену, либо увеличить расходы по стимулированию продаж.</w:t>
      </w:r>
    </w:p>
    <w:p w:rsidR="00A57091" w:rsidRPr="00F74761" w:rsidRDefault="00A57091" w:rsidP="00E164E1">
      <w:pPr>
        <w:widowControl w:val="0"/>
        <w:spacing w:after="0" w:line="240" w:lineRule="auto"/>
        <w:ind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Плюсы монополистической конкуренции:</w:t>
      </w:r>
    </w:p>
    <w:p w:rsidR="00A57091" w:rsidRPr="00F74761" w:rsidRDefault="00A57091" w:rsidP="002115DE">
      <w:pPr>
        <w:widowControl w:val="0"/>
        <w:numPr>
          <w:ilvl w:val="0"/>
          <w:numId w:val="19"/>
        </w:numPr>
        <w:tabs>
          <w:tab w:val="left" w:pos="993"/>
        </w:tabs>
        <w:spacing w:after="0" w:line="240" w:lineRule="auto"/>
        <w:ind w:left="0"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благодаря дифференциации продукции потребители получают большой выбор продукции;</w:t>
      </w:r>
    </w:p>
    <w:p w:rsidR="00A57091" w:rsidRPr="00F74761" w:rsidRDefault="00A57091" w:rsidP="002115DE">
      <w:pPr>
        <w:widowControl w:val="0"/>
        <w:numPr>
          <w:ilvl w:val="0"/>
          <w:numId w:val="19"/>
        </w:numPr>
        <w:tabs>
          <w:tab w:val="left" w:pos="993"/>
        </w:tabs>
        <w:spacing w:after="0" w:line="240" w:lineRule="auto"/>
        <w:ind w:left="0"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конкуренция удерживает фирмы от завышения цен;</w:t>
      </w:r>
    </w:p>
    <w:p w:rsidR="00A57091" w:rsidRPr="00F74761" w:rsidRDefault="00A57091" w:rsidP="002115DE">
      <w:pPr>
        <w:widowControl w:val="0"/>
        <w:numPr>
          <w:ilvl w:val="0"/>
          <w:numId w:val="19"/>
        </w:numPr>
        <w:tabs>
          <w:tab w:val="left" w:pos="993"/>
        </w:tabs>
        <w:spacing w:after="0" w:line="240" w:lineRule="auto"/>
        <w:ind w:left="0"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фирмы не имеют такого влияния на рынок, как при совершенной конкуренции.</w:t>
      </w:r>
    </w:p>
    <w:p w:rsidR="00A57091" w:rsidRPr="00F74761" w:rsidRDefault="00A57091" w:rsidP="00E164E1">
      <w:pPr>
        <w:widowControl w:val="0"/>
        <w:tabs>
          <w:tab w:val="left" w:pos="993"/>
        </w:tabs>
        <w:spacing w:after="0" w:line="240" w:lineRule="auto"/>
        <w:ind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Минусы монополистической конкуренции:</w:t>
      </w:r>
    </w:p>
    <w:p w:rsidR="00A57091" w:rsidRPr="00F74761" w:rsidRDefault="00A57091" w:rsidP="002115DE">
      <w:pPr>
        <w:widowControl w:val="0"/>
        <w:numPr>
          <w:ilvl w:val="0"/>
          <w:numId w:val="20"/>
        </w:numPr>
        <w:tabs>
          <w:tab w:val="left" w:pos="993"/>
        </w:tabs>
        <w:spacing w:after="0" w:line="240" w:lineRule="auto"/>
        <w:ind w:left="0" w:firstLine="709"/>
        <w:jc w:val="both"/>
        <w:rPr>
          <w:rStyle w:val="afb"/>
          <w:rFonts w:ascii="Times New Roman" w:hAnsi="Times New Roman"/>
          <w:color w:val="000000"/>
          <w:sz w:val="24"/>
          <w:szCs w:val="24"/>
          <w:shd w:val="clear" w:color="auto" w:fill="FFFFFF"/>
          <w:vertAlign w:val="baseline"/>
        </w:rPr>
      </w:pPr>
      <w:r w:rsidRPr="00F74761">
        <w:rPr>
          <w:rStyle w:val="afb"/>
          <w:rFonts w:ascii="Times New Roman" w:hAnsi="Times New Roman"/>
          <w:color w:val="000000"/>
          <w:sz w:val="24"/>
          <w:szCs w:val="24"/>
          <w:shd w:val="clear" w:color="auto" w:fill="FFFFFF"/>
          <w:vertAlign w:val="baseline"/>
        </w:rPr>
        <w:t>нестабильность условий рынка и функционирования малого бизнеса;</w:t>
      </w:r>
    </w:p>
    <w:p w:rsidR="00A57091" w:rsidRPr="00F74761" w:rsidRDefault="00A57091" w:rsidP="002115DE">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74761">
        <w:rPr>
          <w:rStyle w:val="afb"/>
          <w:rFonts w:ascii="Times New Roman" w:hAnsi="Times New Roman"/>
          <w:color w:val="000000"/>
          <w:sz w:val="24"/>
          <w:szCs w:val="24"/>
          <w:shd w:val="clear" w:color="auto" w:fill="FFFFFF"/>
          <w:vertAlign w:val="baseline"/>
        </w:rPr>
        <w:t>ограниченность внедрения научно-технического прогресса.</w:t>
      </w:r>
    </w:p>
    <w:p w:rsidR="00A57091" w:rsidRPr="00F74761" w:rsidRDefault="00A57091" w:rsidP="00E164E1">
      <w:pPr>
        <w:widowControl w:val="0"/>
        <w:spacing w:after="0" w:line="240" w:lineRule="auto"/>
        <w:ind w:firstLine="709"/>
        <w:jc w:val="both"/>
        <w:rPr>
          <w:rFonts w:ascii="Times New Roman" w:hAnsi="Times New Roman"/>
          <w:color w:val="000000"/>
          <w:sz w:val="24"/>
          <w:szCs w:val="24"/>
          <w:shd w:val="clear" w:color="auto" w:fill="FFFFFF"/>
        </w:rPr>
      </w:pPr>
      <w:r w:rsidRPr="00F74761">
        <w:rPr>
          <w:rFonts w:ascii="Times New Roman" w:hAnsi="Times New Roman"/>
          <w:color w:val="000000"/>
          <w:sz w:val="24"/>
          <w:szCs w:val="24"/>
          <w:shd w:val="clear" w:color="auto" w:fill="FFFFFF"/>
        </w:rPr>
        <w:t xml:space="preserve">Монополизм в России менял свои формы в зависимости от этапов развития его экономической системы. В бывшем СССР своеобразной монополией была вся административно-командная политика управления экономикой с жестким планированием директивного характера, государственном ценообразованием и распределением ресурсов. Существовал монополизм и внутри этой системы между министерствами и предприятиями, которые не обладали экономической самостоятельностью. Их деятельность регулировали Госснаб, Госплан и Госкомцен. Предприятия в СССР не обладали правом свободных действий и включались в состав государственной структуры, при этом продукцию для всей страны производили несколько заводов, которым поручалось обеспечение продовольствием всю страну. Одной из причин такой организации производства заключалась в удобстве управления несколькими предприятиями-гигантами, чем управление несколькими сотнями мелких предприятий. Работа предприятий в СССР напоминала функционирование единого организма: одни заводы занимались производством продукции одного вида, вторые специализировались на производстве других товаров для всей страны. Таким образом, если в западных странах монополизация представляла собой процесс объединения нескольких мелких независимых фирм, то в СССР она являлась обратным процессом и основывалась на осознанном создании крупной фирмы-монополиста. Отличием монополий СССР было также и то, что они не имея свободы распоряжаться объемом выпускаемой продукции и установлением цен, не получали монопольной прибыли, не наблюдалось завышение цен и недопроизводство продукции, как у классических видов монополий. С началом рыночных реформ усилились монопольные тенденции. С распадом СССР к бывшим нескольким крупным фирмам, функционировавших на ее территории, присоединились новые в связи с сокращением территории страны. Только теперь монополии, получившие относительную свободу в поведении, получили возможность пользоваться своими преимуществами: они начали повышать цены, контролировать объем выпуска продукции, применять ценовую дискриминацию. В целях максимизации своей прибыли фирмы уменьшили предложение товара с параллельным завышением цен на нее, что и привело к глубокому экономическому кризису начала 90-х годов. Со временем, с проведением множества реформ и преобразований, ситуация в стране улучшилась, хотя до сих пор наша страна остается в промежуточном положении между административно-командной и рыночной </w:t>
      </w:r>
      <w:r w:rsidRPr="00F74761">
        <w:rPr>
          <w:rFonts w:ascii="Times New Roman" w:hAnsi="Times New Roman"/>
          <w:color w:val="000000"/>
          <w:sz w:val="24"/>
          <w:szCs w:val="24"/>
          <w:shd w:val="clear" w:color="auto" w:fill="FFFFFF"/>
        </w:rPr>
        <w:lastRenderedPageBreak/>
        <w:t xml:space="preserve">экономикой, что является главной причиной отставания ее от западных стран. На сегодняшний день главной проблемой российской экономики является регулирование естественных монополий: транспорт, электричество, газо- и нефтедобыча и др. Государственная политика в этой области направлена на регулирование с применением экономических мер, ограничение цен и развитием конкуренции. </w:t>
      </w:r>
      <w:r w:rsidRPr="00F74761">
        <w:rPr>
          <w:rFonts w:ascii="Times New Roman" w:hAnsi="Times New Roman"/>
          <w:sz w:val="24"/>
          <w:szCs w:val="24"/>
        </w:rPr>
        <w:t>На монополистическом рынке можно встретить ситуацию, когда монополист назначает на один и тот же товар разную цену для разных групп потребителей. В этом случае говорят о ценовой дискриминации.</w:t>
      </w:r>
    </w:p>
    <w:p w:rsidR="00A57091" w:rsidRPr="00F74761" w:rsidRDefault="00A57091" w:rsidP="00F74761">
      <w:pPr>
        <w:widowControl w:val="0"/>
        <w:spacing w:after="0" w:line="240" w:lineRule="auto"/>
        <w:ind w:firstLine="709"/>
        <w:jc w:val="both"/>
        <w:rPr>
          <w:rFonts w:ascii="Times New Roman" w:hAnsi="Times New Roman"/>
          <w:sz w:val="24"/>
          <w:szCs w:val="24"/>
          <w:shd w:val="clear" w:color="auto" w:fill="FFFFFF"/>
        </w:rPr>
      </w:pPr>
      <w:r w:rsidRPr="00F74761">
        <w:rPr>
          <w:rFonts w:ascii="Times New Roman" w:hAnsi="Times New Roman"/>
          <w:i/>
          <w:iCs/>
          <w:sz w:val="24"/>
          <w:szCs w:val="24"/>
        </w:rPr>
        <w:t xml:space="preserve">Ценовая дискриминация </w:t>
      </w:r>
      <w:r>
        <w:rPr>
          <w:rFonts w:ascii="Times New Roman" w:hAnsi="Times New Roman"/>
          <w:sz w:val="24"/>
          <w:szCs w:val="24"/>
        </w:rPr>
        <w:t>–</w:t>
      </w:r>
      <w:r w:rsidRPr="00F74761">
        <w:rPr>
          <w:rFonts w:ascii="Times New Roman" w:hAnsi="Times New Roman"/>
          <w:sz w:val="24"/>
          <w:szCs w:val="24"/>
        </w:rPr>
        <w:t xml:space="preserve"> </w:t>
      </w:r>
      <w:r w:rsidRPr="00F74761">
        <w:rPr>
          <w:rFonts w:ascii="Times New Roman" w:hAnsi="Times New Roman"/>
          <w:sz w:val="24"/>
          <w:szCs w:val="24"/>
          <w:shd w:val="clear" w:color="auto" w:fill="FFFFFF"/>
        </w:rPr>
        <w:t>установление</w:t>
      </w:r>
      <w:r>
        <w:rPr>
          <w:rFonts w:ascii="Times New Roman" w:hAnsi="Times New Roman"/>
          <w:sz w:val="24"/>
          <w:szCs w:val="24"/>
          <w:shd w:val="clear" w:color="auto" w:fill="FFFFFF"/>
        </w:rPr>
        <w:t xml:space="preserve"> </w:t>
      </w:r>
      <w:r w:rsidRPr="00F74761">
        <w:rPr>
          <w:rFonts w:ascii="Times New Roman" w:hAnsi="Times New Roman"/>
          <w:sz w:val="24"/>
          <w:szCs w:val="24"/>
          <w:shd w:val="clear" w:color="auto" w:fill="FFFFFF"/>
        </w:rPr>
        <w:t>разных цен на один и тот же товар для разных групп потребителей,</w:t>
      </w:r>
      <w:r w:rsidRPr="00F74761">
        <w:rPr>
          <w:rStyle w:val="apple-converted-space"/>
          <w:rFonts w:ascii="Times New Roman" w:hAnsi="Times New Roman"/>
          <w:color w:val="000000"/>
          <w:sz w:val="24"/>
          <w:szCs w:val="24"/>
          <w:shd w:val="clear" w:color="auto" w:fill="FFFFFF"/>
        </w:rPr>
        <w:t> </w:t>
      </w:r>
      <w:r w:rsidRPr="00F74761">
        <w:rPr>
          <w:rFonts w:ascii="Times New Roman" w:hAnsi="Times New Roman"/>
          <w:sz w:val="24"/>
          <w:szCs w:val="24"/>
          <w:shd w:val="clear" w:color="auto" w:fill="FFFFFF"/>
        </w:rPr>
        <w:t>при условии, что различия в цене не обусловлены различиями в издержках или качестве товара</w:t>
      </w:r>
      <w:r>
        <w:rPr>
          <w:rFonts w:ascii="Times New Roman" w:hAnsi="Times New Roman"/>
          <w:sz w:val="24"/>
          <w:szCs w:val="24"/>
          <w:shd w:val="clear" w:color="auto" w:fill="FFFFFF"/>
        </w:rPr>
        <w:t xml:space="preserve"> </w:t>
      </w:r>
      <w:r w:rsidRPr="00F74761">
        <w:rPr>
          <w:rFonts w:ascii="Times New Roman" w:hAnsi="Times New Roman"/>
          <w:sz w:val="24"/>
          <w:szCs w:val="24"/>
          <w:shd w:val="clear" w:color="auto" w:fill="FFFFFF"/>
        </w:rPr>
        <w:t>[3.</w:t>
      </w:r>
      <w:r w:rsidR="00E164E1">
        <w:rPr>
          <w:rFonts w:ascii="Times New Roman" w:hAnsi="Times New Roman"/>
          <w:sz w:val="24"/>
          <w:szCs w:val="24"/>
          <w:shd w:val="clear" w:color="auto" w:fill="FFFFFF"/>
        </w:rPr>
        <w:t xml:space="preserve"> </w:t>
      </w:r>
      <w:r w:rsidRPr="00F74761">
        <w:rPr>
          <w:rFonts w:ascii="Times New Roman" w:hAnsi="Times New Roman"/>
          <w:sz w:val="24"/>
          <w:szCs w:val="24"/>
          <w:shd w:val="clear" w:color="auto" w:fill="FFFFFF"/>
        </w:rPr>
        <w:t>С</w:t>
      </w:r>
      <w:r w:rsidR="00E164E1">
        <w:rPr>
          <w:rFonts w:ascii="Times New Roman" w:hAnsi="Times New Roman"/>
          <w:sz w:val="24"/>
          <w:szCs w:val="24"/>
          <w:shd w:val="clear" w:color="auto" w:fill="FFFFFF"/>
        </w:rPr>
        <w:t>.</w:t>
      </w:r>
      <w:r w:rsidRPr="00F74761">
        <w:rPr>
          <w:rFonts w:ascii="Times New Roman" w:hAnsi="Times New Roman"/>
          <w:sz w:val="24"/>
          <w:szCs w:val="24"/>
          <w:shd w:val="clear" w:color="auto" w:fill="FFFFFF"/>
        </w:rPr>
        <w:t>5</w:t>
      </w:r>
      <w:r w:rsidR="00E164E1">
        <w:rPr>
          <w:rFonts w:ascii="Times New Roman" w:hAnsi="Times New Roman"/>
          <w:sz w:val="24"/>
          <w:szCs w:val="24"/>
          <w:shd w:val="clear" w:color="auto" w:fill="FFFFFF"/>
        </w:rPr>
        <w:t>–</w:t>
      </w:r>
      <w:r w:rsidRPr="00F74761">
        <w:rPr>
          <w:rFonts w:ascii="Times New Roman" w:hAnsi="Times New Roman"/>
          <w:sz w:val="24"/>
          <w:szCs w:val="24"/>
          <w:shd w:val="clear" w:color="auto" w:fill="FFFFFF"/>
        </w:rPr>
        <w:t>7]</w:t>
      </w:r>
      <w:r>
        <w:rPr>
          <w:rFonts w:ascii="Times New Roman" w:hAnsi="Times New Roman"/>
          <w:sz w:val="24"/>
          <w:szCs w:val="24"/>
          <w:shd w:val="clear" w:color="auto" w:fill="FFFFFF"/>
        </w:rPr>
        <w:t>.</w:t>
      </w:r>
      <w:r w:rsidRPr="00F74761">
        <w:rPr>
          <w:rFonts w:ascii="Times New Roman" w:hAnsi="Times New Roman"/>
          <w:sz w:val="24"/>
          <w:szCs w:val="24"/>
          <w:shd w:val="clear" w:color="auto" w:fill="FFFFFF"/>
        </w:rPr>
        <w:t xml:space="preserve"> Мотив использования ценовой дискриминации заключается в попытке фирмы получить максимальную прибыль за счет покупателей, готовых заплатить цену, которую обозначила фирма. Установив для всех одну и ту же цену, фирма теряет потенциальную прибыль, которую могла получить от дифференцированной цены. Надо отличать ценовую дискриминацию от повышения цены из-за издержек или качества товара. Например, ценовой дискриминацией не является разная цена на товар итальянского производства в самой Италии и в России, куда он привозится с добавлением надбавки за перевозку; или, например, на два товара-аналога разного качества.</w:t>
      </w:r>
      <w:r w:rsidRPr="00F74761">
        <w:rPr>
          <w:rFonts w:ascii="Times New Roman" w:hAnsi="Times New Roman"/>
          <w:i/>
          <w:sz w:val="24"/>
          <w:szCs w:val="24"/>
          <w:shd w:val="clear" w:color="auto" w:fill="FFFFFF"/>
        </w:rPr>
        <w:t xml:space="preserve"> Различают три вида ценовой дискриминации</w:t>
      </w:r>
      <w:r w:rsidRPr="00F74761">
        <w:rPr>
          <w:rFonts w:ascii="Times New Roman" w:hAnsi="Times New Roman"/>
          <w:sz w:val="24"/>
          <w:szCs w:val="24"/>
          <w:shd w:val="clear" w:color="auto" w:fill="FFFFFF"/>
        </w:rPr>
        <w:t xml:space="preserve">: 1) </w:t>
      </w:r>
      <w:r w:rsidRPr="00F74761">
        <w:rPr>
          <w:rStyle w:val="a6"/>
          <w:rFonts w:ascii="Times New Roman" w:hAnsi="Times New Roman"/>
          <w:b w:val="0"/>
          <w:bCs w:val="0"/>
          <w:color w:val="000000"/>
          <w:sz w:val="24"/>
          <w:szCs w:val="24"/>
          <w:shd w:val="clear" w:color="auto" w:fill="FFFFFF"/>
        </w:rPr>
        <w:t xml:space="preserve">ценовая дискриминация первого рода </w:t>
      </w:r>
      <w:r w:rsidRPr="00F74761">
        <w:rPr>
          <w:rFonts w:ascii="Times New Roman" w:hAnsi="Times New Roman"/>
          <w:color w:val="000000"/>
          <w:sz w:val="24"/>
          <w:szCs w:val="24"/>
          <w:shd w:val="clear" w:color="auto" w:fill="FFFFFF"/>
        </w:rPr>
        <w:t xml:space="preserve">(также именуется совершенной ценовой дискриминацией) существует тогда, когда каждая единица товара продается по цене спроса, т.е. по максимально возможной цене, которую готов заплатить покупатель. </w:t>
      </w:r>
      <w:r w:rsidRPr="00F74761">
        <w:rPr>
          <w:rFonts w:ascii="Times New Roman" w:hAnsi="Times New Roman"/>
          <w:color w:val="000000"/>
          <w:sz w:val="24"/>
          <w:szCs w:val="24"/>
        </w:rPr>
        <w:t>При проведении ценовой дискриминации этого типа, каждая дополнительно проданная единица товара увеличивает совокупный доход на цену, по которой она продается.</w:t>
      </w:r>
      <w:r w:rsidRPr="00F74761">
        <w:rPr>
          <w:rFonts w:ascii="Times New Roman" w:hAnsi="Times New Roman"/>
          <w:color w:val="000000"/>
          <w:sz w:val="24"/>
          <w:szCs w:val="24"/>
          <w:shd w:val="clear" w:color="auto" w:fill="FFFFFF"/>
        </w:rPr>
        <w:t xml:space="preserve"> </w:t>
      </w:r>
      <w:r w:rsidRPr="00F74761">
        <w:rPr>
          <w:rFonts w:ascii="Times New Roman" w:hAnsi="Times New Roman"/>
          <w:color w:val="000000"/>
          <w:sz w:val="24"/>
          <w:szCs w:val="24"/>
        </w:rPr>
        <w:t xml:space="preserve">Оптимальный объем производства монополиста, осуществляющего ценовую дискриминацию, расширяется до точки максимума конкурентного рынка. В этих условиях присваивает все потребительские излишки себе и получает за счет этого прибыль. Проще говоря, монополист, устанавливая наивысшую приемлемую покупателю цену, получает возможность присвоить себе излишек потребителя и тем самым максимизировать свою прибыль. </w:t>
      </w:r>
      <w:r w:rsidRPr="00F74761">
        <w:rPr>
          <w:rStyle w:val="a6"/>
          <w:rFonts w:ascii="Times New Roman" w:hAnsi="Times New Roman"/>
          <w:b w:val="0"/>
          <w:bCs w:val="0"/>
          <w:color w:val="000000"/>
          <w:sz w:val="24"/>
          <w:szCs w:val="24"/>
          <w:shd w:val="clear" w:color="auto" w:fill="FFFFFF"/>
        </w:rPr>
        <w:t>2) следующий вид</w:t>
      </w:r>
      <w:r>
        <w:rPr>
          <w:rFonts w:ascii="Times New Roman" w:hAnsi="Times New Roman"/>
          <w:color w:val="000000"/>
          <w:sz w:val="24"/>
          <w:szCs w:val="24"/>
          <w:shd w:val="clear" w:color="auto" w:fill="FFFFFF"/>
        </w:rPr>
        <w:t xml:space="preserve"> </w:t>
      </w:r>
      <w:r w:rsidRPr="00F74761">
        <w:rPr>
          <w:rFonts w:ascii="Times New Roman" w:hAnsi="Times New Roman"/>
          <w:color w:val="000000"/>
          <w:sz w:val="24"/>
          <w:szCs w:val="24"/>
          <w:shd w:val="clear" w:color="auto" w:fill="FFFFFF"/>
        </w:rPr>
        <w:t>пр</w:t>
      </w:r>
      <w:r w:rsidRPr="00F74761">
        <w:rPr>
          <w:rFonts w:ascii="Times New Roman" w:hAnsi="Times New Roman"/>
          <w:color w:val="000000"/>
          <w:sz w:val="24"/>
          <w:szCs w:val="24"/>
        </w:rPr>
        <w:t>едполагает назначение разных цен в зависимости от объема покупки. Цены могут дифференцироваться различным образом:</w:t>
      </w:r>
    </w:p>
    <w:p w:rsidR="00A57091" w:rsidRPr="00F74761" w:rsidRDefault="00A57091" w:rsidP="002115DE">
      <w:pPr>
        <w:widowControl w:val="0"/>
        <w:numPr>
          <w:ilvl w:val="0"/>
          <w:numId w:val="21"/>
        </w:numPr>
        <w:tabs>
          <w:tab w:val="left" w:pos="993"/>
        </w:tabs>
        <w:spacing w:after="0" w:line="240" w:lineRule="auto"/>
        <w:ind w:left="0" w:firstLine="709"/>
        <w:jc w:val="both"/>
        <w:rPr>
          <w:rFonts w:ascii="Times New Roman" w:hAnsi="Times New Roman"/>
          <w:color w:val="000000"/>
          <w:sz w:val="24"/>
          <w:szCs w:val="24"/>
        </w:rPr>
      </w:pPr>
      <w:r w:rsidRPr="00F74761">
        <w:rPr>
          <w:rFonts w:ascii="Times New Roman" w:hAnsi="Times New Roman"/>
          <w:color w:val="000000"/>
          <w:sz w:val="24"/>
          <w:szCs w:val="24"/>
        </w:rPr>
        <w:t>по объему покупки (оптовые цены: чем больше объем покупаемого товара, тем больше скидка);</w:t>
      </w:r>
    </w:p>
    <w:p w:rsidR="00A57091" w:rsidRPr="00F74761" w:rsidRDefault="00A57091" w:rsidP="002115DE">
      <w:pPr>
        <w:widowControl w:val="0"/>
        <w:numPr>
          <w:ilvl w:val="0"/>
          <w:numId w:val="21"/>
        </w:numPr>
        <w:tabs>
          <w:tab w:val="left" w:pos="993"/>
        </w:tabs>
        <w:spacing w:after="0" w:line="240" w:lineRule="auto"/>
        <w:ind w:left="0" w:firstLine="709"/>
        <w:jc w:val="both"/>
        <w:rPr>
          <w:rFonts w:ascii="Times New Roman" w:hAnsi="Times New Roman"/>
          <w:color w:val="000000"/>
          <w:sz w:val="24"/>
          <w:szCs w:val="24"/>
        </w:rPr>
      </w:pPr>
      <w:r w:rsidRPr="00F74761">
        <w:rPr>
          <w:rFonts w:ascii="Times New Roman" w:hAnsi="Times New Roman"/>
          <w:color w:val="000000"/>
          <w:sz w:val="24"/>
          <w:szCs w:val="24"/>
        </w:rPr>
        <w:t>кумулятивные скидки (проездной билет на метро сроком на год обходится дешевле, чем расходы на его покупку в течение месяца);</w:t>
      </w:r>
    </w:p>
    <w:p w:rsidR="00A57091" w:rsidRPr="00F74761" w:rsidRDefault="00A57091" w:rsidP="002115DE">
      <w:pPr>
        <w:widowControl w:val="0"/>
        <w:numPr>
          <w:ilvl w:val="0"/>
          <w:numId w:val="21"/>
        </w:numPr>
        <w:tabs>
          <w:tab w:val="left" w:pos="993"/>
        </w:tabs>
        <w:spacing w:after="0" w:line="240" w:lineRule="auto"/>
        <w:ind w:left="0" w:firstLine="709"/>
        <w:jc w:val="both"/>
        <w:rPr>
          <w:rFonts w:ascii="Times New Roman" w:hAnsi="Times New Roman"/>
          <w:color w:val="000000"/>
          <w:sz w:val="24"/>
          <w:szCs w:val="24"/>
        </w:rPr>
      </w:pPr>
      <w:r w:rsidRPr="00F74761">
        <w:rPr>
          <w:rFonts w:ascii="Times New Roman" w:hAnsi="Times New Roman"/>
          <w:color w:val="000000"/>
          <w:sz w:val="24"/>
          <w:szCs w:val="24"/>
        </w:rPr>
        <w:t>во времени (разные цены на утренний, дневной и вечерний сеансы кино).</w:t>
      </w:r>
    </w:p>
    <w:p w:rsidR="00A57091" w:rsidRPr="00F74761" w:rsidRDefault="00A57091" w:rsidP="00F74761">
      <w:pPr>
        <w:widowControl w:val="0"/>
        <w:spacing w:after="0" w:line="240" w:lineRule="auto"/>
        <w:ind w:firstLine="709"/>
        <w:jc w:val="both"/>
        <w:rPr>
          <w:rFonts w:ascii="Times New Roman" w:hAnsi="Times New Roman"/>
          <w:b/>
          <w:bCs/>
          <w:color w:val="000000"/>
          <w:sz w:val="24"/>
          <w:szCs w:val="24"/>
        </w:rPr>
      </w:pPr>
      <w:r w:rsidRPr="00F74761">
        <w:rPr>
          <w:rFonts w:ascii="Times New Roman" w:hAnsi="Times New Roman"/>
          <w:color w:val="000000"/>
          <w:sz w:val="24"/>
          <w:szCs w:val="24"/>
        </w:rPr>
        <w:t>Дискриминация данного типа дает возможность покупателю самому выбирать, какая экономическая ситуация его устраивает.</w:t>
      </w:r>
      <w:r w:rsidRPr="00F74761">
        <w:rPr>
          <w:rStyle w:val="a6"/>
          <w:rFonts w:ascii="Times New Roman" w:hAnsi="Times New Roman"/>
          <w:color w:val="000000"/>
          <w:sz w:val="24"/>
          <w:szCs w:val="24"/>
        </w:rPr>
        <w:t xml:space="preserve"> </w:t>
      </w:r>
      <w:r w:rsidRPr="00F74761">
        <w:rPr>
          <w:rStyle w:val="a6"/>
          <w:rFonts w:ascii="Times New Roman" w:hAnsi="Times New Roman"/>
          <w:b w:val="0"/>
          <w:color w:val="000000"/>
          <w:sz w:val="24"/>
          <w:szCs w:val="24"/>
        </w:rPr>
        <w:t>3) Ценовая</w:t>
      </w:r>
      <w:r w:rsidRPr="00F74761">
        <w:rPr>
          <w:rStyle w:val="a6"/>
          <w:rFonts w:ascii="Times New Roman" w:hAnsi="Times New Roman"/>
          <w:color w:val="000000"/>
          <w:sz w:val="24"/>
          <w:szCs w:val="24"/>
        </w:rPr>
        <w:t xml:space="preserve"> </w:t>
      </w:r>
      <w:r w:rsidRPr="00F74761">
        <w:rPr>
          <w:rStyle w:val="a6"/>
          <w:rFonts w:ascii="Times New Roman" w:hAnsi="Times New Roman"/>
          <w:b w:val="0"/>
          <w:color w:val="000000"/>
          <w:sz w:val="24"/>
          <w:szCs w:val="24"/>
        </w:rPr>
        <w:t>дискриминация третьей степен</w:t>
      </w:r>
      <w:r w:rsidRPr="00F74761">
        <w:rPr>
          <w:rStyle w:val="a6"/>
          <w:rFonts w:ascii="Times New Roman" w:hAnsi="Times New Roman"/>
          <w:b w:val="0"/>
          <w:color w:val="000000"/>
          <w:sz w:val="24"/>
          <w:szCs w:val="24"/>
          <w:shd w:val="clear" w:color="auto" w:fill="FFFFFF"/>
        </w:rPr>
        <w:t>и</w:t>
      </w:r>
      <w:r>
        <w:rPr>
          <w:rStyle w:val="a6"/>
          <w:rFonts w:ascii="Times New Roman" w:hAnsi="Times New Roman"/>
          <w:b w:val="0"/>
          <w:color w:val="000000"/>
          <w:sz w:val="24"/>
          <w:szCs w:val="24"/>
          <w:shd w:val="clear" w:color="auto" w:fill="FFFFFF"/>
        </w:rPr>
        <w:t xml:space="preserve"> </w:t>
      </w:r>
      <w:r w:rsidRPr="00F74761">
        <w:rPr>
          <w:rFonts w:ascii="Times New Roman" w:hAnsi="Times New Roman"/>
          <w:color w:val="000000"/>
          <w:sz w:val="24"/>
          <w:szCs w:val="24"/>
          <w:shd w:val="clear" w:color="auto" w:fill="FFFFFF"/>
        </w:rPr>
        <w:t>осу</w:t>
      </w:r>
      <w:r w:rsidRPr="00F74761">
        <w:rPr>
          <w:rFonts w:ascii="Times New Roman" w:hAnsi="Times New Roman"/>
          <w:color w:val="000000"/>
          <w:sz w:val="24"/>
          <w:szCs w:val="24"/>
        </w:rPr>
        <w:t>ществляется на основе разделения населения по определенным группам, каждой из которых фирма назначает свою цену. Примером такой дискриминации может быть установление разных цен на билет в цирк в зависимости от возраста.</w:t>
      </w:r>
      <w:r w:rsidRPr="00F74761">
        <w:rPr>
          <w:rFonts w:ascii="Times New Roman" w:hAnsi="Times New Roman"/>
          <w:b/>
          <w:bCs/>
          <w:color w:val="000000"/>
          <w:sz w:val="24"/>
          <w:szCs w:val="24"/>
        </w:rPr>
        <w:t xml:space="preserve"> </w:t>
      </w:r>
      <w:r w:rsidRPr="00F74761">
        <w:rPr>
          <w:rFonts w:ascii="Times New Roman" w:hAnsi="Times New Roman"/>
          <w:color w:val="000000"/>
          <w:sz w:val="24"/>
          <w:szCs w:val="24"/>
        </w:rPr>
        <w:t>После того, как фирма распределяет потенциальных покупателей на однородные группы, она назначает каждой группе свои цены, ставя своей главной целью максимизацию прибыли.</w:t>
      </w:r>
    </w:p>
    <w:p w:rsidR="00A57091" w:rsidRPr="00F74761" w:rsidRDefault="00A57091" w:rsidP="00F74761">
      <w:pPr>
        <w:widowControl w:val="0"/>
        <w:spacing w:after="0" w:line="240" w:lineRule="auto"/>
        <w:ind w:firstLine="709"/>
        <w:jc w:val="both"/>
        <w:rPr>
          <w:rFonts w:ascii="Times New Roman" w:hAnsi="Times New Roman"/>
          <w:color w:val="000000"/>
          <w:sz w:val="24"/>
          <w:szCs w:val="24"/>
        </w:rPr>
      </w:pPr>
      <w:r w:rsidRPr="00F74761">
        <w:rPr>
          <w:rFonts w:ascii="Times New Roman" w:hAnsi="Times New Roman"/>
          <w:color w:val="000000"/>
          <w:sz w:val="24"/>
          <w:szCs w:val="24"/>
        </w:rPr>
        <w:t>Ценовая дискриминация довольно часто встречается в повседневной жизни в самых разных секторах экономики.</w:t>
      </w:r>
      <w:r w:rsidRPr="00F74761">
        <w:rPr>
          <w:rFonts w:ascii="Times New Roman" w:hAnsi="Times New Roman"/>
          <w:i/>
          <w:iCs/>
          <w:color w:val="000000"/>
          <w:sz w:val="24"/>
          <w:szCs w:val="24"/>
        </w:rPr>
        <w:t xml:space="preserve"> </w:t>
      </w:r>
      <w:r w:rsidRPr="00F74761">
        <w:rPr>
          <w:rFonts w:ascii="Times New Roman" w:hAnsi="Times New Roman"/>
          <w:color w:val="000000"/>
          <w:sz w:val="24"/>
          <w:szCs w:val="24"/>
        </w:rPr>
        <w:t xml:space="preserve">Приведем некоторые примеры. Практически во всех крупных авиакомпаниях по данным исследования устанавливаются разные цены на билеты одних и тех же рейсов. Железнодорожные компании устанавливают дифференцированные цены на проезд для обычных пассажиров и стариков и студентов, хотя перевозка последних не обходится им дешевле. Мы можем наблюдать модель применения ценовой дискриминации не только по категориям населения внутри страны, но и по гражданству. Например, билеты на проезд, в музей или иные достопримечательности страны для иностранных граждан-туристов продаются по более </w:t>
      </w:r>
      <w:r w:rsidRPr="00F74761">
        <w:rPr>
          <w:rFonts w:ascii="Times New Roman" w:hAnsi="Times New Roman"/>
          <w:color w:val="000000"/>
          <w:sz w:val="24"/>
          <w:szCs w:val="24"/>
        </w:rPr>
        <w:lastRenderedPageBreak/>
        <w:t xml:space="preserve">высокой цене, чем людям, проживающим в этой стране. Если при применении ценовой дискриминации в данных случаях ущерб для потребителей невелик, иногда ее применение может приводить к огромным потерям. По результатам многочисленных исследований известно, что Саудовская Аравия дискриминирует цены при поставке нефти азиатским странам, которые зависят от импорта. И в этом случае потери будут астрономических масштабов. Вопросы оценки последствия ценовой дискриминации неоднозначны. В некоторых странах она запрещена законодательно (США, Канада). </w:t>
      </w:r>
      <w:r w:rsidRPr="00F74761">
        <w:rPr>
          <w:rFonts w:ascii="Times New Roman" w:hAnsi="Times New Roman"/>
          <w:sz w:val="24"/>
          <w:szCs w:val="24"/>
        </w:rPr>
        <w:t>Например, она может привести к нерациональному перераспределению ресурсов населения. Именно по этой причине многие государства законодательно регулируют применение ценовой дискриминации. В США запрещается магазинам продавать товары по ценам, ниже розничных цен. Также в Канаде запрещена продажа товаров одинакового качества и количество по разным ценам.</w:t>
      </w:r>
      <w:r w:rsidRPr="00F74761">
        <w:rPr>
          <w:rFonts w:ascii="Times New Roman" w:hAnsi="Times New Roman"/>
          <w:color w:val="000000"/>
          <w:sz w:val="24"/>
          <w:szCs w:val="24"/>
        </w:rPr>
        <w:t xml:space="preserve"> </w:t>
      </w:r>
      <w:r w:rsidRPr="00F74761">
        <w:rPr>
          <w:rFonts w:ascii="Times New Roman" w:hAnsi="Times New Roman"/>
          <w:sz w:val="24"/>
          <w:szCs w:val="24"/>
        </w:rPr>
        <w:t>Поэтому, подход к этой проблеме должен быть комплексным. Ценовая дискриминация является следствием существования монополий. Вопрос пользы или вреда данного явления является двояким. В каждой стране сложился свой механизм проведения антимонопольной политики. Этот механизм сталкивается с рядом проблем, в частности, экономическая неразвитость нашей страны. Россия как было сказано ранее, до сих пор занимает промежуточное положение между административно-командной и рыночной экономикой, и в связи с этим обнаруживаются недостатки в ее функционировании. Для решения этих проблем и усовершенствования системы государственного отраслевого регулирования необходимо содействовать образование новых предприятий, оказывая им многостороннюю государственную поддержку.</w:t>
      </w:r>
    </w:p>
    <w:p w:rsidR="00A57091" w:rsidRPr="000255C1" w:rsidRDefault="00A57091" w:rsidP="00F74761">
      <w:pPr>
        <w:widowControl w:val="0"/>
        <w:spacing w:after="0" w:line="240" w:lineRule="auto"/>
        <w:jc w:val="both"/>
        <w:rPr>
          <w:rFonts w:ascii="Times New Roman" w:hAnsi="Times New Roman"/>
          <w:sz w:val="16"/>
          <w:szCs w:val="16"/>
        </w:rPr>
      </w:pPr>
    </w:p>
    <w:p w:rsidR="00A57091" w:rsidRDefault="00A57091" w:rsidP="000255C1">
      <w:pPr>
        <w:widowControl w:val="0"/>
        <w:spacing w:after="0" w:line="240" w:lineRule="auto"/>
        <w:jc w:val="center"/>
        <w:rPr>
          <w:rFonts w:ascii="Times New Roman" w:hAnsi="Times New Roman"/>
          <w:b/>
          <w:bCs/>
          <w:color w:val="000000"/>
          <w:sz w:val="24"/>
          <w:szCs w:val="24"/>
        </w:rPr>
      </w:pPr>
      <w:r w:rsidRPr="00F74761">
        <w:rPr>
          <w:rFonts w:ascii="Times New Roman" w:hAnsi="Times New Roman"/>
          <w:b/>
          <w:bCs/>
          <w:color w:val="000000"/>
          <w:sz w:val="24"/>
          <w:szCs w:val="24"/>
        </w:rPr>
        <w:t>Список литературы:</w:t>
      </w:r>
    </w:p>
    <w:p w:rsidR="00A57091" w:rsidRPr="000255C1" w:rsidRDefault="00FA7AA3" w:rsidP="004D2D3E">
      <w:pPr>
        <w:widowControl w:val="0"/>
        <w:numPr>
          <w:ilvl w:val="0"/>
          <w:numId w:val="136"/>
        </w:numPr>
        <w:spacing w:after="0" w:line="240" w:lineRule="auto"/>
        <w:ind w:left="1134" w:right="992" w:hanging="357"/>
        <w:jc w:val="both"/>
        <w:rPr>
          <w:rFonts w:ascii="Times New Roman" w:hAnsi="Times New Roman"/>
          <w:b/>
          <w:bCs/>
          <w:color w:val="000000"/>
          <w:sz w:val="20"/>
          <w:szCs w:val="20"/>
        </w:rPr>
      </w:pPr>
      <w:hyperlink r:id="rId96" w:history="1">
        <w:r w:rsidR="00A57091" w:rsidRPr="000255C1">
          <w:rPr>
            <w:rFonts w:ascii="Times New Roman" w:hAnsi="Times New Roman"/>
            <w:bCs/>
            <w:sz w:val="20"/>
            <w:szCs w:val="20"/>
            <w:bdr w:val="none" w:sz="0" w:space="0" w:color="auto" w:frame="1"/>
          </w:rPr>
          <w:t>Артамонов В.С. Микроэкономика: Учебное пособие. – СПб.: Питер, 2009. – 320 с. 2009</w:t>
        </w:r>
      </w:hyperlink>
      <w:r w:rsidR="00A57091" w:rsidRPr="000255C1">
        <w:rPr>
          <w:rFonts w:ascii="Times New Roman" w:hAnsi="Times New Roman"/>
          <w:bCs/>
          <w:sz w:val="20"/>
          <w:szCs w:val="20"/>
          <w:bdr w:val="none" w:sz="0" w:space="0" w:color="auto" w:frame="1"/>
        </w:rPr>
        <w:t>.</w:t>
      </w:r>
    </w:p>
    <w:p w:rsidR="00A57091" w:rsidRPr="000255C1" w:rsidRDefault="00A57091" w:rsidP="004D2D3E">
      <w:pPr>
        <w:widowControl w:val="0"/>
        <w:numPr>
          <w:ilvl w:val="0"/>
          <w:numId w:val="136"/>
        </w:numPr>
        <w:spacing w:after="0" w:line="240" w:lineRule="auto"/>
        <w:ind w:left="1134" w:right="992" w:hanging="357"/>
        <w:jc w:val="both"/>
        <w:rPr>
          <w:rFonts w:ascii="Times New Roman" w:hAnsi="Times New Roman"/>
          <w:color w:val="000000"/>
          <w:sz w:val="20"/>
          <w:szCs w:val="20"/>
        </w:rPr>
      </w:pPr>
      <w:r w:rsidRPr="000255C1">
        <w:rPr>
          <w:rFonts w:ascii="Times New Roman" w:hAnsi="Times New Roman"/>
          <w:color w:val="000000"/>
          <w:sz w:val="20"/>
          <w:szCs w:val="20"/>
        </w:rPr>
        <w:t>Экономика отраслевых рынков: учеб. пособие. – Чита: ЧитГУ, 2011. – 125 с.</w:t>
      </w:r>
    </w:p>
    <w:p w:rsidR="00A57091" w:rsidRPr="000255C1" w:rsidRDefault="00A57091" w:rsidP="004D2D3E">
      <w:pPr>
        <w:pStyle w:val="13"/>
        <w:numPr>
          <w:ilvl w:val="0"/>
          <w:numId w:val="136"/>
        </w:numPr>
        <w:suppressAutoHyphens w:val="0"/>
        <w:ind w:left="1134" w:right="992" w:hanging="357"/>
        <w:jc w:val="both"/>
        <w:rPr>
          <w:rFonts w:cs="Times New Roman"/>
          <w:sz w:val="20"/>
          <w:szCs w:val="20"/>
        </w:rPr>
      </w:pPr>
      <w:r w:rsidRPr="000255C1">
        <w:rPr>
          <w:rFonts w:cs="Times New Roman"/>
          <w:sz w:val="20"/>
          <w:szCs w:val="20"/>
          <w:shd w:val="clear" w:color="auto" w:fill="FFFFFF"/>
        </w:rPr>
        <w:t xml:space="preserve">Философова </w:t>
      </w:r>
      <w:r w:rsidRPr="000255C1">
        <w:rPr>
          <w:rStyle w:val="a8"/>
          <w:bCs/>
          <w:i w:val="0"/>
          <w:iCs w:val="0"/>
          <w:sz w:val="20"/>
          <w:szCs w:val="20"/>
          <w:shd w:val="clear" w:color="auto" w:fill="FFFFFF"/>
        </w:rPr>
        <w:t>Т</w:t>
      </w:r>
      <w:r w:rsidRPr="000255C1">
        <w:rPr>
          <w:rFonts w:cs="Times New Roman"/>
          <w:sz w:val="20"/>
          <w:szCs w:val="20"/>
          <w:shd w:val="clear" w:color="auto" w:fill="FFFFFF"/>
        </w:rPr>
        <w:t>.</w:t>
      </w:r>
      <w:r w:rsidRPr="000255C1">
        <w:rPr>
          <w:rStyle w:val="a8"/>
          <w:bCs/>
          <w:i w:val="0"/>
          <w:iCs w:val="0"/>
          <w:sz w:val="20"/>
          <w:szCs w:val="20"/>
          <w:shd w:val="clear" w:color="auto" w:fill="FFFFFF"/>
        </w:rPr>
        <w:t>Г</w:t>
      </w:r>
      <w:r w:rsidRPr="000255C1">
        <w:rPr>
          <w:rFonts w:cs="Times New Roman"/>
          <w:sz w:val="20"/>
          <w:szCs w:val="20"/>
          <w:shd w:val="clear" w:color="auto" w:fill="FFFFFF"/>
        </w:rPr>
        <w:t xml:space="preserve">. </w:t>
      </w:r>
      <w:r w:rsidRPr="000255C1">
        <w:rPr>
          <w:rStyle w:val="a8"/>
          <w:bCs/>
          <w:i w:val="0"/>
          <w:iCs w:val="0"/>
          <w:sz w:val="20"/>
          <w:szCs w:val="20"/>
          <w:shd w:val="clear" w:color="auto" w:fill="FFFFFF"/>
        </w:rPr>
        <w:t>Конкуренция</w:t>
      </w:r>
      <w:r w:rsidRPr="000255C1">
        <w:rPr>
          <w:rFonts w:cs="Times New Roman"/>
          <w:sz w:val="20"/>
          <w:szCs w:val="20"/>
          <w:shd w:val="clear" w:color="auto" w:fill="FFFFFF"/>
        </w:rPr>
        <w:t xml:space="preserve">. </w:t>
      </w:r>
      <w:r w:rsidRPr="000255C1">
        <w:rPr>
          <w:rStyle w:val="a8"/>
          <w:bCs/>
          <w:i w:val="0"/>
          <w:iCs w:val="0"/>
          <w:sz w:val="20"/>
          <w:szCs w:val="20"/>
          <w:shd w:val="clear" w:color="auto" w:fill="FFFFFF"/>
        </w:rPr>
        <w:t>Инновации</w:t>
      </w:r>
      <w:r w:rsidRPr="000255C1">
        <w:rPr>
          <w:rFonts w:cs="Times New Roman"/>
          <w:sz w:val="20"/>
          <w:szCs w:val="20"/>
          <w:shd w:val="clear" w:color="auto" w:fill="FFFFFF"/>
        </w:rPr>
        <w:t xml:space="preserve">. </w:t>
      </w:r>
      <w:r w:rsidRPr="000255C1">
        <w:rPr>
          <w:rStyle w:val="a8"/>
          <w:bCs/>
          <w:i w:val="0"/>
          <w:iCs w:val="0"/>
          <w:sz w:val="20"/>
          <w:szCs w:val="20"/>
          <w:shd w:val="clear" w:color="auto" w:fill="FFFFFF"/>
        </w:rPr>
        <w:t xml:space="preserve">Конкурентоспособность </w:t>
      </w:r>
      <w:r w:rsidRPr="000255C1">
        <w:rPr>
          <w:rFonts w:cs="Times New Roman"/>
          <w:sz w:val="20"/>
          <w:szCs w:val="20"/>
          <w:shd w:val="clear" w:color="auto" w:fill="FFFFFF"/>
        </w:rPr>
        <w:t xml:space="preserve">[Электронный ресурс]: учеб. пособие для </w:t>
      </w:r>
      <w:r w:rsidRPr="000255C1">
        <w:rPr>
          <w:rStyle w:val="a8"/>
          <w:bCs/>
          <w:i w:val="0"/>
          <w:iCs w:val="0"/>
          <w:sz w:val="20"/>
          <w:szCs w:val="20"/>
          <w:shd w:val="clear" w:color="auto" w:fill="FFFFFF"/>
        </w:rPr>
        <w:t>студентов вузов</w:t>
      </w:r>
      <w:r w:rsidRPr="000255C1">
        <w:rPr>
          <w:rFonts w:cs="Times New Roman"/>
          <w:sz w:val="20"/>
          <w:szCs w:val="20"/>
          <w:shd w:val="clear" w:color="auto" w:fill="FFFFFF"/>
        </w:rPr>
        <w:t>, обучающихся по направлениям ... Книги издательства "</w:t>
      </w:r>
      <w:r w:rsidRPr="000255C1">
        <w:rPr>
          <w:rStyle w:val="a8"/>
          <w:bCs/>
          <w:i w:val="0"/>
          <w:iCs w:val="0"/>
          <w:sz w:val="20"/>
          <w:szCs w:val="20"/>
          <w:shd w:val="clear" w:color="auto" w:fill="FFFFFF"/>
        </w:rPr>
        <w:t>ЮНИТИ</w:t>
      </w:r>
      <w:r w:rsidRPr="000255C1">
        <w:rPr>
          <w:rFonts w:cs="Times New Roman"/>
          <w:sz w:val="20"/>
          <w:szCs w:val="20"/>
          <w:shd w:val="clear" w:color="auto" w:fill="FFFFFF"/>
        </w:rPr>
        <w:t>-</w:t>
      </w:r>
      <w:r w:rsidRPr="000255C1">
        <w:rPr>
          <w:rStyle w:val="a8"/>
          <w:bCs/>
          <w:i w:val="0"/>
          <w:iCs w:val="0"/>
          <w:sz w:val="20"/>
          <w:szCs w:val="20"/>
          <w:shd w:val="clear" w:color="auto" w:fill="FFFFFF"/>
        </w:rPr>
        <w:t>ДАНА</w:t>
      </w:r>
      <w:r w:rsidRPr="000255C1">
        <w:rPr>
          <w:rFonts w:cs="Times New Roman"/>
          <w:sz w:val="20"/>
          <w:szCs w:val="20"/>
          <w:shd w:val="clear" w:color="auto" w:fill="FFFFFF"/>
        </w:rPr>
        <w:t>", 2015. – 5–7 с.</w:t>
      </w:r>
    </w:p>
    <w:p w:rsidR="00A57091" w:rsidRDefault="00A57091" w:rsidP="000255C1">
      <w:pPr>
        <w:widowControl w:val="0"/>
        <w:tabs>
          <w:tab w:val="num" w:pos="1080"/>
          <w:tab w:val="num" w:pos="1440"/>
        </w:tabs>
        <w:spacing w:after="0" w:line="240" w:lineRule="auto"/>
        <w:ind w:left="1080" w:right="970" w:hanging="360"/>
        <w:rPr>
          <w:rFonts w:ascii="Times New Roman" w:hAnsi="Times New Roman"/>
          <w:sz w:val="24"/>
          <w:szCs w:val="24"/>
        </w:rPr>
      </w:pPr>
    </w:p>
    <w:p w:rsidR="00A57091" w:rsidRPr="00F74761" w:rsidRDefault="00A57091" w:rsidP="00F74761">
      <w:pPr>
        <w:widowControl w:val="0"/>
        <w:spacing w:after="0" w:line="240" w:lineRule="auto"/>
        <w:ind w:right="990" w:firstLine="567"/>
        <w:rPr>
          <w:rFonts w:ascii="Times New Roman" w:hAnsi="Times New Roman"/>
          <w:sz w:val="24"/>
          <w:szCs w:val="24"/>
        </w:rPr>
      </w:pPr>
    </w:p>
    <w:p w:rsidR="00A57091" w:rsidRPr="00B62CA2" w:rsidRDefault="00A57091" w:rsidP="00B62CA2">
      <w:pPr>
        <w:pStyle w:val="110"/>
        <w:widowControl w:val="0"/>
        <w:spacing w:after="0" w:line="240" w:lineRule="auto"/>
        <w:ind w:left="0"/>
        <w:jc w:val="both"/>
        <w:rPr>
          <w:rFonts w:ascii="Times New Roman" w:hAnsi="Times New Roman" w:cs="Times New Roman"/>
          <w:b/>
          <w:color w:val="000000"/>
          <w:sz w:val="24"/>
          <w:szCs w:val="24"/>
        </w:rPr>
      </w:pPr>
      <w:r w:rsidRPr="00B62CA2">
        <w:rPr>
          <w:rFonts w:ascii="Times New Roman" w:hAnsi="Times New Roman" w:cs="Times New Roman"/>
          <w:b/>
          <w:color w:val="000000"/>
          <w:sz w:val="24"/>
          <w:szCs w:val="24"/>
        </w:rPr>
        <w:t>УДК 332.1</w:t>
      </w:r>
    </w:p>
    <w:p w:rsidR="00A57091" w:rsidRPr="00EE2F45" w:rsidRDefault="00A57091" w:rsidP="00B62CA2">
      <w:pPr>
        <w:pStyle w:val="110"/>
        <w:widowControl w:val="0"/>
        <w:spacing w:after="0" w:line="240" w:lineRule="auto"/>
        <w:ind w:left="0"/>
        <w:jc w:val="both"/>
        <w:rPr>
          <w:rFonts w:ascii="Times New Roman" w:hAnsi="Times New Roman" w:cs="Times New Roman"/>
          <w:color w:val="000000"/>
          <w:sz w:val="16"/>
          <w:szCs w:val="16"/>
        </w:rPr>
      </w:pPr>
    </w:p>
    <w:p w:rsidR="00EE2F45" w:rsidRDefault="00A57091" w:rsidP="00EE2F45">
      <w:pPr>
        <w:pStyle w:val="110"/>
        <w:widowControl w:val="0"/>
        <w:spacing w:after="0" w:line="240" w:lineRule="auto"/>
        <w:ind w:left="0"/>
        <w:jc w:val="center"/>
        <w:rPr>
          <w:rFonts w:ascii="Times New Roman" w:hAnsi="Times New Roman" w:cs="Times New Roman"/>
          <w:b/>
          <w:color w:val="000000"/>
          <w:sz w:val="24"/>
          <w:szCs w:val="24"/>
        </w:rPr>
      </w:pPr>
      <w:r w:rsidRPr="00F74761">
        <w:rPr>
          <w:rFonts w:ascii="Times New Roman" w:hAnsi="Times New Roman" w:cs="Times New Roman"/>
          <w:b/>
          <w:color w:val="000000"/>
          <w:sz w:val="24"/>
          <w:szCs w:val="24"/>
        </w:rPr>
        <w:t xml:space="preserve">К ВОПРОСУ О ТРАКТОВКЕ ПОНЯТИЯ </w:t>
      </w:r>
    </w:p>
    <w:p w:rsidR="00A57091" w:rsidRPr="00F74761" w:rsidRDefault="00A57091" w:rsidP="00EE2F45">
      <w:pPr>
        <w:pStyle w:val="110"/>
        <w:widowControl w:val="0"/>
        <w:spacing w:after="0" w:line="240" w:lineRule="auto"/>
        <w:ind w:left="0"/>
        <w:jc w:val="center"/>
        <w:rPr>
          <w:rFonts w:ascii="Times New Roman" w:hAnsi="Times New Roman" w:cs="Times New Roman"/>
          <w:b/>
          <w:color w:val="000000"/>
          <w:sz w:val="24"/>
          <w:szCs w:val="24"/>
        </w:rPr>
      </w:pPr>
      <w:r w:rsidRPr="00F74761">
        <w:rPr>
          <w:rFonts w:ascii="Times New Roman" w:hAnsi="Times New Roman" w:cs="Times New Roman"/>
          <w:b/>
          <w:color w:val="000000"/>
          <w:sz w:val="24"/>
          <w:szCs w:val="24"/>
        </w:rPr>
        <w:t>«СОЦИАЛЬНО-ЭКОНОМИЧЕСКОЕ РАЗВИТИЕ РЕГИОНА»</w:t>
      </w:r>
    </w:p>
    <w:p w:rsidR="00A57091" w:rsidRPr="00EE2F45" w:rsidRDefault="00A57091" w:rsidP="00EE2F45">
      <w:pPr>
        <w:pStyle w:val="110"/>
        <w:widowControl w:val="0"/>
        <w:spacing w:after="0" w:line="240" w:lineRule="auto"/>
        <w:ind w:left="0"/>
        <w:jc w:val="center"/>
        <w:rPr>
          <w:rFonts w:ascii="Times New Roman" w:hAnsi="Times New Roman" w:cs="Times New Roman"/>
          <w:b/>
          <w:i/>
          <w:color w:val="000000"/>
          <w:sz w:val="16"/>
          <w:szCs w:val="16"/>
        </w:rPr>
      </w:pPr>
    </w:p>
    <w:p w:rsidR="00A57091" w:rsidRPr="008150BF" w:rsidRDefault="00A57091" w:rsidP="00EE2F45">
      <w:pPr>
        <w:pStyle w:val="110"/>
        <w:widowControl w:val="0"/>
        <w:spacing w:after="0" w:line="240" w:lineRule="auto"/>
        <w:ind w:left="0"/>
        <w:jc w:val="center"/>
        <w:rPr>
          <w:rFonts w:ascii="Times New Roman" w:hAnsi="Times New Roman" w:cs="Times New Roman"/>
          <w:b/>
          <w:i/>
          <w:color w:val="000000"/>
          <w:sz w:val="24"/>
          <w:szCs w:val="24"/>
        </w:rPr>
      </w:pPr>
      <w:r w:rsidRPr="008150BF">
        <w:rPr>
          <w:rFonts w:ascii="Times New Roman" w:hAnsi="Times New Roman" w:cs="Times New Roman"/>
          <w:b/>
          <w:i/>
          <w:color w:val="000000"/>
          <w:sz w:val="24"/>
          <w:szCs w:val="24"/>
        </w:rPr>
        <w:t>А.Д. Мухаметова,</w:t>
      </w:r>
    </w:p>
    <w:p w:rsidR="00A57091" w:rsidRPr="004420B1" w:rsidRDefault="00A57091" w:rsidP="00EE2F45">
      <w:pPr>
        <w:pStyle w:val="110"/>
        <w:widowControl w:val="0"/>
        <w:spacing w:after="0" w:line="240" w:lineRule="auto"/>
        <w:ind w:left="0"/>
        <w:jc w:val="center"/>
        <w:rPr>
          <w:rFonts w:ascii="Times New Roman" w:hAnsi="Times New Roman"/>
          <w:i/>
          <w:sz w:val="24"/>
          <w:szCs w:val="24"/>
        </w:rPr>
      </w:pPr>
      <w:r w:rsidRPr="004420B1">
        <w:rPr>
          <w:rFonts w:ascii="Times New Roman" w:hAnsi="Times New Roman"/>
          <w:i/>
          <w:sz w:val="24"/>
          <w:szCs w:val="24"/>
        </w:rPr>
        <w:t>ассистент кафедры «Макроэкономическое развитие и государственное управление» Института экономики, бизнеса и финансов,</w:t>
      </w:r>
    </w:p>
    <w:p w:rsidR="00A57091" w:rsidRPr="00B03D31" w:rsidRDefault="00A57091" w:rsidP="00EE2F45">
      <w:pPr>
        <w:pStyle w:val="110"/>
        <w:widowControl w:val="0"/>
        <w:spacing w:after="0" w:line="240" w:lineRule="auto"/>
        <w:ind w:left="0"/>
        <w:jc w:val="center"/>
        <w:rPr>
          <w:rFonts w:ascii="Times New Roman" w:hAnsi="Times New Roman" w:cs="Times New Roman"/>
          <w:i/>
          <w:color w:val="000000"/>
          <w:sz w:val="24"/>
          <w:szCs w:val="24"/>
          <w:lang w:val="en-US"/>
        </w:rPr>
      </w:pPr>
      <w:r w:rsidRPr="004420B1">
        <w:rPr>
          <w:rFonts w:ascii="Times New Roman" w:hAnsi="Times New Roman"/>
          <w:i/>
          <w:sz w:val="24"/>
          <w:szCs w:val="24"/>
        </w:rPr>
        <w:t>Башкирский</w:t>
      </w:r>
      <w:r w:rsidRPr="00B03D31">
        <w:rPr>
          <w:rFonts w:ascii="Times New Roman" w:hAnsi="Times New Roman"/>
          <w:i/>
          <w:sz w:val="24"/>
          <w:szCs w:val="24"/>
          <w:lang w:val="en-US"/>
        </w:rPr>
        <w:t xml:space="preserve"> </w:t>
      </w:r>
      <w:r w:rsidRPr="004420B1">
        <w:rPr>
          <w:rFonts w:ascii="Times New Roman" w:hAnsi="Times New Roman"/>
          <w:i/>
          <w:sz w:val="24"/>
          <w:szCs w:val="24"/>
        </w:rPr>
        <w:t>государственный</w:t>
      </w:r>
      <w:r w:rsidRPr="00B03D31">
        <w:rPr>
          <w:rFonts w:ascii="Times New Roman" w:hAnsi="Times New Roman"/>
          <w:i/>
          <w:sz w:val="24"/>
          <w:szCs w:val="24"/>
          <w:lang w:val="en-US"/>
        </w:rPr>
        <w:t xml:space="preserve"> </w:t>
      </w:r>
      <w:r w:rsidRPr="004420B1">
        <w:rPr>
          <w:rFonts w:ascii="Times New Roman" w:hAnsi="Times New Roman"/>
          <w:i/>
          <w:sz w:val="24"/>
          <w:szCs w:val="24"/>
        </w:rPr>
        <w:t>университет</w:t>
      </w:r>
    </w:p>
    <w:p w:rsidR="00A57091" w:rsidRPr="00B03D31" w:rsidRDefault="00A57091" w:rsidP="00EE2F45">
      <w:pPr>
        <w:pStyle w:val="110"/>
        <w:widowControl w:val="0"/>
        <w:spacing w:after="0" w:line="240" w:lineRule="auto"/>
        <w:ind w:left="0"/>
        <w:jc w:val="center"/>
        <w:rPr>
          <w:rFonts w:ascii="Times New Roman" w:hAnsi="Times New Roman" w:cs="Times New Roman"/>
          <w:i/>
          <w:color w:val="000000"/>
          <w:sz w:val="24"/>
          <w:szCs w:val="24"/>
          <w:lang w:val="en-US"/>
        </w:rPr>
      </w:pPr>
    </w:p>
    <w:p w:rsidR="00EE2F45" w:rsidRDefault="00A57091" w:rsidP="00EE2F45">
      <w:pPr>
        <w:pStyle w:val="110"/>
        <w:widowControl w:val="0"/>
        <w:spacing w:after="0" w:line="240" w:lineRule="auto"/>
        <w:ind w:left="0"/>
        <w:jc w:val="center"/>
        <w:rPr>
          <w:rFonts w:ascii="Times New Roman" w:hAnsi="Times New Roman" w:cs="Times New Roman"/>
          <w:b/>
          <w:color w:val="000000"/>
          <w:sz w:val="24"/>
          <w:szCs w:val="24"/>
          <w:lang w:val="en-US"/>
        </w:rPr>
      </w:pPr>
      <w:r w:rsidRPr="00F74761">
        <w:rPr>
          <w:rFonts w:ascii="Times New Roman" w:hAnsi="Times New Roman" w:cs="Times New Roman"/>
          <w:b/>
          <w:color w:val="000000"/>
          <w:sz w:val="24"/>
          <w:szCs w:val="24"/>
          <w:lang w:val="en-US"/>
        </w:rPr>
        <w:t xml:space="preserve">ON THE INTERPRETATION OF THE CONCEPT OF </w:t>
      </w:r>
    </w:p>
    <w:p w:rsidR="00A57091" w:rsidRPr="00F74761" w:rsidRDefault="00A57091" w:rsidP="00EE2F45">
      <w:pPr>
        <w:pStyle w:val="110"/>
        <w:widowControl w:val="0"/>
        <w:spacing w:after="0" w:line="240" w:lineRule="auto"/>
        <w:ind w:left="0"/>
        <w:jc w:val="center"/>
        <w:rPr>
          <w:rFonts w:ascii="Times New Roman" w:hAnsi="Times New Roman" w:cs="Times New Roman"/>
          <w:b/>
          <w:color w:val="000000"/>
          <w:sz w:val="24"/>
          <w:szCs w:val="24"/>
          <w:lang w:val="en-US"/>
        </w:rPr>
      </w:pPr>
      <w:r w:rsidRPr="00F74761">
        <w:rPr>
          <w:rFonts w:ascii="Times New Roman" w:hAnsi="Times New Roman" w:cs="Times New Roman"/>
          <w:b/>
          <w:color w:val="000000"/>
          <w:sz w:val="24"/>
          <w:szCs w:val="24"/>
          <w:lang w:val="en-US"/>
        </w:rPr>
        <w:t>"SOCIO-ECONOMIC DEVELOPMENT OF THE REGION"</w:t>
      </w:r>
    </w:p>
    <w:p w:rsidR="00A57091" w:rsidRPr="00EE2F45" w:rsidRDefault="00A57091" w:rsidP="00EE2F45">
      <w:pPr>
        <w:pStyle w:val="110"/>
        <w:widowControl w:val="0"/>
        <w:spacing w:after="0" w:line="240" w:lineRule="auto"/>
        <w:ind w:left="0"/>
        <w:jc w:val="center"/>
        <w:rPr>
          <w:rFonts w:ascii="Times New Roman" w:hAnsi="Times New Roman" w:cs="Times New Roman"/>
          <w:b/>
          <w:i/>
          <w:color w:val="000000"/>
          <w:sz w:val="16"/>
          <w:szCs w:val="16"/>
          <w:lang w:val="en-US"/>
        </w:rPr>
      </w:pPr>
    </w:p>
    <w:p w:rsidR="00A57091" w:rsidRPr="008150BF" w:rsidRDefault="00A57091" w:rsidP="00EE2F45">
      <w:pPr>
        <w:pStyle w:val="110"/>
        <w:widowControl w:val="0"/>
        <w:spacing w:after="0" w:line="240" w:lineRule="auto"/>
        <w:ind w:left="0"/>
        <w:jc w:val="center"/>
        <w:rPr>
          <w:rFonts w:ascii="Times New Roman" w:hAnsi="Times New Roman" w:cs="Times New Roman"/>
          <w:b/>
          <w:i/>
          <w:color w:val="000000"/>
          <w:sz w:val="24"/>
          <w:szCs w:val="24"/>
          <w:lang w:val="en-US"/>
        </w:rPr>
      </w:pPr>
      <w:r w:rsidRPr="008150BF">
        <w:rPr>
          <w:rFonts w:ascii="Times New Roman" w:hAnsi="Times New Roman" w:cs="Times New Roman"/>
          <w:b/>
          <w:i/>
          <w:color w:val="000000"/>
          <w:sz w:val="24"/>
          <w:szCs w:val="24"/>
          <w:lang w:val="en-US"/>
        </w:rPr>
        <w:t xml:space="preserve">A.D. Mukhametova, </w:t>
      </w:r>
    </w:p>
    <w:p w:rsidR="00EE2F45" w:rsidRDefault="00A57091" w:rsidP="00EE2F45">
      <w:pPr>
        <w:pStyle w:val="110"/>
        <w:widowControl w:val="0"/>
        <w:spacing w:after="0" w:line="240" w:lineRule="auto"/>
        <w:ind w:left="0"/>
        <w:jc w:val="center"/>
        <w:rPr>
          <w:rFonts w:ascii="Times New Roman" w:hAnsi="Times New Roman" w:cs="Times New Roman"/>
          <w:i/>
          <w:color w:val="000000"/>
          <w:sz w:val="24"/>
          <w:szCs w:val="24"/>
          <w:lang w:val="en-US"/>
        </w:rPr>
      </w:pPr>
      <w:r w:rsidRPr="004420B1">
        <w:rPr>
          <w:rFonts w:ascii="Times New Roman" w:hAnsi="Times New Roman" w:cs="Times New Roman"/>
          <w:i/>
          <w:color w:val="000000"/>
          <w:sz w:val="24"/>
          <w:szCs w:val="24"/>
          <w:lang w:val="en-US"/>
        </w:rPr>
        <w:t xml:space="preserve">assistant of the Department of "Macroeconomic development and governance", </w:t>
      </w:r>
    </w:p>
    <w:p w:rsidR="00A57091" w:rsidRPr="004420B1" w:rsidRDefault="00A57091" w:rsidP="00EE2F45">
      <w:pPr>
        <w:pStyle w:val="110"/>
        <w:widowControl w:val="0"/>
        <w:spacing w:after="0" w:line="240" w:lineRule="auto"/>
        <w:ind w:left="0"/>
        <w:jc w:val="center"/>
        <w:rPr>
          <w:rFonts w:ascii="Times New Roman" w:hAnsi="Times New Roman" w:cs="Times New Roman"/>
          <w:i/>
          <w:color w:val="000000"/>
          <w:sz w:val="24"/>
          <w:szCs w:val="24"/>
          <w:lang w:val="en-US"/>
        </w:rPr>
      </w:pPr>
      <w:r w:rsidRPr="004420B1">
        <w:rPr>
          <w:rFonts w:ascii="Times New Roman" w:hAnsi="Times New Roman" w:cs="Times New Roman"/>
          <w:i/>
          <w:color w:val="000000"/>
          <w:sz w:val="24"/>
          <w:szCs w:val="24"/>
          <w:lang w:val="en-US"/>
        </w:rPr>
        <w:t xml:space="preserve">Institute of economy, business and Finance, </w:t>
      </w:r>
    </w:p>
    <w:p w:rsidR="00A57091" w:rsidRPr="004420B1" w:rsidRDefault="00A57091" w:rsidP="00EE2F45">
      <w:pPr>
        <w:pStyle w:val="110"/>
        <w:widowControl w:val="0"/>
        <w:spacing w:after="0" w:line="240" w:lineRule="auto"/>
        <w:ind w:left="0"/>
        <w:jc w:val="center"/>
        <w:rPr>
          <w:rFonts w:ascii="Times New Roman" w:hAnsi="Times New Roman" w:cs="Times New Roman"/>
          <w:i/>
          <w:color w:val="000000"/>
          <w:sz w:val="24"/>
          <w:szCs w:val="24"/>
        </w:rPr>
      </w:pPr>
      <w:r w:rsidRPr="004420B1">
        <w:rPr>
          <w:rFonts w:ascii="Times New Roman" w:hAnsi="Times New Roman" w:cs="Times New Roman"/>
          <w:i/>
          <w:color w:val="000000"/>
          <w:sz w:val="24"/>
          <w:szCs w:val="24"/>
          <w:lang w:val="en-US"/>
        </w:rPr>
        <w:t>Bashkir</w:t>
      </w:r>
      <w:r w:rsidRPr="004420B1">
        <w:rPr>
          <w:rFonts w:ascii="Times New Roman" w:hAnsi="Times New Roman" w:cs="Times New Roman"/>
          <w:i/>
          <w:color w:val="000000"/>
          <w:sz w:val="24"/>
          <w:szCs w:val="24"/>
        </w:rPr>
        <w:t xml:space="preserve"> </w:t>
      </w:r>
      <w:r w:rsidRPr="004420B1">
        <w:rPr>
          <w:rFonts w:ascii="Times New Roman" w:hAnsi="Times New Roman" w:cs="Times New Roman"/>
          <w:i/>
          <w:color w:val="000000"/>
          <w:sz w:val="24"/>
          <w:szCs w:val="24"/>
          <w:lang w:val="en-US"/>
        </w:rPr>
        <w:t>state</w:t>
      </w:r>
      <w:r w:rsidRPr="004420B1">
        <w:rPr>
          <w:rFonts w:ascii="Times New Roman" w:hAnsi="Times New Roman" w:cs="Times New Roman"/>
          <w:i/>
          <w:color w:val="000000"/>
          <w:sz w:val="24"/>
          <w:szCs w:val="24"/>
        </w:rPr>
        <w:t xml:space="preserve"> </w:t>
      </w:r>
      <w:r w:rsidRPr="004420B1">
        <w:rPr>
          <w:rFonts w:ascii="Times New Roman" w:hAnsi="Times New Roman" w:cs="Times New Roman"/>
          <w:i/>
          <w:color w:val="000000"/>
          <w:sz w:val="24"/>
          <w:szCs w:val="24"/>
          <w:lang w:val="en-US"/>
        </w:rPr>
        <w:t>University</w:t>
      </w:r>
    </w:p>
    <w:p w:rsidR="00A57091" w:rsidRPr="00EE2F45" w:rsidRDefault="00A57091" w:rsidP="004420B1">
      <w:pPr>
        <w:pStyle w:val="110"/>
        <w:widowControl w:val="0"/>
        <w:spacing w:after="0" w:line="240" w:lineRule="auto"/>
        <w:jc w:val="center"/>
        <w:rPr>
          <w:rFonts w:ascii="Times New Roman" w:hAnsi="Times New Roman" w:cs="Times New Roman"/>
          <w:b/>
          <w:color w:val="000000"/>
          <w:sz w:val="16"/>
          <w:szCs w:val="16"/>
        </w:rPr>
      </w:pPr>
    </w:p>
    <w:p w:rsidR="00A57091" w:rsidRPr="008150BF" w:rsidRDefault="00A57091" w:rsidP="00482DF7">
      <w:pPr>
        <w:pStyle w:val="110"/>
        <w:widowControl w:val="0"/>
        <w:spacing w:after="0" w:line="240" w:lineRule="auto"/>
        <w:ind w:left="993" w:right="990"/>
        <w:jc w:val="both"/>
        <w:rPr>
          <w:rFonts w:ascii="Times New Roman" w:hAnsi="Times New Roman" w:cs="Times New Roman"/>
          <w:i/>
          <w:color w:val="000000"/>
          <w:sz w:val="20"/>
          <w:szCs w:val="20"/>
        </w:rPr>
      </w:pPr>
      <w:r w:rsidRPr="008150BF">
        <w:rPr>
          <w:rFonts w:ascii="Times New Roman" w:hAnsi="Times New Roman" w:cs="Times New Roman"/>
          <w:b/>
          <w:i/>
          <w:color w:val="000000"/>
          <w:sz w:val="20"/>
          <w:szCs w:val="20"/>
        </w:rPr>
        <w:t>Аннотация</w:t>
      </w:r>
      <w:r>
        <w:rPr>
          <w:rFonts w:ascii="Times New Roman" w:hAnsi="Times New Roman" w:cs="Times New Roman"/>
          <w:b/>
          <w:i/>
          <w:color w:val="000000"/>
          <w:sz w:val="20"/>
          <w:szCs w:val="20"/>
        </w:rPr>
        <w:t>:</w:t>
      </w:r>
      <w:r w:rsidRPr="008150BF">
        <w:rPr>
          <w:rFonts w:ascii="Times New Roman" w:hAnsi="Times New Roman" w:cs="Times New Roman"/>
          <w:i/>
          <w:color w:val="000000"/>
          <w:sz w:val="20"/>
          <w:szCs w:val="20"/>
        </w:rPr>
        <w:t xml:space="preserve"> </w:t>
      </w:r>
      <w:r>
        <w:rPr>
          <w:rFonts w:ascii="Times New Roman" w:hAnsi="Times New Roman" w:cs="Times New Roman"/>
          <w:i/>
          <w:color w:val="000000"/>
          <w:sz w:val="20"/>
          <w:szCs w:val="20"/>
        </w:rPr>
        <w:t>р</w:t>
      </w:r>
      <w:r w:rsidRPr="008150BF">
        <w:rPr>
          <w:rFonts w:ascii="Times New Roman" w:hAnsi="Times New Roman" w:cs="Times New Roman"/>
          <w:i/>
          <w:color w:val="000000"/>
          <w:sz w:val="20"/>
          <w:szCs w:val="20"/>
        </w:rPr>
        <w:t>ассмотрены различные подходы к определению понятия «социально-экономическое развитие региона». На основе анализа и обобщения исследуемых подходов автором была предпринята попытка представить концепцию современного социально-экономического развития региона.</w:t>
      </w:r>
    </w:p>
    <w:p w:rsidR="00A57091" w:rsidRPr="008150BF" w:rsidRDefault="00A57091" w:rsidP="00482DF7">
      <w:pPr>
        <w:pStyle w:val="110"/>
        <w:widowControl w:val="0"/>
        <w:spacing w:after="0" w:line="240" w:lineRule="auto"/>
        <w:ind w:left="993" w:right="990"/>
        <w:jc w:val="both"/>
        <w:rPr>
          <w:rFonts w:ascii="Times New Roman" w:hAnsi="Times New Roman" w:cs="Times New Roman"/>
          <w:i/>
          <w:color w:val="000000"/>
          <w:sz w:val="20"/>
          <w:szCs w:val="20"/>
        </w:rPr>
      </w:pPr>
      <w:r w:rsidRPr="008150BF">
        <w:rPr>
          <w:rFonts w:ascii="Times New Roman" w:hAnsi="Times New Roman" w:cs="Times New Roman"/>
          <w:b/>
          <w:i/>
          <w:color w:val="000000"/>
          <w:sz w:val="20"/>
          <w:szCs w:val="20"/>
        </w:rPr>
        <w:t>Ключевые слова</w:t>
      </w:r>
      <w:r w:rsidRPr="008150BF">
        <w:rPr>
          <w:rFonts w:ascii="Times New Roman" w:hAnsi="Times New Roman" w:cs="Times New Roman"/>
          <w:i/>
          <w:color w:val="000000"/>
          <w:sz w:val="20"/>
          <w:szCs w:val="20"/>
        </w:rPr>
        <w:t>: социально-экономическое развитие региона, понятие, трактовка, экономика региона, подходы</w:t>
      </w:r>
    </w:p>
    <w:p w:rsidR="00A57091" w:rsidRPr="008150BF" w:rsidRDefault="00A57091" w:rsidP="00482DF7">
      <w:pPr>
        <w:pStyle w:val="110"/>
        <w:widowControl w:val="0"/>
        <w:spacing w:after="0" w:line="240" w:lineRule="auto"/>
        <w:ind w:left="993" w:right="990"/>
        <w:jc w:val="both"/>
        <w:rPr>
          <w:rFonts w:ascii="Times New Roman" w:hAnsi="Times New Roman" w:cs="Times New Roman"/>
          <w:i/>
          <w:color w:val="000000"/>
          <w:sz w:val="20"/>
          <w:szCs w:val="20"/>
          <w:lang w:val="en-US"/>
        </w:rPr>
      </w:pPr>
      <w:r w:rsidRPr="008150BF">
        <w:rPr>
          <w:rFonts w:ascii="Times New Roman" w:hAnsi="Times New Roman" w:cs="Times New Roman"/>
          <w:b/>
          <w:i/>
          <w:color w:val="000000"/>
          <w:sz w:val="20"/>
          <w:szCs w:val="20"/>
          <w:lang w:val="en-US"/>
        </w:rPr>
        <w:lastRenderedPageBreak/>
        <w:t>Annotation</w:t>
      </w:r>
      <w:r w:rsidRPr="00D362F9">
        <w:rPr>
          <w:rFonts w:ascii="Times New Roman" w:hAnsi="Times New Roman" w:cs="Times New Roman"/>
          <w:b/>
          <w:i/>
          <w:color w:val="000000"/>
          <w:sz w:val="20"/>
          <w:szCs w:val="20"/>
          <w:lang w:val="en-US"/>
        </w:rPr>
        <w:t>:</w:t>
      </w:r>
      <w:r w:rsidRPr="008150BF">
        <w:rPr>
          <w:rFonts w:ascii="Times New Roman" w:hAnsi="Times New Roman" w:cs="Times New Roman"/>
          <w:i/>
          <w:color w:val="000000"/>
          <w:sz w:val="20"/>
          <w:szCs w:val="20"/>
          <w:lang w:val="en-US"/>
        </w:rPr>
        <w:t xml:space="preserve"> various approaches to the definition of the concept of "social and economic development of the region" are considered. Based on the analysis and generalization of the approaches studied, the author attempted to present the concept of the modern socio-economic development of the region.</w:t>
      </w:r>
    </w:p>
    <w:p w:rsidR="00A57091" w:rsidRPr="000255C1" w:rsidRDefault="00A57091" w:rsidP="00482DF7">
      <w:pPr>
        <w:pStyle w:val="110"/>
        <w:widowControl w:val="0"/>
        <w:spacing w:after="0" w:line="240" w:lineRule="auto"/>
        <w:ind w:left="993" w:right="990"/>
        <w:jc w:val="both"/>
        <w:rPr>
          <w:rFonts w:ascii="Times New Roman" w:hAnsi="Times New Roman" w:cs="Times New Roman"/>
          <w:i/>
          <w:color w:val="000000"/>
          <w:sz w:val="20"/>
          <w:szCs w:val="20"/>
          <w:lang w:val="en-US"/>
        </w:rPr>
      </w:pPr>
      <w:r w:rsidRPr="008150BF">
        <w:rPr>
          <w:rFonts w:ascii="Times New Roman" w:hAnsi="Times New Roman" w:cs="Times New Roman"/>
          <w:b/>
          <w:i/>
          <w:color w:val="000000"/>
          <w:sz w:val="20"/>
          <w:szCs w:val="20"/>
          <w:lang w:val="en-US"/>
        </w:rPr>
        <w:t>Key words:</w:t>
      </w:r>
      <w:r w:rsidRPr="008150BF">
        <w:rPr>
          <w:rFonts w:ascii="Times New Roman" w:hAnsi="Times New Roman" w:cs="Times New Roman"/>
          <w:i/>
          <w:color w:val="000000"/>
          <w:sz w:val="20"/>
          <w:szCs w:val="20"/>
          <w:lang w:val="en-US"/>
        </w:rPr>
        <w:t xml:space="preserve"> social and economic development of the region, concept, interpretation, regional economy, approaches</w:t>
      </w:r>
      <w:r w:rsidRPr="000255C1">
        <w:rPr>
          <w:rFonts w:ascii="Times New Roman" w:hAnsi="Times New Roman" w:cs="Times New Roman"/>
          <w:i/>
          <w:color w:val="000000"/>
          <w:sz w:val="20"/>
          <w:szCs w:val="20"/>
          <w:lang w:val="en-US"/>
        </w:rPr>
        <w:t>.</w:t>
      </w:r>
    </w:p>
    <w:p w:rsidR="00A57091" w:rsidRPr="00EE2F45" w:rsidRDefault="00A57091" w:rsidP="00482DF7">
      <w:pPr>
        <w:pStyle w:val="110"/>
        <w:widowControl w:val="0"/>
        <w:spacing w:after="0" w:line="240" w:lineRule="auto"/>
        <w:ind w:left="0" w:right="990" w:firstLine="709"/>
        <w:jc w:val="both"/>
        <w:rPr>
          <w:rFonts w:ascii="Times New Roman" w:hAnsi="Times New Roman" w:cs="Times New Roman"/>
          <w:color w:val="000000"/>
          <w:sz w:val="16"/>
          <w:szCs w:val="16"/>
          <w:lang w:val="en-US"/>
        </w:rPr>
      </w:pPr>
    </w:p>
    <w:p w:rsidR="00A57091" w:rsidRPr="00F74761" w:rsidRDefault="00A57091" w:rsidP="00EE2F45">
      <w:pPr>
        <w:pStyle w:val="110"/>
        <w:widowControl w:val="0"/>
        <w:spacing w:after="0" w:line="240" w:lineRule="auto"/>
        <w:ind w:left="0" w:firstLine="709"/>
        <w:jc w:val="both"/>
        <w:rPr>
          <w:rFonts w:ascii="Times New Roman" w:hAnsi="Times New Roman" w:cs="Times New Roman"/>
          <w:color w:val="000000"/>
          <w:sz w:val="24"/>
          <w:szCs w:val="24"/>
        </w:rPr>
      </w:pPr>
      <w:r w:rsidRPr="00F74761">
        <w:rPr>
          <w:rFonts w:ascii="Times New Roman" w:hAnsi="Times New Roman" w:cs="Times New Roman"/>
          <w:color w:val="000000"/>
          <w:sz w:val="24"/>
          <w:szCs w:val="24"/>
        </w:rPr>
        <w:t xml:space="preserve">В современной экономической науке закрепилось понятие социально-экономического развития региона, которое объединяет экономическую и социальную составляющие региональной экономики. </w:t>
      </w:r>
    </w:p>
    <w:p w:rsidR="00A57091" w:rsidRPr="00F74761" w:rsidRDefault="00A57091" w:rsidP="00EE2F45">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Так, большинством современных российский ученых [1, 2, 7, 8] социально-экономическое развитие региона рассматривается как процесс с позиций достижения совокупности социально-экономических целей, где основной целью является улучшение качества и уровня жизни населения региона. </w:t>
      </w:r>
    </w:p>
    <w:p w:rsidR="00A57091" w:rsidRPr="00266435" w:rsidRDefault="00A57091" w:rsidP="00EE2F45">
      <w:pPr>
        <w:widowControl w:val="0"/>
        <w:spacing w:after="0" w:line="240" w:lineRule="auto"/>
        <w:ind w:firstLine="709"/>
        <w:jc w:val="both"/>
        <w:rPr>
          <w:rFonts w:ascii="Times New Roman" w:hAnsi="Times New Roman"/>
          <w:sz w:val="23"/>
          <w:szCs w:val="23"/>
        </w:rPr>
      </w:pPr>
      <w:r w:rsidRPr="00266435">
        <w:rPr>
          <w:rFonts w:ascii="Times New Roman" w:hAnsi="Times New Roman"/>
          <w:sz w:val="23"/>
          <w:szCs w:val="23"/>
        </w:rPr>
        <w:t>Так, О.Г. Полочанская, Р.В. Шхагошев определяют развития региона как многомерный и многоаспектный процесс с точки зрения совокупности социальных и экономических целей. Они подчеркивают, что экономическое развитие находится в комплексе с социальным развитием [7. С. 50–51].</w:t>
      </w:r>
    </w:p>
    <w:p w:rsidR="00A57091" w:rsidRPr="00266435" w:rsidRDefault="00A57091" w:rsidP="00F74761">
      <w:pPr>
        <w:widowControl w:val="0"/>
        <w:spacing w:after="0" w:line="240" w:lineRule="auto"/>
        <w:ind w:firstLine="709"/>
        <w:jc w:val="both"/>
        <w:rPr>
          <w:rFonts w:ascii="Times New Roman" w:hAnsi="Times New Roman"/>
          <w:sz w:val="23"/>
          <w:szCs w:val="23"/>
        </w:rPr>
      </w:pPr>
      <w:r w:rsidRPr="00266435">
        <w:rPr>
          <w:rFonts w:ascii="Times New Roman" w:hAnsi="Times New Roman"/>
          <w:sz w:val="23"/>
          <w:szCs w:val="23"/>
          <w:shd w:val="clear" w:color="auto" w:fill="FFFFFF"/>
        </w:rPr>
        <w:t xml:space="preserve">Группа авторов </w:t>
      </w:r>
      <w:r w:rsidRPr="00266435">
        <w:rPr>
          <w:rFonts w:ascii="Times New Roman" w:hAnsi="Times New Roman"/>
          <w:sz w:val="23"/>
          <w:szCs w:val="23"/>
        </w:rPr>
        <w:t>занимающиеся анализом и моделированием неравномерности социально-экономического развития регионов Российской Федерации, придерживаются абсолютно противоположной точки зрения и считают, что необходимо исследовать экономическое и социальное развитие региона отдельно и независимо друг от друга, так как социальное развитие региона находится в плоскости управления и контроля государства и его уровень примерно одинаков по всем регионам, с другой стороны уровень экономического развития определяется эффективностью деятельности органов региональной власти. При этом «развитие региона представляет собой множественное изменение его состояний, при условии сохранения позитивных тенденций роста» [1. С. 33].</w:t>
      </w:r>
    </w:p>
    <w:p w:rsidR="00A57091" w:rsidRPr="00266435" w:rsidRDefault="00A57091" w:rsidP="00F74761">
      <w:pPr>
        <w:widowControl w:val="0"/>
        <w:autoSpaceDE w:val="0"/>
        <w:autoSpaceDN w:val="0"/>
        <w:adjustRightInd w:val="0"/>
        <w:spacing w:after="0" w:line="240" w:lineRule="auto"/>
        <w:ind w:firstLine="709"/>
        <w:jc w:val="both"/>
        <w:rPr>
          <w:rFonts w:ascii="Times New Roman" w:hAnsi="Times New Roman"/>
          <w:sz w:val="23"/>
          <w:szCs w:val="23"/>
        </w:rPr>
      </w:pPr>
      <w:r w:rsidRPr="00266435">
        <w:rPr>
          <w:rFonts w:ascii="Times New Roman" w:hAnsi="Times New Roman"/>
          <w:bCs/>
          <w:sz w:val="23"/>
          <w:szCs w:val="23"/>
        </w:rPr>
        <w:t xml:space="preserve">Н.В. Шелепова определяет </w:t>
      </w:r>
      <w:r w:rsidRPr="00266435">
        <w:rPr>
          <w:rFonts w:ascii="Times New Roman" w:hAnsi="Times New Roman"/>
          <w:sz w:val="23"/>
          <w:szCs w:val="23"/>
        </w:rPr>
        <w:t>социально-экономическое развитие региона с позиций объективных потребностей, общественных тенденций, совокупности социальных и экономических целей (улучшение качество жизни). Поэтому процесс развития региона включает в себя три его составляющие: рост доходов; улучшение здоровья и повышение образования; увеличение степени свободы людей, в том числе и экономической; создание условий способствующих росту самоуважения людей [8. С.175–178]. На наш взгляд, эти цели развития региона соответствовали «прошлой» концепции регионального управления, господствующей 1990-2000-х гг., где объектом управления являлась территория, а развитие региональной экономики.</w:t>
      </w:r>
    </w:p>
    <w:p w:rsidR="00A57091" w:rsidRPr="00266435" w:rsidRDefault="00A57091" w:rsidP="00F74761">
      <w:pPr>
        <w:widowControl w:val="0"/>
        <w:spacing w:after="0" w:line="240" w:lineRule="auto"/>
        <w:ind w:firstLine="709"/>
        <w:jc w:val="both"/>
        <w:rPr>
          <w:rFonts w:ascii="Times New Roman" w:hAnsi="Times New Roman"/>
          <w:sz w:val="23"/>
          <w:szCs w:val="23"/>
          <w:shd w:val="clear" w:color="auto" w:fill="FFFFFF"/>
        </w:rPr>
      </w:pPr>
      <w:r w:rsidRPr="00266435">
        <w:rPr>
          <w:rFonts w:ascii="Times New Roman" w:hAnsi="Times New Roman"/>
          <w:sz w:val="23"/>
          <w:szCs w:val="23"/>
        </w:rPr>
        <w:t>Е.Г. Коваленко предлагает рассматривать развитие региона как «режим функционирования региональной системы», который направлен: на положительную динамику уровня и качества жизни населения, на обеспечение устойчивого, сбалансированного воспроизводства «</w:t>
      </w:r>
      <w:r w:rsidRPr="00266435">
        <w:rPr>
          <w:rFonts w:ascii="Times New Roman" w:hAnsi="Times New Roman"/>
          <w:sz w:val="23"/>
          <w:szCs w:val="23"/>
          <w:shd w:val="clear" w:color="auto" w:fill="FFFFFF"/>
        </w:rPr>
        <w:t>социального, хозяйственного, ресурсного и экологического потенциалов территории» [5. С. 117–118]. Этот автор четко разграничивает качественное (структурные изменения в региональной экономике) и количественное (экономический рост) развитие региональной экономики. Однако развитие региональной экономики, на наш взгляд – не просто условия или порядок для функционирования региональной системы, а самоцель.</w:t>
      </w:r>
    </w:p>
    <w:p w:rsidR="00A57091" w:rsidRPr="00266435" w:rsidRDefault="00A57091" w:rsidP="00F74761">
      <w:pPr>
        <w:widowControl w:val="0"/>
        <w:spacing w:after="0" w:line="240" w:lineRule="auto"/>
        <w:ind w:firstLine="709"/>
        <w:jc w:val="both"/>
        <w:rPr>
          <w:rFonts w:ascii="Times New Roman" w:hAnsi="Times New Roman"/>
          <w:sz w:val="23"/>
          <w:szCs w:val="23"/>
          <w:shd w:val="clear" w:color="auto" w:fill="FFFFFF"/>
        </w:rPr>
      </w:pPr>
      <w:r w:rsidRPr="00266435">
        <w:rPr>
          <w:rFonts w:ascii="Times New Roman" w:hAnsi="Times New Roman"/>
          <w:sz w:val="23"/>
          <w:szCs w:val="23"/>
          <w:shd w:val="clear" w:color="auto" w:fill="FFFFFF"/>
        </w:rPr>
        <w:t>Более детальное определение социально-экономического развития региона дает В.В. Смирнов с позиций системного подхода и синергетического эффекта: «как процесса целостного эмерджентного воздействия социально-экономических подсистем региона, свойства которых проявляются в виде множества синергетических связей, в совокупности создающих системный эффект, который позволяет сбалансировано использовать ограниченные ресурсы для собственного развития» [2. С. 1].</w:t>
      </w:r>
    </w:p>
    <w:p w:rsidR="00A57091" w:rsidRPr="00266435" w:rsidRDefault="00A57091" w:rsidP="00F74761">
      <w:pPr>
        <w:widowControl w:val="0"/>
        <w:spacing w:after="0" w:line="240" w:lineRule="auto"/>
        <w:ind w:firstLine="709"/>
        <w:jc w:val="both"/>
        <w:rPr>
          <w:rFonts w:ascii="Times New Roman" w:hAnsi="Times New Roman"/>
          <w:sz w:val="23"/>
          <w:szCs w:val="23"/>
        </w:rPr>
      </w:pPr>
      <w:r w:rsidRPr="00266435">
        <w:rPr>
          <w:rFonts w:ascii="Times New Roman" w:hAnsi="Times New Roman"/>
          <w:sz w:val="23"/>
          <w:szCs w:val="23"/>
          <w:shd w:val="clear" w:color="auto" w:fill="FFFFFF"/>
        </w:rPr>
        <w:t xml:space="preserve">И.О. Клинникова считает, что </w:t>
      </w:r>
      <w:r w:rsidRPr="00266435">
        <w:rPr>
          <w:rFonts w:ascii="Times New Roman" w:hAnsi="Times New Roman"/>
          <w:sz w:val="23"/>
          <w:szCs w:val="23"/>
        </w:rPr>
        <w:t>«развитие региона можно представить как комплексный процесс изменений его экологической, экономической, социальной, духовной, пространственной, политической сфер, приводящий к их качественным преобразованиям и, в конечном счете, к изменениям условий жизни самого человека» [4. С. 10].</w:t>
      </w:r>
    </w:p>
    <w:p w:rsidR="00A57091" w:rsidRPr="00266435" w:rsidRDefault="00A57091" w:rsidP="00F74761">
      <w:pPr>
        <w:widowControl w:val="0"/>
        <w:spacing w:after="0" w:line="240" w:lineRule="auto"/>
        <w:ind w:firstLine="709"/>
        <w:jc w:val="both"/>
        <w:rPr>
          <w:rFonts w:ascii="Times New Roman" w:hAnsi="Times New Roman"/>
          <w:bCs/>
          <w:sz w:val="23"/>
          <w:szCs w:val="23"/>
        </w:rPr>
      </w:pPr>
      <w:r w:rsidRPr="00266435">
        <w:rPr>
          <w:rFonts w:ascii="Times New Roman" w:hAnsi="Times New Roman"/>
          <w:iCs/>
          <w:sz w:val="23"/>
          <w:szCs w:val="23"/>
        </w:rPr>
        <w:lastRenderedPageBreak/>
        <w:t xml:space="preserve">Е.А. Истомина и С.В. Истомин социально-экономическое развитие территории рассматривают одновременно как объективный и субъективный процесс, т.е. он протекает под воздействием как определенных исторических, географических, ресурсных и других факторов, так и под управленческими мерами органов федеральной, региональной власти [3. С. 7–17]. При этом его цели аналогичны выделенным целям </w:t>
      </w:r>
      <w:r w:rsidRPr="00266435">
        <w:rPr>
          <w:rFonts w:ascii="Times New Roman" w:hAnsi="Times New Roman"/>
          <w:bCs/>
          <w:sz w:val="23"/>
          <w:szCs w:val="23"/>
        </w:rPr>
        <w:t>Н.В. Шелеповой, что соответствует «устаревшей» системе управления регионом.</w:t>
      </w:r>
    </w:p>
    <w:p w:rsidR="00A57091" w:rsidRPr="00266435" w:rsidRDefault="00A57091" w:rsidP="00EE2F45">
      <w:pPr>
        <w:widowControl w:val="0"/>
        <w:spacing w:after="0" w:line="240" w:lineRule="auto"/>
        <w:ind w:firstLine="709"/>
        <w:jc w:val="both"/>
        <w:rPr>
          <w:rFonts w:ascii="Times New Roman" w:hAnsi="Times New Roman"/>
          <w:color w:val="000000"/>
          <w:sz w:val="23"/>
          <w:szCs w:val="23"/>
          <w:shd w:val="clear" w:color="auto" w:fill="FFFFFF"/>
        </w:rPr>
      </w:pPr>
      <w:r w:rsidRPr="00266435">
        <w:rPr>
          <w:rFonts w:ascii="Times New Roman" w:hAnsi="Times New Roman"/>
          <w:bCs/>
          <w:sz w:val="23"/>
          <w:szCs w:val="23"/>
        </w:rPr>
        <w:t xml:space="preserve">Другие авторы в трактовании социально-экономического развития региона упор делают на структурные изменения производства и экономических отношений: </w:t>
      </w:r>
      <w:r w:rsidRPr="00266435">
        <w:rPr>
          <w:rFonts w:ascii="Times New Roman" w:hAnsi="Times New Roman"/>
          <w:color w:val="000000"/>
          <w:sz w:val="23"/>
          <w:szCs w:val="23"/>
          <w:shd w:val="clear" w:color="auto" w:fill="FFFFFF"/>
        </w:rPr>
        <w:t>социально-экономическое развитие – это процесс непрерывного изменения материального базиса производства, а также всей совокупности разнообразных отношений между экономическими субъектами, социальными группами населения [6, С. 72-80]. Здесь он связан с научно-техническим прогрессом, что свидетельствует о современном подходе к определению в соответствии с целями инновационного развития региональной экономики.</w:t>
      </w:r>
    </w:p>
    <w:p w:rsidR="00A57091" w:rsidRPr="00266435" w:rsidRDefault="00A57091" w:rsidP="00F74761">
      <w:pPr>
        <w:widowControl w:val="0"/>
        <w:spacing w:after="0" w:line="240" w:lineRule="auto"/>
        <w:ind w:firstLine="709"/>
        <w:jc w:val="both"/>
        <w:rPr>
          <w:rFonts w:ascii="Times New Roman" w:hAnsi="Times New Roman"/>
          <w:sz w:val="23"/>
          <w:szCs w:val="23"/>
          <w:shd w:val="clear" w:color="auto" w:fill="FFFFFF"/>
        </w:rPr>
      </w:pPr>
      <w:r w:rsidRPr="00266435">
        <w:rPr>
          <w:rFonts w:ascii="Times New Roman" w:hAnsi="Times New Roman"/>
          <w:sz w:val="23"/>
          <w:szCs w:val="23"/>
          <w:shd w:val="clear" w:color="auto" w:fill="FFFFFF"/>
        </w:rPr>
        <w:t>Таким образом, обобщая взгляды на толкования развития региона, можно отметить некоторую противоречивость подходов и представлений. По нашему мнению, развитие региональной экономики – это многоаспектная, многоуровневая, многофакторная сложная экономическая категория, которую необходимо рассматривать в комплексе, сочетании объективного и субъективного, качественного и количественного, экономического, социального, экологического, общественного процессов (изменений), протекающих в регионе. Под количественными изменениями, отражающими региональное развитие, мы понимаем все процессы, которые можно количественно измерить, тогда как качественные изменения протекают длительно и часто их тяжело определить и оценить, например, изменения экономических отношений и т.д. Все это вызывает необходимость дальнейшего исследования этой категории.</w:t>
      </w:r>
    </w:p>
    <w:p w:rsidR="00A57091" w:rsidRPr="00266435" w:rsidRDefault="00A57091" w:rsidP="00F74761">
      <w:pPr>
        <w:widowControl w:val="0"/>
        <w:spacing w:after="0" w:line="240" w:lineRule="auto"/>
        <w:ind w:firstLine="709"/>
        <w:jc w:val="both"/>
        <w:rPr>
          <w:rFonts w:ascii="Times New Roman" w:hAnsi="Times New Roman"/>
          <w:sz w:val="23"/>
          <w:szCs w:val="23"/>
        </w:rPr>
      </w:pPr>
      <w:r w:rsidRPr="00266435">
        <w:rPr>
          <w:rFonts w:ascii="Times New Roman" w:hAnsi="Times New Roman"/>
          <w:sz w:val="23"/>
          <w:szCs w:val="23"/>
        </w:rPr>
        <w:t>В современных условиях ужесточения конкуренции, ограниченности и исчерпанности ресурсов, ориентации на инновационное обновление и развитие прогрессирует и усиливается межрегиональное неравенство и неоднородность территорий. Это вызывает необходимость поиска иного подхода к управлению социально-экономическим развитием региона. Решение обозначенной проблемы осложняется, прежде всего, отсутствием однозначного понимания категории «управление развитием региональной экономики», его сущности и содержания как в отечественной, так и зарубежной практике. По нашему мнению, причиной тому может быть, во-первых, сложность, многоаспектность категории; во-вторых, эта категория была введена в научный оборот относительно недавно и еще недостаточно изучена; в-третьих, налицо наличие существенных расхождений между зарубежной и отечественной терминологией.</w:t>
      </w:r>
    </w:p>
    <w:p w:rsidR="00A57091" w:rsidRPr="00266435" w:rsidRDefault="00A57091" w:rsidP="00F74761">
      <w:pPr>
        <w:widowControl w:val="0"/>
        <w:spacing w:after="0" w:line="240" w:lineRule="auto"/>
        <w:ind w:firstLine="709"/>
        <w:jc w:val="both"/>
        <w:rPr>
          <w:rFonts w:ascii="Times New Roman" w:hAnsi="Times New Roman"/>
          <w:sz w:val="23"/>
          <w:szCs w:val="23"/>
        </w:rPr>
      </w:pPr>
      <w:r w:rsidRPr="00266435">
        <w:rPr>
          <w:rFonts w:ascii="Times New Roman" w:hAnsi="Times New Roman"/>
          <w:color w:val="000000"/>
          <w:sz w:val="23"/>
          <w:szCs w:val="23"/>
        </w:rPr>
        <w:t>На наш взгляд, социально-экономическое развитие региона предполагает сложную взаимосвязанную, взаимообусловленную и взаимозависимую совокупность компонентов: экономической, социальной, экологической, инфраструктурной и институциональной (рисунок 1). При этом развитие самой экономики может иметь множество различных направлений: духовное, нравственное, интеллектуальное, демографическое, социальное, экономическое, технологическое и пр.</w:t>
      </w:r>
    </w:p>
    <w:p w:rsidR="00A57091" w:rsidRPr="00266435" w:rsidRDefault="00A57091" w:rsidP="00F74761">
      <w:pPr>
        <w:pStyle w:val="110"/>
        <w:widowControl w:val="0"/>
        <w:spacing w:after="0" w:line="240" w:lineRule="auto"/>
        <w:ind w:left="0" w:firstLine="709"/>
        <w:jc w:val="both"/>
        <w:rPr>
          <w:rFonts w:ascii="Times New Roman" w:hAnsi="Times New Roman" w:cs="Times New Roman"/>
          <w:color w:val="000000"/>
          <w:sz w:val="23"/>
          <w:szCs w:val="23"/>
        </w:rPr>
      </w:pPr>
      <w:r w:rsidRPr="00266435">
        <w:rPr>
          <w:rFonts w:ascii="Times New Roman" w:hAnsi="Times New Roman" w:cs="Times New Roman"/>
          <w:color w:val="000000"/>
          <w:sz w:val="23"/>
          <w:szCs w:val="23"/>
        </w:rPr>
        <w:t>Экономическая компонента включает ведение всего регионального хозяйства: рациональное расходование имеющихся ресурсов, внедрение и широкое применение безотходных и ресурсосберегающих технологий, создание экологически чистых и безопасных производств и продукции и т.п.</w:t>
      </w:r>
    </w:p>
    <w:p w:rsidR="00EE2F45" w:rsidRPr="00266435" w:rsidRDefault="00EE2F45" w:rsidP="00EE2F45">
      <w:pPr>
        <w:pStyle w:val="110"/>
        <w:widowControl w:val="0"/>
        <w:spacing w:after="0" w:line="240" w:lineRule="auto"/>
        <w:ind w:left="0" w:firstLine="709"/>
        <w:jc w:val="both"/>
        <w:rPr>
          <w:rFonts w:ascii="Times New Roman" w:hAnsi="Times New Roman" w:cs="Times New Roman"/>
          <w:color w:val="000000"/>
          <w:sz w:val="23"/>
          <w:szCs w:val="23"/>
        </w:rPr>
      </w:pPr>
      <w:r w:rsidRPr="00266435">
        <w:rPr>
          <w:rFonts w:ascii="Times New Roman" w:hAnsi="Times New Roman" w:cs="Times New Roman"/>
          <w:color w:val="000000"/>
          <w:sz w:val="23"/>
          <w:szCs w:val="23"/>
        </w:rPr>
        <w:t>Инфраструктурная компонента направлена на обеспечения и поддержания экологической и социальных компонент региона.</w:t>
      </w:r>
    </w:p>
    <w:p w:rsidR="00EE2F45" w:rsidRPr="00266435" w:rsidRDefault="00EE2F45" w:rsidP="00EE2F45">
      <w:pPr>
        <w:pStyle w:val="110"/>
        <w:widowControl w:val="0"/>
        <w:spacing w:after="0" w:line="240" w:lineRule="auto"/>
        <w:ind w:left="0" w:firstLine="709"/>
        <w:jc w:val="both"/>
        <w:rPr>
          <w:rFonts w:ascii="Times New Roman" w:hAnsi="Times New Roman" w:cs="Times New Roman"/>
          <w:color w:val="000000"/>
          <w:sz w:val="23"/>
          <w:szCs w:val="23"/>
        </w:rPr>
      </w:pPr>
      <w:r w:rsidRPr="00266435">
        <w:rPr>
          <w:rFonts w:ascii="Times New Roman" w:hAnsi="Times New Roman" w:cs="Times New Roman"/>
          <w:color w:val="000000"/>
          <w:sz w:val="23"/>
          <w:szCs w:val="23"/>
        </w:rPr>
        <w:t>Институциональная компонента ориентирована на формирование благоприятного правового «поля» для ведения любой деятельности.</w:t>
      </w:r>
    </w:p>
    <w:p w:rsidR="00EE2F45" w:rsidRPr="00266435" w:rsidRDefault="00EE2F45" w:rsidP="00EE2F45">
      <w:pPr>
        <w:pStyle w:val="110"/>
        <w:widowControl w:val="0"/>
        <w:spacing w:after="0" w:line="240" w:lineRule="auto"/>
        <w:ind w:left="0" w:firstLine="709"/>
        <w:jc w:val="both"/>
        <w:rPr>
          <w:rFonts w:ascii="Times New Roman" w:hAnsi="Times New Roman" w:cs="Times New Roman"/>
          <w:color w:val="000000"/>
          <w:sz w:val="23"/>
          <w:szCs w:val="23"/>
        </w:rPr>
      </w:pPr>
      <w:r w:rsidRPr="00266435">
        <w:rPr>
          <w:rFonts w:ascii="Times New Roman" w:hAnsi="Times New Roman" w:cs="Times New Roman"/>
          <w:color w:val="000000"/>
          <w:sz w:val="23"/>
          <w:szCs w:val="23"/>
        </w:rPr>
        <w:t>Социальная компонента предполагает обеспечение качества жизни населения региона и формирование эффективного человеческого капитала региона.</w:t>
      </w:r>
    </w:p>
    <w:p w:rsidR="00EE2F45" w:rsidRPr="00266435" w:rsidRDefault="00EE2F45" w:rsidP="00EE2F45">
      <w:pPr>
        <w:pStyle w:val="110"/>
        <w:widowControl w:val="0"/>
        <w:spacing w:after="0" w:line="240" w:lineRule="auto"/>
        <w:ind w:left="0" w:firstLine="709"/>
        <w:jc w:val="both"/>
        <w:rPr>
          <w:rFonts w:ascii="Times New Roman" w:hAnsi="Times New Roman" w:cs="Times New Roman"/>
          <w:color w:val="000000"/>
          <w:sz w:val="23"/>
          <w:szCs w:val="23"/>
        </w:rPr>
      </w:pPr>
      <w:r w:rsidRPr="00266435">
        <w:rPr>
          <w:rFonts w:ascii="Times New Roman" w:hAnsi="Times New Roman" w:cs="Times New Roman"/>
          <w:color w:val="000000"/>
          <w:sz w:val="23"/>
          <w:szCs w:val="23"/>
        </w:rPr>
        <w:t>Экологическая компонента направлена на создание совокупности мер, сохраняющих первозданную биосферу в целом при рациональном природопользовании, градостро</w:t>
      </w:r>
      <w:r w:rsidR="00266435">
        <w:rPr>
          <w:rFonts w:ascii="Times New Roman" w:hAnsi="Times New Roman" w:cs="Times New Roman"/>
          <w:color w:val="000000"/>
          <w:sz w:val="23"/>
          <w:szCs w:val="23"/>
        </w:rPr>
        <w:t>-</w:t>
      </w:r>
      <w:r w:rsidRPr="00266435">
        <w:rPr>
          <w:rFonts w:ascii="Times New Roman" w:hAnsi="Times New Roman" w:cs="Times New Roman"/>
          <w:color w:val="000000"/>
          <w:sz w:val="23"/>
          <w:szCs w:val="23"/>
        </w:rPr>
        <w:t>ительстве, землепользовании, освоении космоса, недр земли, глубин морей и океанов.</w:t>
      </w:r>
    </w:p>
    <w:p w:rsidR="00A57091" w:rsidRPr="00F74761" w:rsidRDefault="00A57091" w:rsidP="00F74761">
      <w:pPr>
        <w:pStyle w:val="110"/>
        <w:widowControl w:val="0"/>
        <w:tabs>
          <w:tab w:val="left" w:pos="989"/>
        </w:tabs>
        <w:spacing w:after="0" w:line="240" w:lineRule="auto"/>
        <w:ind w:left="0"/>
        <w:jc w:val="both"/>
        <w:rPr>
          <w:rFonts w:ascii="Times New Roman" w:hAnsi="Times New Roman" w:cs="Times New Roman"/>
          <w:color w:val="000000"/>
          <w:sz w:val="24"/>
          <w:szCs w:val="24"/>
        </w:rPr>
      </w:pPr>
    </w:p>
    <w:p w:rsidR="00A57091" w:rsidRPr="00F74761" w:rsidRDefault="00A57091" w:rsidP="00F74761">
      <w:pPr>
        <w:widowControl w:val="0"/>
        <w:spacing w:after="0" w:line="240" w:lineRule="auto"/>
        <w:rPr>
          <w:rFonts w:ascii="Times New Roman" w:hAnsi="Times New Roman"/>
          <w:sz w:val="24"/>
          <w:szCs w:val="24"/>
        </w:rPr>
        <w:sectPr w:rsidR="00A57091" w:rsidRPr="00F74761" w:rsidSect="00855805">
          <w:headerReference w:type="default" r:id="rId97"/>
          <w:footnotePr>
            <w:numRestart w:val="eachPage"/>
          </w:footnotePr>
          <w:pgSz w:w="11906" w:h="16838" w:code="9"/>
          <w:pgMar w:top="1134" w:right="1418" w:bottom="1134" w:left="1418" w:header="709" w:footer="709" w:gutter="0"/>
          <w:cols w:space="708"/>
          <w:docGrid w:linePitch="360"/>
        </w:sectPr>
      </w:pPr>
    </w:p>
    <w:p w:rsidR="00A57091" w:rsidRPr="00F74761" w:rsidRDefault="00544DCA" w:rsidP="001A714A">
      <w:pPr>
        <w:pStyle w:val="110"/>
        <w:widowControl w:val="0"/>
        <w:tabs>
          <w:tab w:val="left" w:pos="1418"/>
          <w:tab w:val="left" w:pos="13325"/>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mc:AlternateContent>
          <mc:Choice Requires="wpc">
            <w:drawing>
              <wp:inline distT="0" distB="0" distL="0" distR="0">
                <wp:extent cx="7747000" cy="4745990"/>
                <wp:effectExtent l="0" t="0" r="635" b="10795"/>
                <wp:docPr id="1073741935" name="Полотно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3741917" name="Прямоугольник 1339"/>
                        <wps:cNvSpPr>
                          <a:spLocks noChangeArrowheads="1"/>
                        </wps:cNvSpPr>
                        <wps:spPr bwMode="auto">
                          <a:xfrm>
                            <a:off x="59200" y="33801"/>
                            <a:ext cx="7543400" cy="430118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73741918" name="Rectangle 1079"/>
                        <wps:cNvSpPr>
                          <a:spLocks noChangeArrowheads="1"/>
                        </wps:cNvSpPr>
                        <wps:spPr bwMode="auto">
                          <a:xfrm>
                            <a:off x="1981100" y="83302"/>
                            <a:ext cx="4161300" cy="312606"/>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СОЦИАЛЬНО-ЭКОНОМИЧЕСКОЕ РАЗВИТИЕ РЕГИОНА</w:t>
                              </w:r>
                            </w:p>
                          </w:txbxContent>
                        </wps:txbx>
                        <wps:bodyPr rot="0" vert="horz" wrap="square" lIns="91440" tIns="45720" rIns="91440" bIns="45720" anchor="t" anchorCtr="0" upright="1">
                          <a:noAutofit/>
                        </wps:bodyPr>
                      </wps:wsp>
                      <wps:wsp>
                        <wps:cNvPr id="1073741919" name="Rectangle 1081"/>
                        <wps:cNvSpPr>
                          <a:spLocks noChangeArrowheads="1"/>
                        </wps:cNvSpPr>
                        <wps:spPr bwMode="auto">
                          <a:xfrm>
                            <a:off x="1766400" y="661513"/>
                            <a:ext cx="1129200" cy="4628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Инфраструктурная компонента</w:t>
                              </w:r>
                            </w:p>
                          </w:txbxContent>
                        </wps:txbx>
                        <wps:bodyPr rot="0" vert="horz" wrap="square" lIns="91440" tIns="45720" rIns="91440" bIns="45720" anchor="t" anchorCtr="0" upright="1">
                          <a:noAutofit/>
                        </wps:bodyPr>
                      </wps:wsp>
                      <wps:wsp>
                        <wps:cNvPr id="160" name="Rectangle 1083"/>
                        <wps:cNvSpPr>
                          <a:spLocks noChangeArrowheads="1"/>
                        </wps:cNvSpPr>
                        <wps:spPr bwMode="auto">
                          <a:xfrm>
                            <a:off x="5095400" y="661513"/>
                            <a:ext cx="1136000" cy="4628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Экологическая компонента</w:t>
                              </w:r>
                            </w:p>
                          </w:txbxContent>
                        </wps:txbx>
                        <wps:bodyPr rot="0" vert="horz" wrap="square" lIns="91440" tIns="45720" rIns="91440" bIns="45720" anchor="t" anchorCtr="0" upright="1">
                          <a:noAutofit/>
                        </wps:bodyPr>
                      </wps:wsp>
                      <wps:wsp>
                        <wps:cNvPr id="161" name="Rectangle 1084"/>
                        <wps:cNvSpPr>
                          <a:spLocks noChangeArrowheads="1"/>
                        </wps:cNvSpPr>
                        <wps:spPr bwMode="auto">
                          <a:xfrm>
                            <a:off x="6553400" y="661013"/>
                            <a:ext cx="973100" cy="462809"/>
                          </a:xfrm>
                          <a:prstGeom prst="rect">
                            <a:avLst/>
                          </a:prstGeom>
                          <a:solidFill>
                            <a:srgbClr val="FFFFFF"/>
                          </a:solidFill>
                          <a:ln w="9525">
                            <a:solidFill>
                              <a:srgbClr val="000000"/>
                            </a:solidFill>
                            <a:miter lim="800000"/>
                            <a:headEnd/>
                            <a:tailEnd/>
                          </a:ln>
                        </wps:spPr>
                        <wps:txbx>
                          <w:txbxContent>
                            <w:p w:rsidR="00FA7AA3"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 xml:space="preserve">Социальная </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компонента</w:t>
                              </w:r>
                            </w:p>
                          </w:txbxContent>
                        </wps:txbx>
                        <wps:bodyPr rot="0" vert="horz" wrap="square" lIns="91440" tIns="45720" rIns="91440" bIns="45720" anchor="t" anchorCtr="0" upright="1">
                          <a:noAutofit/>
                        </wps:bodyPr>
                      </wps:wsp>
                      <wps:wsp>
                        <wps:cNvPr id="162" name="Rectangle 1087"/>
                        <wps:cNvSpPr>
                          <a:spLocks noChangeArrowheads="1"/>
                        </wps:cNvSpPr>
                        <wps:spPr bwMode="auto">
                          <a:xfrm>
                            <a:off x="287800" y="661513"/>
                            <a:ext cx="1109100" cy="4628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jc w:val="center"/>
                                <w:rPr>
                                  <w:rFonts w:ascii="Times New Roman" w:hAnsi="Times New Roman"/>
                                  <w:sz w:val="16"/>
                                  <w:szCs w:val="16"/>
                                </w:rPr>
                              </w:pPr>
                              <w:r w:rsidRPr="00D362F9">
                                <w:rPr>
                                  <w:rFonts w:ascii="Times New Roman" w:hAnsi="Times New Roman"/>
                                  <w:sz w:val="16"/>
                                  <w:szCs w:val="16"/>
                                </w:rPr>
                                <w:t>Институциональная компонента</w:t>
                              </w:r>
                            </w:p>
                          </w:txbxContent>
                        </wps:txbx>
                        <wps:bodyPr rot="0" vert="horz" wrap="square" lIns="91440" tIns="45720" rIns="91440" bIns="45720" anchor="t" anchorCtr="0" upright="1">
                          <a:noAutofit/>
                        </wps:bodyPr>
                      </wps:wsp>
                      <wps:wsp>
                        <wps:cNvPr id="163" name="Rectangle 1082"/>
                        <wps:cNvSpPr>
                          <a:spLocks noChangeArrowheads="1"/>
                        </wps:cNvSpPr>
                        <wps:spPr bwMode="auto">
                          <a:xfrm>
                            <a:off x="3451300" y="661513"/>
                            <a:ext cx="1120700" cy="462809"/>
                          </a:xfrm>
                          <a:prstGeom prst="rect">
                            <a:avLst/>
                          </a:prstGeom>
                          <a:solidFill>
                            <a:srgbClr val="FFFFFF"/>
                          </a:solidFill>
                          <a:ln w="9525">
                            <a:solidFill>
                              <a:srgbClr val="000000"/>
                            </a:solidFill>
                            <a:miter lim="800000"/>
                            <a:headEnd/>
                            <a:tailEnd/>
                          </a:ln>
                        </wps:spPr>
                        <wps:txbx>
                          <w:txbxContent>
                            <w:p w:rsidR="00FA7AA3"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 xml:space="preserve">Экономическая </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компонента</w:t>
                              </w:r>
                            </w:p>
                          </w:txbxContent>
                        </wps:txbx>
                        <wps:bodyPr rot="0" vert="horz" wrap="square" lIns="91440" tIns="45720" rIns="91440" bIns="45720" anchor="t" anchorCtr="0" upright="1">
                          <a:noAutofit/>
                        </wps:bodyPr>
                      </wps:wsp>
                      <wps:wsp>
                        <wps:cNvPr id="164" name="AutoShape 1088"/>
                        <wps:cNvCnPr>
                          <a:cxnSpLocks noChangeShapeType="1"/>
                        </wps:cNvCnPr>
                        <wps:spPr bwMode="auto">
                          <a:xfrm rot="16200000">
                            <a:off x="2176497" y="-1209890"/>
                            <a:ext cx="265605" cy="34769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AutoShape 1090"/>
                        <wps:cNvCnPr>
                          <a:cxnSpLocks noChangeShapeType="1"/>
                        </wps:cNvCnPr>
                        <wps:spPr bwMode="auto">
                          <a:xfrm rot="16200000">
                            <a:off x="3050997" y="-335990"/>
                            <a:ext cx="265605" cy="17286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AutoShape 1096"/>
                        <wps:cNvCnPr>
                          <a:cxnSpLocks noChangeShapeType="1"/>
                        </wps:cNvCnPr>
                        <wps:spPr bwMode="auto">
                          <a:xfrm>
                            <a:off x="1407200" y="893317"/>
                            <a:ext cx="342400" cy="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7" name="AutoShape 1097"/>
                        <wps:cNvCnPr>
                          <a:cxnSpLocks noChangeShapeType="1"/>
                        </wps:cNvCnPr>
                        <wps:spPr bwMode="auto">
                          <a:xfrm>
                            <a:off x="3006400" y="893317"/>
                            <a:ext cx="301100" cy="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8" name="AutoShape 1098"/>
                        <wps:cNvCnPr>
                          <a:cxnSpLocks noChangeShapeType="1"/>
                        </wps:cNvCnPr>
                        <wps:spPr bwMode="auto">
                          <a:xfrm>
                            <a:off x="4744100" y="893317"/>
                            <a:ext cx="351500" cy="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9" name="AutoShape 1099"/>
                        <wps:cNvCnPr>
                          <a:cxnSpLocks noChangeShapeType="1"/>
                        </wps:cNvCnPr>
                        <wps:spPr bwMode="auto">
                          <a:xfrm>
                            <a:off x="6231700" y="894117"/>
                            <a:ext cx="309400" cy="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0" name="AutoShape 1100"/>
                        <wps:cNvCnPr>
                          <a:cxnSpLocks noChangeShapeType="1"/>
                        </wps:cNvCnPr>
                        <wps:spPr bwMode="auto">
                          <a:xfrm rot="5400000">
                            <a:off x="4004900" y="-2309879"/>
                            <a:ext cx="800" cy="6869700"/>
                          </a:xfrm>
                          <a:prstGeom prst="bentConnector3">
                            <a:avLst>
                              <a:gd name="adj1" fmla="val 3590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71" name="Rectangle 1103"/>
                        <wps:cNvSpPr>
                          <a:spLocks noChangeArrowheads="1"/>
                        </wps:cNvSpPr>
                        <wps:spPr bwMode="auto">
                          <a:xfrm>
                            <a:off x="237000" y="1997938"/>
                            <a:ext cx="1051500" cy="1100921"/>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правовых условий  для ведения бизнеса, и справедливого распределения</w:t>
                              </w:r>
                            </w:p>
                          </w:txbxContent>
                        </wps:txbx>
                        <wps:bodyPr rot="0" vert="horz" wrap="square" lIns="91440" tIns="45720" rIns="91440" bIns="45720" anchor="t" anchorCtr="0" upright="1">
                          <a:noAutofit/>
                        </wps:bodyPr>
                      </wps:wsp>
                      <wps:wsp>
                        <wps:cNvPr id="175" name="Rectangle 1104"/>
                        <wps:cNvSpPr>
                          <a:spLocks noChangeArrowheads="1"/>
                        </wps:cNvSpPr>
                        <wps:spPr bwMode="auto">
                          <a:xfrm>
                            <a:off x="1569100" y="1998738"/>
                            <a:ext cx="1437300" cy="1100121"/>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 xml:space="preserve">Механизм обеспечения соответствующей инфраструктуры, объектов вспомогательного производства для развития экономики и социальной сферы  </w:t>
                              </w:r>
                            </w:p>
                          </w:txbxContent>
                        </wps:txbx>
                        <wps:bodyPr rot="0" vert="horz" wrap="square" lIns="91440" tIns="45720" rIns="91440" bIns="45720" anchor="t" anchorCtr="0" upright="1">
                          <a:noAutofit/>
                        </wps:bodyPr>
                      </wps:wsp>
                      <wps:wsp>
                        <wps:cNvPr id="176" name="Rectangle 1105"/>
                        <wps:cNvSpPr>
                          <a:spLocks noChangeArrowheads="1"/>
                        </wps:cNvSpPr>
                        <wps:spPr bwMode="auto">
                          <a:xfrm>
                            <a:off x="3305800" y="1995438"/>
                            <a:ext cx="1438100" cy="1145722"/>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устойчивого развития экономики (внедрения во все сферы экономики инноваций)</w:t>
                              </w:r>
                            </w:p>
                          </w:txbxContent>
                        </wps:txbx>
                        <wps:bodyPr rot="0" vert="horz" wrap="square" lIns="91440" tIns="45720" rIns="91440" bIns="45720" anchor="t" anchorCtr="0" upright="1">
                          <a:noAutofit/>
                        </wps:bodyPr>
                      </wps:wsp>
                      <wps:wsp>
                        <wps:cNvPr id="177" name="Rectangle 1106"/>
                        <wps:cNvSpPr>
                          <a:spLocks noChangeArrowheads="1"/>
                        </wps:cNvSpPr>
                        <wps:spPr bwMode="auto">
                          <a:xfrm>
                            <a:off x="5064500" y="1997938"/>
                            <a:ext cx="1200600" cy="1126321"/>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экологической безопасности окружающий среды и населения</w:t>
                              </w:r>
                            </w:p>
                          </w:txbxContent>
                        </wps:txbx>
                        <wps:bodyPr rot="0" vert="horz" wrap="square" lIns="91440" tIns="45720" rIns="91440" bIns="45720" anchor="t" anchorCtr="0" upright="1">
                          <a:noAutofit/>
                        </wps:bodyPr>
                      </wps:wsp>
                      <wps:wsp>
                        <wps:cNvPr id="178" name="Rectangle 1108"/>
                        <wps:cNvSpPr>
                          <a:spLocks noChangeArrowheads="1"/>
                        </wps:cNvSpPr>
                        <wps:spPr bwMode="auto">
                          <a:xfrm>
                            <a:off x="6442800" y="1930137"/>
                            <a:ext cx="998800" cy="1211023"/>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 xml:space="preserve">Механизм обеспечения необходимого уровня потребления и социального удовлетворения общества </w:t>
                              </w:r>
                            </w:p>
                          </w:txbxContent>
                        </wps:txbx>
                        <wps:bodyPr rot="0" vert="horz" wrap="square" lIns="91440" tIns="45720" rIns="91440" bIns="45720" anchor="t" anchorCtr="0" upright="1">
                          <a:noAutofit/>
                        </wps:bodyPr>
                      </wps:wsp>
                      <wps:wsp>
                        <wps:cNvPr id="179" name="AutoShape 1109"/>
                        <wps:cNvCnPr>
                          <a:cxnSpLocks noChangeShapeType="1"/>
                        </wps:cNvCnPr>
                        <wps:spPr bwMode="auto">
                          <a:xfrm rot="5400000" flipH="1">
                            <a:off x="4705097" y="-337790"/>
                            <a:ext cx="265605" cy="1732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AutoShape 1110"/>
                        <wps:cNvCnPr>
                          <a:cxnSpLocks noChangeShapeType="1"/>
                        </wps:cNvCnPr>
                        <wps:spPr bwMode="auto">
                          <a:xfrm rot="5400000" flipH="1">
                            <a:off x="5611297" y="-1167790"/>
                            <a:ext cx="265605" cy="33929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1" name="Rectangle 1113"/>
                        <wps:cNvSpPr>
                          <a:spLocks noChangeArrowheads="1"/>
                        </wps:cNvSpPr>
                        <wps:spPr bwMode="auto">
                          <a:xfrm>
                            <a:off x="935800" y="3750771"/>
                            <a:ext cx="1163800" cy="4636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Демографическое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2" name="Rectangle 1114"/>
                        <wps:cNvSpPr>
                          <a:spLocks noChangeArrowheads="1"/>
                        </wps:cNvSpPr>
                        <wps:spPr bwMode="auto">
                          <a:xfrm>
                            <a:off x="2192700" y="3771772"/>
                            <a:ext cx="839000" cy="4636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Социальное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3" name="Rectangle 1115"/>
                        <wps:cNvSpPr>
                          <a:spLocks noChangeArrowheads="1"/>
                        </wps:cNvSpPr>
                        <wps:spPr bwMode="auto">
                          <a:xfrm>
                            <a:off x="3088600" y="3771172"/>
                            <a:ext cx="992900" cy="4628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Экономическое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4" name="Rectangle 1116"/>
                        <wps:cNvSpPr>
                          <a:spLocks noChangeArrowheads="1"/>
                        </wps:cNvSpPr>
                        <wps:spPr bwMode="auto">
                          <a:xfrm>
                            <a:off x="4145800" y="3771172"/>
                            <a:ext cx="1025800" cy="4628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Нравственное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5" name="Rectangle 1117"/>
                        <wps:cNvSpPr>
                          <a:spLocks noChangeArrowheads="1"/>
                        </wps:cNvSpPr>
                        <wps:spPr bwMode="auto">
                          <a:xfrm>
                            <a:off x="5225800" y="3786972"/>
                            <a:ext cx="1065100" cy="4595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Технологическое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6" name="Rectangle 1119"/>
                        <wps:cNvSpPr>
                          <a:spLocks noChangeArrowheads="1"/>
                        </wps:cNvSpPr>
                        <wps:spPr bwMode="auto">
                          <a:xfrm>
                            <a:off x="140300" y="3773472"/>
                            <a:ext cx="719300" cy="4619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Духовное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wps:txbx>
                        <wps:bodyPr rot="0" vert="horz" wrap="square" lIns="91440" tIns="45720" rIns="91440" bIns="45720" anchor="t" anchorCtr="0" upright="1">
                          <a:noAutofit/>
                        </wps:bodyPr>
                      </wps:wsp>
                      <wps:wsp>
                        <wps:cNvPr id="187" name="Rectangle 1111"/>
                        <wps:cNvSpPr>
                          <a:spLocks noChangeArrowheads="1"/>
                        </wps:cNvSpPr>
                        <wps:spPr bwMode="auto">
                          <a:xfrm>
                            <a:off x="6350300" y="3803672"/>
                            <a:ext cx="1120800" cy="462009"/>
                          </a:xfrm>
                          <a:prstGeom prst="rect">
                            <a:avLst/>
                          </a:prstGeom>
                          <a:solidFill>
                            <a:srgbClr val="FFFFFF"/>
                          </a:solidFill>
                          <a:ln w="9525">
                            <a:solidFill>
                              <a:srgbClr val="000000"/>
                            </a:solidFill>
                            <a:miter lim="800000"/>
                            <a:headEnd/>
                            <a:tailEnd/>
                          </a:ln>
                        </wps:spPr>
                        <wps:txbx>
                          <w:txbxContent>
                            <w:p w:rsidR="00FA7AA3" w:rsidRPr="00D362F9" w:rsidRDefault="00FA7AA3" w:rsidP="00EB1329">
                              <w:pPr>
                                <w:jc w:val="center"/>
                                <w:rPr>
                                  <w:rFonts w:ascii="Times New Roman" w:hAnsi="Times New Roman"/>
                                  <w:sz w:val="16"/>
                                  <w:szCs w:val="16"/>
                                </w:rPr>
                              </w:pPr>
                              <w:r w:rsidRPr="00D362F9">
                                <w:rPr>
                                  <w:rFonts w:ascii="Times New Roman" w:hAnsi="Times New Roman"/>
                                  <w:sz w:val="16"/>
                                  <w:szCs w:val="16"/>
                                </w:rPr>
                                <w:t>Интеллектуальное развитие</w:t>
                              </w:r>
                            </w:p>
                          </w:txbxContent>
                        </wps:txbx>
                        <wps:bodyPr rot="0" vert="horz" wrap="square" lIns="91440" tIns="45720" rIns="91440" bIns="45720" anchor="t" anchorCtr="0" upright="1">
                          <a:noAutofit/>
                        </wps:bodyPr>
                      </wps:wsp>
                      <wps:wsp>
                        <wps:cNvPr id="188" name="AutoShape 1120"/>
                        <wps:cNvCnPr>
                          <a:cxnSpLocks noChangeShapeType="1"/>
                        </wps:cNvCnPr>
                        <wps:spPr bwMode="auto">
                          <a:xfrm rot="16200000">
                            <a:off x="2296000" y="269338"/>
                            <a:ext cx="2500" cy="3455500"/>
                          </a:xfrm>
                          <a:prstGeom prst="bentConnector3">
                            <a:avLst>
                              <a:gd name="adj1" fmla="val 91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AutoShape 1121"/>
                        <wps:cNvCnPr>
                          <a:cxnSpLocks noChangeShapeType="1"/>
                        </wps:cNvCnPr>
                        <wps:spPr bwMode="auto">
                          <a:xfrm flipV="1">
                            <a:off x="4025400" y="1366826"/>
                            <a:ext cx="800" cy="127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125"/>
                        <wps:cNvCnPr>
                          <a:cxnSpLocks noChangeShapeType="1"/>
                        </wps:cNvCnPr>
                        <wps:spPr bwMode="auto">
                          <a:xfrm rot="16200000">
                            <a:off x="3979199" y="1948437"/>
                            <a:ext cx="93202" cy="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AutoShape 1128"/>
                        <wps:cNvCnPr>
                          <a:cxnSpLocks noChangeShapeType="1"/>
                        </wps:cNvCnPr>
                        <wps:spPr bwMode="auto">
                          <a:xfrm>
                            <a:off x="1288600" y="2751052"/>
                            <a:ext cx="280500" cy="1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AutoShape 1130"/>
                        <wps:cNvCnPr>
                          <a:cxnSpLocks noChangeShapeType="1"/>
                        </wps:cNvCnPr>
                        <wps:spPr bwMode="auto">
                          <a:xfrm flipV="1">
                            <a:off x="5721100" y="1124321"/>
                            <a:ext cx="0" cy="242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131"/>
                        <wps:cNvCnPr>
                          <a:cxnSpLocks noChangeShapeType="1"/>
                        </wps:cNvCnPr>
                        <wps:spPr bwMode="auto">
                          <a:xfrm flipV="1">
                            <a:off x="3006400" y="2749352"/>
                            <a:ext cx="299500" cy="3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 name="AutoShape 1132"/>
                        <wps:cNvCnPr>
                          <a:cxnSpLocks noChangeShapeType="1"/>
                        </wps:cNvCnPr>
                        <wps:spPr bwMode="auto">
                          <a:xfrm>
                            <a:off x="4743900" y="2749352"/>
                            <a:ext cx="319100" cy="3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6" name="AutoShape 1133"/>
                        <wps:cNvCnPr>
                          <a:cxnSpLocks noChangeShapeType="1"/>
                        </wps:cNvCnPr>
                        <wps:spPr bwMode="auto">
                          <a:xfrm>
                            <a:off x="6254300" y="2624850"/>
                            <a:ext cx="171600" cy="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7" name="AutoShape 1135"/>
                        <wps:cNvCnPr>
                          <a:cxnSpLocks noChangeShapeType="1"/>
                        </wps:cNvCnPr>
                        <wps:spPr bwMode="auto">
                          <a:xfrm>
                            <a:off x="570700" y="4741590"/>
                            <a:ext cx="9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136"/>
                        <wps:cNvCnPr>
                          <a:cxnSpLocks noChangeShapeType="1"/>
                        </wps:cNvCnPr>
                        <wps:spPr bwMode="auto">
                          <a:xfrm flipV="1">
                            <a:off x="884000" y="3970275"/>
                            <a:ext cx="6030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137"/>
                        <wps:cNvCnPr>
                          <a:cxnSpLocks noChangeShapeType="1"/>
                        </wps:cNvCnPr>
                        <wps:spPr bwMode="auto">
                          <a:xfrm>
                            <a:off x="1944500" y="4740690"/>
                            <a:ext cx="80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138"/>
                        <wps:cNvCnPr>
                          <a:cxnSpLocks noChangeShapeType="1"/>
                        </wps:cNvCnPr>
                        <wps:spPr bwMode="auto">
                          <a:xfrm>
                            <a:off x="3249000" y="474239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139"/>
                        <wps:cNvCnPr>
                          <a:cxnSpLocks noChangeShapeType="1"/>
                        </wps:cNvCnPr>
                        <wps:spPr bwMode="auto">
                          <a:xfrm flipH="1">
                            <a:off x="2112300" y="4004076"/>
                            <a:ext cx="6930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140"/>
                        <wps:cNvCnPr>
                          <a:cxnSpLocks noChangeShapeType="1"/>
                        </wps:cNvCnPr>
                        <wps:spPr bwMode="auto">
                          <a:xfrm>
                            <a:off x="3006400" y="4021076"/>
                            <a:ext cx="61100" cy="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141"/>
                        <wps:cNvCnPr>
                          <a:cxnSpLocks noChangeShapeType="1"/>
                        </wps:cNvCnPr>
                        <wps:spPr bwMode="auto">
                          <a:xfrm>
                            <a:off x="4537000" y="4740690"/>
                            <a:ext cx="80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142"/>
                        <wps:cNvCnPr>
                          <a:cxnSpLocks noChangeShapeType="1"/>
                        </wps:cNvCnPr>
                        <wps:spPr bwMode="auto">
                          <a:xfrm>
                            <a:off x="5852200" y="473909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143"/>
                        <wps:cNvCnPr>
                          <a:cxnSpLocks noChangeShapeType="1"/>
                        </wps:cNvCnPr>
                        <wps:spPr bwMode="auto">
                          <a:xfrm flipH="1">
                            <a:off x="4101300" y="4019376"/>
                            <a:ext cx="44500" cy="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144"/>
                        <wps:cNvCnPr>
                          <a:cxnSpLocks noChangeShapeType="1"/>
                        </wps:cNvCnPr>
                        <wps:spPr bwMode="auto">
                          <a:xfrm flipV="1">
                            <a:off x="5154100" y="3971375"/>
                            <a:ext cx="71800" cy="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145"/>
                        <wps:cNvCnPr>
                          <a:cxnSpLocks noChangeShapeType="1"/>
                        </wps:cNvCnPr>
                        <wps:spPr bwMode="auto">
                          <a:xfrm>
                            <a:off x="7226800" y="474319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20" name="AutoShape 1146"/>
                        <wps:cNvCnPr>
                          <a:cxnSpLocks noChangeShapeType="1"/>
                        </wps:cNvCnPr>
                        <wps:spPr bwMode="auto">
                          <a:xfrm>
                            <a:off x="7226800" y="474319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21" name="AutoShape 1147"/>
                        <wps:cNvCnPr>
                          <a:cxnSpLocks noChangeShapeType="1"/>
                        </wps:cNvCnPr>
                        <wps:spPr bwMode="auto">
                          <a:xfrm>
                            <a:off x="7226800" y="474319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22" name="AutoShape 1148"/>
                        <wps:cNvCnPr>
                          <a:cxnSpLocks noChangeShapeType="1"/>
                        </wps:cNvCnPr>
                        <wps:spPr bwMode="auto">
                          <a:xfrm flipH="1" flipV="1">
                            <a:off x="6265100" y="4019376"/>
                            <a:ext cx="131200" cy="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23" name="Text Box 1152"/>
                        <wps:cNvSpPr txBox="1">
                          <a:spLocks noChangeArrowheads="1"/>
                        </wps:cNvSpPr>
                        <wps:spPr bwMode="auto">
                          <a:xfrm>
                            <a:off x="84600" y="83302"/>
                            <a:ext cx="1336000" cy="312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Pr="00D362F9" w:rsidRDefault="00FA7AA3" w:rsidP="00EB1329">
                              <w:pPr>
                                <w:jc w:val="center"/>
                                <w:rPr>
                                  <w:rFonts w:ascii="Times New Roman" w:hAnsi="Times New Roman"/>
                                  <w:i/>
                                  <w:sz w:val="16"/>
                                  <w:szCs w:val="16"/>
                                </w:rPr>
                              </w:pPr>
                              <w:r w:rsidRPr="00D362F9">
                                <w:rPr>
                                  <w:rFonts w:ascii="Times New Roman" w:hAnsi="Times New Roman"/>
                                  <w:i/>
                                  <w:sz w:val="16"/>
                                  <w:szCs w:val="16"/>
                                </w:rPr>
                                <w:t>Сбалансированность</w:t>
                              </w:r>
                            </w:p>
                          </w:txbxContent>
                        </wps:txbx>
                        <wps:bodyPr rot="0" vert="horz" wrap="square" lIns="91440" tIns="45720" rIns="91440" bIns="45720" anchor="t" anchorCtr="0" upright="1">
                          <a:noAutofit/>
                        </wps:bodyPr>
                      </wps:wsp>
                      <wps:wsp>
                        <wps:cNvPr id="1073741924" name="Text Box 1153"/>
                        <wps:cNvSpPr txBox="1">
                          <a:spLocks noChangeArrowheads="1"/>
                        </wps:cNvSpPr>
                        <wps:spPr bwMode="auto">
                          <a:xfrm>
                            <a:off x="6254300" y="84002"/>
                            <a:ext cx="1187800" cy="220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Pr="00D362F9" w:rsidRDefault="00FA7AA3" w:rsidP="00EB1329">
                              <w:pPr>
                                <w:jc w:val="center"/>
                                <w:rPr>
                                  <w:rFonts w:ascii="Times New Roman" w:hAnsi="Times New Roman"/>
                                  <w:i/>
                                  <w:sz w:val="16"/>
                                  <w:szCs w:val="16"/>
                                </w:rPr>
                              </w:pPr>
                              <w:r w:rsidRPr="00D362F9">
                                <w:rPr>
                                  <w:rFonts w:ascii="Times New Roman" w:hAnsi="Times New Roman"/>
                                  <w:i/>
                                  <w:sz w:val="16"/>
                                  <w:szCs w:val="16"/>
                                </w:rPr>
                                <w:t>Согласованность</w:t>
                              </w:r>
                            </w:p>
                          </w:txbxContent>
                        </wps:txbx>
                        <wps:bodyPr rot="0" vert="horz" wrap="square" lIns="91440" tIns="45720" rIns="91440" bIns="45720" anchor="t" anchorCtr="0" upright="1">
                          <a:noAutofit/>
                        </wps:bodyPr>
                      </wps:wsp>
                      <wps:wsp>
                        <wps:cNvPr id="1073741925" name="AutoShape 1219"/>
                        <wps:cNvCnPr>
                          <a:cxnSpLocks noChangeShapeType="1"/>
                        </wps:cNvCnPr>
                        <wps:spPr bwMode="auto">
                          <a:xfrm flipH="1" flipV="1">
                            <a:off x="2319100" y="1124321"/>
                            <a:ext cx="800" cy="242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926" name="AutoShape 1221"/>
                        <wps:cNvCnPr>
                          <a:cxnSpLocks noChangeShapeType="1"/>
                        </wps:cNvCnPr>
                        <wps:spPr bwMode="auto">
                          <a:xfrm>
                            <a:off x="3964300" y="3895974"/>
                            <a:ext cx="8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927" name="AutoShape 1230"/>
                        <wps:cNvCnPr>
                          <a:cxnSpLocks noChangeShapeType="1"/>
                        </wps:cNvCnPr>
                        <wps:spPr bwMode="auto">
                          <a:xfrm rot="5400000">
                            <a:off x="3904297" y="517010"/>
                            <a:ext cx="265605" cy="22300"/>
                          </a:xfrm>
                          <a:prstGeom prst="bentConnector3">
                            <a:avLst>
                              <a:gd name="adj1" fmla="val 4975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1928" name="AutoShape 1231"/>
                        <wps:cNvCnPr>
                          <a:cxnSpLocks noChangeShapeType="1"/>
                        </wps:cNvCnPr>
                        <wps:spPr bwMode="auto">
                          <a:xfrm flipV="1">
                            <a:off x="4025400" y="1124321"/>
                            <a:ext cx="800" cy="242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929" name="AutoShape 1232"/>
                        <wps:cNvCnPr>
                          <a:cxnSpLocks noChangeShapeType="1"/>
                        </wps:cNvCnPr>
                        <wps:spPr bwMode="auto">
                          <a:xfrm flipH="1">
                            <a:off x="4025400" y="1220823"/>
                            <a:ext cx="800" cy="77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30" name="AutoShape 1234"/>
                        <wps:cNvCnPr>
                          <a:cxnSpLocks noChangeShapeType="1"/>
                        </wps:cNvCnPr>
                        <wps:spPr bwMode="auto">
                          <a:xfrm rot="5400000" flipV="1">
                            <a:off x="5731600" y="289238"/>
                            <a:ext cx="2500" cy="3415000"/>
                          </a:xfrm>
                          <a:prstGeom prst="bentConnector3">
                            <a:avLst>
                              <a:gd name="adj1" fmla="val -9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1931" name="AutoShape 1235"/>
                        <wps:cNvCnPr>
                          <a:cxnSpLocks noChangeShapeType="1"/>
                        </wps:cNvCnPr>
                        <wps:spPr bwMode="auto">
                          <a:xfrm flipV="1">
                            <a:off x="2287700" y="1797434"/>
                            <a:ext cx="900" cy="201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32" name="AutoShape 1236"/>
                        <wps:cNvCnPr>
                          <a:cxnSpLocks noChangeShapeType="1"/>
                        </wps:cNvCnPr>
                        <wps:spPr bwMode="auto">
                          <a:xfrm flipV="1">
                            <a:off x="5706600" y="1797434"/>
                            <a:ext cx="800" cy="200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933" name="AutoShape 1237"/>
                        <wps:cNvSpPr>
                          <a:spLocks/>
                        </wps:cNvSpPr>
                        <wps:spPr bwMode="auto">
                          <a:xfrm rot="16200000">
                            <a:off x="3733697" y="-245538"/>
                            <a:ext cx="287705" cy="7027200"/>
                          </a:xfrm>
                          <a:prstGeom prst="leftBrace">
                            <a:avLst>
                              <a:gd name="adj1" fmla="val 237470"/>
                              <a:gd name="adj2" fmla="val 485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934" name="AutoShape 1238"/>
                        <wps:cNvSpPr>
                          <a:spLocks noChangeArrowheads="1"/>
                        </wps:cNvSpPr>
                        <wps:spPr bwMode="auto">
                          <a:xfrm rot="5400000">
                            <a:off x="3646198" y="3371969"/>
                            <a:ext cx="252705" cy="5050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81" o:spid="_x0000_s1040" editas="canvas" style="width:610pt;height:373.7pt;mso-position-horizontal-relative:char;mso-position-vertical-relative:line" coordsize="77470,4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77470;height:47459;visibility:visible;mso-wrap-style:square">
                  <v:fill o:detectmouseclick="t"/>
                  <v:path o:connecttype="none"/>
                </v:shape>
                <v:rect id="Прямоугольник 1339" o:spid="_x0000_s1042" style="position:absolute;left:592;top:338;width:75434;height:4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" strokeweight="1pt"/>
                <v:rect id="Rectangle 1079" o:spid="_x0000_s1043" style="position:absolute;left:19811;top:833;width:41613;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СОЦИАЛЬНО-ЭКОНОМИЧЕСКОЕ РАЗВИТИЕ РЕГИОНА</w:t>
                        </w:r>
                      </w:p>
                    </w:txbxContent>
                  </v:textbox>
                </v:rect>
                <v:rect id="Rectangle 1081" o:spid="_x0000_s1044" style="position:absolute;left:17664;top:6615;width:11292;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Инфраструктурная компонента</w:t>
                        </w:r>
                      </w:p>
                    </w:txbxContent>
                  </v:textbox>
                </v:rect>
                <v:rect id="Rectangle 1083" o:spid="_x0000_s1045" style="position:absolute;left:50954;top:6615;width:11360;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Экологическая компонента</w:t>
                        </w:r>
                      </w:p>
                    </w:txbxContent>
                  </v:textbox>
                </v:rect>
                <v:rect id="Rectangle 1084" o:spid="_x0000_s1046" style="position:absolute;left:65534;top:6610;width:9731;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FA7AA3"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 xml:space="preserve">Социальная </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компонента</w:t>
                        </w:r>
                      </w:p>
                    </w:txbxContent>
                  </v:textbox>
                </v:rect>
                <v:rect id="Rectangle 1087" o:spid="_x0000_s1047" style="position:absolute;left:2878;top:6615;width:11091;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p w:rsidR="00FA7AA3" w:rsidRPr="00D362F9" w:rsidRDefault="00FA7AA3" w:rsidP="00EB1329">
                        <w:pPr>
                          <w:jc w:val="center"/>
                          <w:rPr>
                            <w:rFonts w:ascii="Times New Roman" w:hAnsi="Times New Roman"/>
                            <w:sz w:val="16"/>
                            <w:szCs w:val="16"/>
                          </w:rPr>
                        </w:pPr>
                        <w:r w:rsidRPr="00D362F9">
                          <w:rPr>
                            <w:rFonts w:ascii="Times New Roman" w:hAnsi="Times New Roman"/>
                            <w:sz w:val="16"/>
                            <w:szCs w:val="16"/>
                          </w:rPr>
                          <w:t>Институциональная компонента</w:t>
                        </w:r>
                      </w:p>
                    </w:txbxContent>
                  </v:textbox>
                </v:rect>
                <v:rect id="Rectangle 1082" o:spid="_x0000_s1048" style="position:absolute;left:34513;top:6615;width:11207;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textbox>
                    <w:txbxContent>
                      <w:p w:rsidR="00FA7AA3"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 xml:space="preserve">Экономическая </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компонента</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88" o:spid="_x0000_s1049" type="#_x0000_t34" style="position:absolute;left:21765;top:-12100;width:2656;height:347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"/>
                <v:shape id="AutoShape 1090" o:spid="_x0000_s1050" type="#_x0000_t34" style="position:absolute;left:30510;top:-3360;width:2656;height:172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"/>
                <v:shapetype id="_x0000_t32" coordsize="21600,21600" o:spt="32" o:oned="t" path="m,l21600,21600e" filled="f">
                  <v:path arrowok="t" fillok="f" o:connecttype="none"/>
                  <o:lock v:ext="edit" shapetype="t"/>
                </v:shapetype>
                <v:shape id="AutoShape 1096" o:spid="_x0000_s1051" type="#_x0000_t32" style="position:absolute;left:14072;top:8933;width:342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">
                  <v:stroke startarrow="block" endarrow="block"/>
                </v:shape>
                <v:shape id="AutoShape 1097" o:spid="_x0000_s1052" type="#_x0000_t32" style="position:absolute;left:30064;top:8933;width:301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">
                  <v:stroke startarrow="block" endarrow="block"/>
                </v:shape>
                <v:shape id="AutoShape 1098" o:spid="_x0000_s1053" type="#_x0000_t32" style="position:absolute;left:47441;top:8933;width:351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">
                  <v:stroke startarrow="block" endarrow="block"/>
                </v:shape>
                <v:shape id="AutoShape 1099" o:spid="_x0000_s1054" type="#_x0000_t32" style="position:absolute;left:62317;top:8941;width:309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">
                  <v:stroke startarrow="block" endarrow="block"/>
                </v:shape>
                <v:shape id="AutoShape 1100" o:spid="_x0000_s1055" type="#_x0000_t34" style="position:absolute;left:40049;top:-23100;width:8;height:686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" adj="7754400">
                  <v:stroke startarrow="block" endarrow="block"/>
                </v:shape>
                <v:rect id="Rectangle 1103" o:spid="_x0000_s1056" style="position:absolute;left:2370;top:19979;width:10515;height:1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textbo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правовых условий  для ведения бизнеса, и справедливого распределения</w:t>
                        </w:r>
                      </w:p>
                    </w:txbxContent>
                  </v:textbox>
                </v:rect>
                <v:rect id="Rectangle 1104" o:spid="_x0000_s1057" style="position:absolute;left:15691;top:19987;width:14373;height:1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 xml:space="preserve">Механизм обеспечения соответствующей инфраструктуры, объектов вспомогательного производства для развития экономики и социальной сферы  </w:t>
                        </w:r>
                      </w:p>
                    </w:txbxContent>
                  </v:textbox>
                </v:rect>
                <v:rect id="Rectangle 1105" o:spid="_x0000_s1058" style="position:absolute;left:33058;top:19954;width:14381;height:1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textbo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устойчивого развития экономики (внедрения во все сферы экономики инноваций)</w:t>
                        </w:r>
                      </w:p>
                    </w:txbxContent>
                  </v:textbox>
                </v:rect>
                <v:rect id="Rectangle 1106" o:spid="_x0000_s1059" style="position:absolute;left:50645;top:19979;width:12006;height:1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textbo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Механизм обеспечения экологической безопасности окружающий среды и населения</w:t>
                        </w:r>
                      </w:p>
                    </w:txbxContent>
                  </v:textbox>
                </v:rect>
                <v:rect id="Rectangle 1108" o:spid="_x0000_s1060" style="position:absolute;left:64428;top:19301;width:9988;height:1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textbox>
                    <w:txbxContent>
                      <w:p w:rsidR="00FA7AA3" w:rsidRPr="00D362F9" w:rsidRDefault="00FA7AA3" w:rsidP="00EB1329">
                        <w:pPr>
                          <w:spacing w:after="0" w:line="240" w:lineRule="auto"/>
                          <w:contextualSpacing/>
                          <w:jc w:val="center"/>
                          <w:rPr>
                            <w:rFonts w:ascii="Times New Roman" w:hAnsi="Times New Roman"/>
                            <w:sz w:val="16"/>
                            <w:szCs w:val="16"/>
                          </w:rPr>
                        </w:pPr>
                        <w:r w:rsidRPr="00D362F9">
                          <w:rPr>
                            <w:rFonts w:ascii="Times New Roman" w:hAnsi="Times New Roman"/>
                            <w:sz w:val="16"/>
                            <w:szCs w:val="16"/>
                          </w:rPr>
                          <w:t xml:space="preserve">Механизм обеспечения необходимого уровня потребления и социального удовлетворения общества </w:t>
                        </w:r>
                      </w:p>
                    </w:txbxContent>
                  </v:textbox>
                </v:rect>
                <v:shape id="AutoShape 1109" o:spid="_x0000_s1061" type="#_x0000_t34" style="position:absolute;left:47051;top:-3379;width:2656;height:173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"/>
                <v:shape id="AutoShape 1110" o:spid="_x0000_s1062" type="#_x0000_t34" style="position:absolute;left:56113;top:-11679;width:2656;height:33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"/>
                <v:rect id="Rectangle 1113" o:spid="_x0000_s1063" style="position:absolute;left:9358;top:37507;width:11638;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Демографическое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4" o:spid="_x0000_s1064" style="position:absolute;left:21927;top:37717;width:8390;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Социальное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5" o:spid="_x0000_s1065" style="position:absolute;left:30886;top:37711;width:992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Экономическое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6" o:spid="_x0000_s1066" style="position:absolute;left:41458;top:37711;width:10258;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Нравственное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7" o:spid="_x0000_s1067" style="position:absolute;left:52258;top:37869;width:10651;height: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Технологическое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9" o:spid="_x0000_s1068" style="position:absolute;left:1403;top:37734;width:7193;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v:textbox>
                    <w:txbxContent>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Духовное</w:t>
                        </w:r>
                      </w:p>
                      <w:p w:rsidR="00FA7AA3" w:rsidRPr="00D362F9" w:rsidRDefault="00FA7AA3" w:rsidP="00EB1329">
                        <w:pPr>
                          <w:spacing w:after="0" w:line="240" w:lineRule="auto"/>
                          <w:jc w:val="center"/>
                          <w:rPr>
                            <w:rFonts w:ascii="Times New Roman" w:hAnsi="Times New Roman"/>
                            <w:sz w:val="16"/>
                            <w:szCs w:val="16"/>
                          </w:rPr>
                        </w:pPr>
                        <w:r w:rsidRPr="00D362F9">
                          <w:rPr>
                            <w:rFonts w:ascii="Times New Roman" w:hAnsi="Times New Roman"/>
                            <w:sz w:val="16"/>
                            <w:szCs w:val="16"/>
                          </w:rPr>
                          <w:t>развитие</w:t>
                        </w:r>
                      </w:p>
                    </w:txbxContent>
                  </v:textbox>
                </v:rect>
                <v:rect id="Rectangle 1111" o:spid="_x0000_s1069" style="position:absolute;left:63503;top:38036;width:11208;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rsidR="00FA7AA3" w:rsidRPr="00D362F9" w:rsidRDefault="00FA7AA3" w:rsidP="00EB1329">
                        <w:pPr>
                          <w:jc w:val="center"/>
                          <w:rPr>
                            <w:rFonts w:ascii="Times New Roman" w:hAnsi="Times New Roman"/>
                            <w:sz w:val="16"/>
                            <w:szCs w:val="16"/>
                          </w:rPr>
                        </w:pPr>
                        <w:r w:rsidRPr="00D362F9">
                          <w:rPr>
                            <w:rFonts w:ascii="Times New Roman" w:hAnsi="Times New Roman"/>
                            <w:sz w:val="16"/>
                            <w:szCs w:val="16"/>
                          </w:rPr>
                          <w:t>Интеллектуальное развитие</w:t>
                        </w:r>
                      </w:p>
                    </w:txbxContent>
                  </v:textbox>
                </v:rect>
                <v:shape id="AutoShape 1120" o:spid="_x0000_s1070" type="#_x0000_t34" style="position:absolute;left:22960;top:2693;width:25;height:345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" adj="1965600"/>
                <v:shape id="AutoShape 1121" o:spid="_x0000_s1071" type="#_x0000_t32" style="position:absolute;left:40254;top:13668;width:8;height:1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"/>
                <v:shape id="AutoShape 1125" o:spid="_x0000_s1072" type="#_x0000_t34" style="position:absolute;left:39792;top:19484;width:932;height: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"/>
                <v:shape id="AutoShape 1128" o:spid="_x0000_s1073" type="#_x0000_t32" style="position:absolute;left:12886;top:27510;width:280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">
                  <v:stroke startarrow="block" endarrow="block"/>
                </v:shape>
                <v:shape id="AutoShape 1130" o:spid="_x0000_s1074" type="#_x0000_t32" style="position:absolute;left:57211;top:11243;width:0;height:2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shape id="AutoShape 1131" o:spid="_x0000_s1075" type="#_x0000_t32" style="position:absolute;left:30064;top:27493;width:2995;height: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">
                  <v:stroke startarrow="block" endarrow="block"/>
                </v:shape>
                <v:shape id="AutoShape 1132" o:spid="_x0000_s1076" type="#_x0000_t32" style="position:absolute;left:47439;top:27493;width:3191;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">
                  <v:stroke startarrow="block" endarrow="block"/>
                </v:shape>
                <v:shape id="AutoShape 1133" o:spid="_x0000_s1077" type="#_x0000_t32" style="position:absolute;left:62543;top:26248;width:171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">
                  <v:stroke startarrow="block" endarrow="block"/>
                </v:shape>
                <v:shape id="AutoShape 1135" o:spid="_x0000_s1078" type="#_x0000_t32" style="position:absolute;left:5707;top:47415;width: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AutoShape 1136" o:spid="_x0000_s1079" type="#_x0000_t32" style="position:absolute;left:8840;top:39702;width:603;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"/>
                <v:shape id="AutoShape 1137" o:spid="_x0000_s1080" type="#_x0000_t32" style="position:absolute;left:19445;top:47406;width: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1138" o:spid="_x0000_s1081" type="#_x0000_t32" style="position:absolute;left:32490;top:47423;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1139" o:spid="_x0000_s1082" type="#_x0000_t32" style="position:absolute;left:21123;top:40040;width:693;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BMxAAAANwAAAAPAAAAZHJzL2Rvd25yZXYueG1sRI9Bi8Iw&#10;FITvC/6H8AQvy5pWWJ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OHbwEzEAAAA3AAAAA8A&#10;AAAAAAAAAAAAAAAABwIAAGRycy9kb3ducmV2LnhtbFBLBQYAAAAAAwADALcAAAD4AgAAAAA=&#10;"/>
                <v:shape id="AutoShape 1140" o:spid="_x0000_s1083" type="#_x0000_t32" style="position:absolute;left:30064;top:40210;width:611;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"/>
                <v:shape id="AutoShape 1141" o:spid="_x0000_s1084" type="#_x0000_t32" style="position:absolute;left:45370;top:47406;width: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AutoShape 1142" o:spid="_x0000_s1085" type="#_x0000_t32" style="position:absolute;left:58522;top:47390;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1143" o:spid="_x0000_s1086" type="#_x0000_t32" style="position:absolute;left:41013;top:40193;width:44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"/>
                <v:shape id="AutoShape 1144" o:spid="_x0000_s1087" type="#_x0000_t32" style="position:absolute;left:51541;top:39713;width:7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"/>
                <v:shape id="AutoShape 1145" o:spid="_x0000_s1088" type="#_x0000_t32" style="position:absolute;left:72268;top:47431;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shape id="AutoShape 1146" o:spid="_x0000_s1089" type="#_x0000_t32" style="position:absolute;left:72268;top:47431;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"/>
                <v:shape id="AutoShape 1147" o:spid="_x0000_s1090" type="#_x0000_t32" style="position:absolute;left:72268;top:47431;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"/>
                <v:shape id="AutoShape 1148" o:spid="_x0000_s1091" type="#_x0000_t32" style="position:absolute;left:62651;top:40193;width:1312;height: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"/>
                <v:shapetype id="_x0000_t202" coordsize="21600,21600" o:spt="202" path="m,l,21600r21600,l21600,xe">
                  <v:stroke joinstyle="miter"/>
                  <v:path gradientshapeok="t" o:connecttype="rect"/>
                </v:shapetype>
                <v:shape id="Text Box 1152" o:spid="_x0000_s1092" type="#_x0000_t202" style="position:absolute;left:846;top:833;width:13360;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" stroked="f">
                  <v:textbox>
                    <w:txbxContent>
                      <w:p w:rsidR="00FA7AA3" w:rsidRPr="00D362F9" w:rsidRDefault="00FA7AA3" w:rsidP="00EB1329">
                        <w:pPr>
                          <w:jc w:val="center"/>
                          <w:rPr>
                            <w:rFonts w:ascii="Times New Roman" w:hAnsi="Times New Roman"/>
                            <w:i/>
                            <w:sz w:val="16"/>
                            <w:szCs w:val="16"/>
                          </w:rPr>
                        </w:pPr>
                        <w:r w:rsidRPr="00D362F9">
                          <w:rPr>
                            <w:rFonts w:ascii="Times New Roman" w:hAnsi="Times New Roman"/>
                            <w:i/>
                            <w:sz w:val="16"/>
                            <w:szCs w:val="16"/>
                          </w:rPr>
                          <w:t>Сбалансированность</w:t>
                        </w:r>
                      </w:p>
                    </w:txbxContent>
                  </v:textbox>
                </v:shape>
                <v:shape id="Text Box 1153" o:spid="_x0000_s1093" type="#_x0000_t202" style="position:absolute;left:62543;top:840;width:11878;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" stroked="f">
                  <v:textbox>
                    <w:txbxContent>
                      <w:p w:rsidR="00FA7AA3" w:rsidRPr="00D362F9" w:rsidRDefault="00FA7AA3" w:rsidP="00EB1329">
                        <w:pPr>
                          <w:jc w:val="center"/>
                          <w:rPr>
                            <w:rFonts w:ascii="Times New Roman" w:hAnsi="Times New Roman"/>
                            <w:i/>
                            <w:sz w:val="16"/>
                            <w:szCs w:val="16"/>
                          </w:rPr>
                        </w:pPr>
                        <w:r w:rsidRPr="00D362F9">
                          <w:rPr>
                            <w:rFonts w:ascii="Times New Roman" w:hAnsi="Times New Roman"/>
                            <w:i/>
                            <w:sz w:val="16"/>
                            <w:szCs w:val="16"/>
                          </w:rPr>
                          <w:t>Согласованность</w:t>
                        </w:r>
                      </w:p>
                    </w:txbxContent>
                  </v:textbox>
                </v:shape>
                <v:shape id="AutoShape 1219" o:spid="_x0000_s1094" type="#_x0000_t32" style="position:absolute;left:23191;top:11243;width:8;height:24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">
                  <v:stroke endarrow="block"/>
                </v:shape>
                <v:shape id="AutoShape 1221" o:spid="_x0000_s1095" type="#_x0000_t32" style="position:absolute;left:39643;top:38959;width: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">
                  <v:stroke endarrow="block"/>
                </v:shape>
                <v:shape id="AutoShape 1230" o:spid="_x0000_s1096" type="#_x0000_t34" style="position:absolute;left:39043;top:5169;width:2656;height:2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" adj="10748"/>
                <v:shape id="AutoShape 1231" o:spid="_x0000_s1097" type="#_x0000_t32" style="position:absolute;left:40254;top:11243;width:8;height:2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">
                  <v:stroke endarrow="block"/>
                </v:shape>
                <v:shape id="AutoShape 1232" o:spid="_x0000_s1098" type="#_x0000_t32" style="position:absolute;left:40254;top:12208;width:8;height:7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"/>
                <v:shape id="AutoShape 1234" o:spid="_x0000_s1099" type="#_x0000_t34" style="position:absolute;left:57315;top:2892;width:25;height:341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" adj="-1944000"/>
                <v:shape id="AutoShape 1235" o:spid="_x0000_s1100" type="#_x0000_t32" style="position:absolute;left:22877;top:17974;width:9;height:2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"/>
                <v:shape id="AutoShape 1236" o:spid="_x0000_s1101" type="#_x0000_t32" style="position:absolute;left:57066;top:17974;width:8;height:2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37" o:spid="_x0000_s1102" type="#_x0000_t87" style="position:absolute;left:37336;top:-2455;width:2877;height:702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" adj="2100,1048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8" o:spid="_x0000_s1103" type="#_x0000_t13" style="position:absolute;left:36461;top:33720;width:2527;height:5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"/>
                <w10:anchorlock/>
              </v:group>
            </w:pict>
          </mc:Fallback>
        </mc:AlternateContent>
      </w:r>
    </w:p>
    <w:p w:rsidR="00A57091" w:rsidRPr="004420B1" w:rsidRDefault="00A57091" w:rsidP="004420B1">
      <w:pPr>
        <w:pStyle w:val="110"/>
        <w:widowControl w:val="0"/>
        <w:spacing w:after="0" w:line="240" w:lineRule="auto"/>
        <w:ind w:left="0" w:firstLine="709"/>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Источник: разработан автором </w:t>
      </w:r>
    </w:p>
    <w:p w:rsidR="00A57091" w:rsidRPr="001A714A" w:rsidRDefault="00A57091" w:rsidP="00F74761">
      <w:pPr>
        <w:pStyle w:val="110"/>
        <w:widowControl w:val="0"/>
        <w:spacing w:after="0" w:line="240" w:lineRule="auto"/>
        <w:ind w:left="0" w:firstLine="709"/>
        <w:jc w:val="center"/>
        <w:rPr>
          <w:rFonts w:ascii="Times New Roman" w:hAnsi="Times New Roman" w:cs="Times New Roman"/>
          <w:i/>
          <w:color w:val="000000"/>
          <w:sz w:val="18"/>
          <w:szCs w:val="18"/>
        </w:rPr>
      </w:pPr>
      <w:r w:rsidRPr="001A714A">
        <w:rPr>
          <w:rFonts w:ascii="Times New Roman" w:hAnsi="Times New Roman" w:cs="Times New Roman"/>
          <w:b/>
          <w:i/>
          <w:color w:val="000000"/>
          <w:sz w:val="18"/>
          <w:szCs w:val="18"/>
        </w:rPr>
        <w:t xml:space="preserve">Рисунок 1 </w:t>
      </w:r>
      <w:r w:rsidRPr="001A714A">
        <w:rPr>
          <w:rFonts w:ascii="Times New Roman" w:hAnsi="Times New Roman" w:cs="Times New Roman"/>
          <w:i/>
          <w:color w:val="000000"/>
          <w:sz w:val="18"/>
          <w:szCs w:val="18"/>
        </w:rPr>
        <w:t>–Концепция социально-экономического развития региона</w:t>
      </w:r>
    </w:p>
    <w:p w:rsidR="00A57091" w:rsidRPr="00F74761" w:rsidRDefault="00A57091" w:rsidP="00F74761">
      <w:pPr>
        <w:pStyle w:val="110"/>
        <w:widowControl w:val="0"/>
        <w:spacing w:after="0" w:line="240" w:lineRule="auto"/>
        <w:ind w:left="0" w:firstLine="709"/>
        <w:jc w:val="both"/>
        <w:rPr>
          <w:rFonts w:ascii="Times New Roman" w:hAnsi="Times New Roman" w:cs="Times New Roman"/>
          <w:color w:val="000000"/>
          <w:sz w:val="24"/>
          <w:szCs w:val="24"/>
        </w:rPr>
        <w:sectPr w:rsidR="00A57091" w:rsidRPr="00F74761" w:rsidSect="00D763C8">
          <w:pgSz w:w="16838" w:h="11906" w:orient="landscape"/>
          <w:pgMar w:top="1134" w:right="1418" w:bottom="1134" w:left="1418" w:header="708" w:footer="708" w:gutter="0"/>
          <w:cols w:space="708"/>
          <w:docGrid w:linePitch="360"/>
        </w:sectPr>
      </w:pPr>
    </w:p>
    <w:p w:rsidR="00A57091" w:rsidRDefault="00A57091" w:rsidP="00327881">
      <w:pPr>
        <w:pStyle w:val="110"/>
        <w:widowControl w:val="0"/>
        <w:spacing w:after="0" w:line="240" w:lineRule="auto"/>
        <w:ind w:left="0" w:firstLine="709"/>
        <w:jc w:val="both"/>
        <w:rPr>
          <w:rFonts w:ascii="Times New Roman" w:hAnsi="Times New Roman" w:cs="Times New Roman"/>
          <w:color w:val="000000"/>
          <w:sz w:val="24"/>
          <w:szCs w:val="24"/>
        </w:rPr>
      </w:pPr>
      <w:r w:rsidRPr="00F74761">
        <w:rPr>
          <w:rFonts w:ascii="Times New Roman" w:hAnsi="Times New Roman" w:cs="Times New Roman"/>
          <w:color w:val="000000"/>
          <w:sz w:val="24"/>
          <w:szCs w:val="24"/>
        </w:rPr>
        <w:lastRenderedPageBreak/>
        <w:t>Симбиоз всех составляющих и разработка определенных мероприятий – задача очень сложная, требует скоординированных действий во всех сферах деятельности человека и уровнях управления.</w:t>
      </w:r>
    </w:p>
    <w:p w:rsidR="00A57091" w:rsidRPr="00EE2F45" w:rsidRDefault="00A57091" w:rsidP="00327881">
      <w:pPr>
        <w:pStyle w:val="110"/>
        <w:widowControl w:val="0"/>
        <w:spacing w:after="0" w:line="240" w:lineRule="auto"/>
        <w:ind w:left="0" w:firstLine="709"/>
        <w:jc w:val="both"/>
        <w:rPr>
          <w:rFonts w:ascii="Times New Roman" w:hAnsi="Times New Roman" w:cs="Times New Roman"/>
          <w:color w:val="000000"/>
          <w:sz w:val="16"/>
          <w:szCs w:val="16"/>
        </w:rPr>
      </w:pPr>
    </w:p>
    <w:p w:rsidR="00A57091" w:rsidRPr="00327881" w:rsidRDefault="00A57091" w:rsidP="00F74761">
      <w:pPr>
        <w:widowControl w:val="0"/>
        <w:spacing w:after="0" w:line="240" w:lineRule="auto"/>
        <w:jc w:val="center"/>
        <w:rPr>
          <w:rFonts w:ascii="Times New Roman" w:hAnsi="Times New Roman"/>
          <w:b/>
          <w:color w:val="000000"/>
          <w:sz w:val="24"/>
          <w:szCs w:val="24"/>
        </w:rPr>
      </w:pPr>
      <w:r w:rsidRPr="00327881">
        <w:rPr>
          <w:rFonts w:ascii="Times New Roman" w:hAnsi="Times New Roman"/>
          <w:b/>
          <w:color w:val="000000"/>
          <w:sz w:val="24"/>
          <w:szCs w:val="24"/>
        </w:rPr>
        <w:t>Список литературы</w:t>
      </w:r>
      <w:r>
        <w:rPr>
          <w:rFonts w:ascii="Times New Roman" w:hAnsi="Times New Roman"/>
          <w:b/>
          <w:color w:val="000000"/>
          <w:sz w:val="24"/>
          <w:szCs w:val="24"/>
        </w:rPr>
        <w:t>:</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sz w:val="20"/>
          <w:szCs w:val="20"/>
        </w:rPr>
        <w:t xml:space="preserve">Светуньков, С.Г., Заграновская, А.В., Светуньков, И.С. Комплекснозначный анализ и моделирование неравномерности социально-экономического развития регионов России. / С.Г. Светуньков, А.В. Заграновская,  И.С. Светуньков. – СПб., 2012. – 129 с. </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sz w:val="20"/>
          <w:szCs w:val="20"/>
        </w:rPr>
        <w:t>Смирнов, В.В. Повышение эффективности социально-экономического развития региона: методология, оценка, эффективность / В.В. Смирнов //Аудит и финансовый анализ. – 2007. – №3. – С. 1-9</w:t>
      </w:r>
      <w:r w:rsidRPr="00AF1887">
        <w:rPr>
          <w:rFonts w:ascii="Times New Roman" w:hAnsi="Times New Roman"/>
          <w:bCs/>
          <w:sz w:val="20"/>
          <w:szCs w:val="20"/>
          <w:shd w:val="clear" w:color="auto" w:fill="F1EEDD"/>
        </w:rPr>
        <w:t xml:space="preserve">. </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bCs/>
          <w:iCs/>
          <w:sz w:val="20"/>
          <w:szCs w:val="20"/>
        </w:rPr>
        <w:t xml:space="preserve">Истомина, Е.А., Истомин, С.В. Влияние института государственных закупок на развитие челябинской области / Е.А. Истомина, С.В. Истомин// </w:t>
      </w:r>
      <w:r w:rsidRPr="00AF1887">
        <w:rPr>
          <w:rFonts w:ascii="Times New Roman" w:hAnsi="Times New Roman"/>
          <w:iCs/>
          <w:sz w:val="20"/>
          <w:szCs w:val="20"/>
        </w:rPr>
        <w:t xml:space="preserve">Новый университет. – 2014. – № 11-12 (45-46). – С. 7-17. </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sz w:val="20"/>
          <w:szCs w:val="20"/>
        </w:rPr>
        <w:t xml:space="preserve">Калинникова, И.О. Управление социально-экономическим потенциалом региона: учебное пособие. / И.О.  Калинникова. </w:t>
      </w:r>
      <w:r w:rsidR="00EE2F45">
        <w:rPr>
          <w:rFonts w:ascii="Times New Roman" w:hAnsi="Times New Roman"/>
          <w:sz w:val="20"/>
          <w:szCs w:val="20"/>
        </w:rPr>
        <w:t>–</w:t>
      </w:r>
      <w:r w:rsidRPr="00AF1887">
        <w:rPr>
          <w:rFonts w:ascii="Times New Roman" w:hAnsi="Times New Roman"/>
          <w:sz w:val="20"/>
          <w:szCs w:val="20"/>
        </w:rPr>
        <w:t xml:space="preserve"> СПб.: Питер, 2012. </w:t>
      </w:r>
      <w:r w:rsidR="00EE2F45">
        <w:rPr>
          <w:rFonts w:ascii="Times New Roman" w:hAnsi="Times New Roman"/>
          <w:sz w:val="20"/>
          <w:szCs w:val="20"/>
        </w:rPr>
        <w:t>–</w:t>
      </w:r>
      <w:r w:rsidRPr="00AF1887">
        <w:rPr>
          <w:rFonts w:ascii="Times New Roman" w:hAnsi="Times New Roman"/>
          <w:sz w:val="20"/>
          <w:szCs w:val="20"/>
        </w:rPr>
        <w:t xml:space="preserve">240 с. </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sz w:val="20"/>
          <w:szCs w:val="20"/>
        </w:rPr>
        <w:t>Коваленка, Е. Зинчук, Г. Кочеткова, С. Региональная экономика и управление:</w:t>
      </w:r>
      <w:r w:rsidR="00EE2F45">
        <w:rPr>
          <w:rFonts w:ascii="Times New Roman" w:hAnsi="Times New Roman"/>
          <w:sz w:val="20"/>
          <w:szCs w:val="20"/>
        </w:rPr>
        <w:t xml:space="preserve"> </w:t>
      </w:r>
      <w:r w:rsidRPr="00AF1887">
        <w:rPr>
          <w:rFonts w:ascii="Times New Roman" w:hAnsi="Times New Roman"/>
          <w:sz w:val="20"/>
          <w:szCs w:val="20"/>
        </w:rPr>
        <w:t xml:space="preserve">уч.посбие. / Е. Коваленка, Г. Зинчук, С. Кочеткова. – Спб: ПИТЕР, 2008. – 288 с. </w:t>
      </w:r>
    </w:p>
    <w:p w:rsidR="00A57091" w:rsidRPr="00AF1887" w:rsidRDefault="00A57091" w:rsidP="002115DE">
      <w:pPr>
        <w:pStyle w:val="a5"/>
        <w:widowControl w:val="0"/>
        <w:numPr>
          <w:ilvl w:val="0"/>
          <w:numId w:val="44"/>
        </w:numPr>
        <w:tabs>
          <w:tab w:val="left" w:pos="720"/>
        </w:tabs>
        <w:spacing w:after="0" w:line="240" w:lineRule="auto"/>
        <w:ind w:left="1176" w:right="992" w:hanging="294"/>
        <w:jc w:val="both"/>
        <w:rPr>
          <w:rFonts w:ascii="Times New Roman" w:hAnsi="Times New Roman"/>
          <w:sz w:val="20"/>
          <w:szCs w:val="20"/>
        </w:rPr>
      </w:pPr>
      <w:r w:rsidRPr="00AF1887">
        <w:rPr>
          <w:rFonts w:ascii="Times New Roman" w:hAnsi="Times New Roman"/>
          <w:sz w:val="20"/>
          <w:szCs w:val="20"/>
        </w:rPr>
        <w:t>Молчанова, Н.П., Молчанов, И.Н.</w:t>
      </w:r>
      <w:r w:rsidR="00EE2F45">
        <w:rPr>
          <w:rFonts w:ascii="Times New Roman" w:hAnsi="Times New Roman"/>
          <w:sz w:val="20"/>
          <w:szCs w:val="20"/>
        </w:rPr>
        <w:t xml:space="preserve"> </w:t>
      </w:r>
      <w:r w:rsidRPr="00AF1887">
        <w:rPr>
          <w:rFonts w:ascii="Times New Roman" w:hAnsi="Times New Roman"/>
          <w:sz w:val="20"/>
          <w:szCs w:val="20"/>
        </w:rPr>
        <w:t>Федеральный округ как ведущее звено в системе государственного управления региональным развитием / Н.П. Молчано</w:t>
      </w:r>
      <w:r w:rsidR="00EE2F45">
        <w:rPr>
          <w:rFonts w:ascii="Times New Roman" w:hAnsi="Times New Roman"/>
          <w:sz w:val="20"/>
          <w:szCs w:val="20"/>
        </w:rPr>
        <w:t>-</w:t>
      </w:r>
      <w:r w:rsidRPr="00AF1887">
        <w:rPr>
          <w:rFonts w:ascii="Times New Roman" w:hAnsi="Times New Roman"/>
          <w:sz w:val="20"/>
          <w:szCs w:val="20"/>
        </w:rPr>
        <w:t>ва, И.Н. Молчанов</w:t>
      </w:r>
      <w:r>
        <w:rPr>
          <w:rStyle w:val="apple-converted-space"/>
          <w:rFonts w:ascii="Times New Roman" w:hAnsi="Times New Roman"/>
          <w:sz w:val="20"/>
          <w:szCs w:val="20"/>
        </w:rPr>
        <w:t xml:space="preserve"> </w:t>
      </w:r>
      <w:r w:rsidRPr="00AF1887">
        <w:rPr>
          <w:rFonts w:ascii="Times New Roman" w:hAnsi="Times New Roman"/>
          <w:sz w:val="20"/>
          <w:szCs w:val="20"/>
        </w:rPr>
        <w:t>//Экономика. Налоги. Право. – 2011.</w:t>
      </w:r>
      <w:r w:rsidRPr="00AF1887">
        <w:rPr>
          <w:rStyle w:val="apple-converted-space"/>
          <w:rFonts w:ascii="Times New Roman" w:hAnsi="Times New Roman"/>
          <w:sz w:val="20"/>
          <w:szCs w:val="20"/>
        </w:rPr>
        <w:t xml:space="preserve">  – </w:t>
      </w:r>
      <w:r w:rsidRPr="00AF1887">
        <w:rPr>
          <w:rFonts w:ascii="Times New Roman" w:hAnsi="Times New Roman"/>
          <w:sz w:val="20"/>
          <w:szCs w:val="20"/>
        </w:rPr>
        <w:t>№ 6. –  С. 72-80. (96)</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color w:val="000000"/>
          <w:sz w:val="20"/>
          <w:szCs w:val="20"/>
        </w:rPr>
      </w:pPr>
      <w:r>
        <w:rPr>
          <w:rFonts w:ascii="Times New Roman" w:hAnsi="Times New Roman"/>
          <w:sz w:val="20"/>
          <w:szCs w:val="20"/>
        </w:rPr>
        <w:t xml:space="preserve">Полочанская, О.Г. , Шхагошев, </w:t>
      </w:r>
      <w:r w:rsidRPr="00AF1887">
        <w:rPr>
          <w:rFonts w:ascii="Times New Roman" w:hAnsi="Times New Roman"/>
          <w:sz w:val="20"/>
          <w:szCs w:val="20"/>
        </w:rPr>
        <w:t xml:space="preserve">Р.В. Совершенствование управления развитием физической культуры и спорта: региональный аспект / О.Г. Полочанская, Р.В. Шхагошев // Государственное и муниципальное управление: ученые записки СКАГС.  – 2012. –  № 3. – С. 50-63 </w:t>
      </w:r>
    </w:p>
    <w:p w:rsidR="00A57091" w:rsidRPr="00AF1887" w:rsidRDefault="00A57091" w:rsidP="002115DE">
      <w:pPr>
        <w:pStyle w:val="a5"/>
        <w:widowControl w:val="0"/>
        <w:numPr>
          <w:ilvl w:val="0"/>
          <w:numId w:val="44"/>
        </w:numPr>
        <w:spacing w:after="0" w:line="240" w:lineRule="auto"/>
        <w:ind w:left="1176" w:right="992" w:hanging="294"/>
        <w:jc w:val="both"/>
        <w:rPr>
          <w:rFonts w:ascii="Times New Roman" w:hAnsi="Times New Roman"/>
          <w:sz w:val="20"/>
          <w:szCs w:val="20"/>
        </w:rPr>
      </w:pPr>
      <w:r w:rsidRPr="00AF1887">
        <w:rPr>
          <w:rFonts w:ascii="Times New Roman" w:hAnsi="Times New Roman"/>
          <w:bCs/>
          <w:sz w:val="20"/>
          <w:szCs w:val="20"/>
        </w:rPr>
        <w:t xml:space="preserve">Шелепова, Н.В. </w:t>
      </w:r>
      <w:r w:rsidRPr="00AF1887">
        <w:rPr>
          <w:rFonts w:ascii="Times New Roman" w:hAnsi="Times New Roman"/>
          <w:sz w:val="20"/>
          <w:szCs w:val="20"/>
          <w:shd w:val="clear" w:color="auto" w:fill="FFFFFF"/>
        </w:rPr>
        <w:t>Теоретические аспекты социально-экономического развития региона / Н.В.</w:t>
      </w:r>
      <w:r w:rsidRPr="00AF1887">
        <w:rPr>
          <w:rStyle w:val="apple-converted-space"/>
          <w:rFonts w:ascii="Times New Roman" w:hAnsi="Times New Roman"/>
          <w:sz w:val="20"/>
          <w:szCs w:val="20"/>
          <w:shd w:val="clear" w:color="auto" w:fill="FFFFFF"/>
        </w:rPr>
        <w:t> </w:t>
      </w:r>
      <w:r w:rsidRPr="00AF1887">
        <w:rPr>
          <w:rFonts w:ascii="Times New Roman" w:hAnsi="Times New Roman"/>
          <w:bCs/>
          <w:sz w:val="20"/>
          <w:szCs w:val="20"/>
          <w:shd w:val="clear" w:color="auto" w:fill="FFFFFF"/>
        </w:rPr>
        <w:t>Шелепова</w:t>
      </w:r>
      <w:r w:rsidRPr="00AF1887">
        <w:rPr>
          <w:rStyle w:val="apple-converted-space"/>
          <w:rFonts w:ascii="Times New Roman" w:hAnsi="Times New Roman"/>
          <w:sz w:val="20"/>
          <w:szCs w:val="20"/>
          <w:shd w:val="clear" w:color="auto" w:fill="FFFFFF"/>
        </w:rPr>
        <w:t> </w:t>
      </w:r>
      <w:r w:rsidRPr="00AF1887">
        <w:rPr>
          <w:rFonts w:ascii="Times New Roman" w:hAnsi="Times New Roman"/>
          <w:sz w:val="20"/>
          <w:szCs w:val="20"/>
          <w:shd w:val="clear" w:color="auto" w:fill="FFFFFF"/>
        </w:rPr>
        <w:t xml:space="preserve">// Вестник Амурского государственного университета. – 2014. – </w:t>
      </w:r>
      <w:r w:rsidRPr="00AF1887">
        <w:rPr>
          <w:rFonts w:ascii="Times New Roman" w:hAnsi="Times New Roman"/>
          <w:bCs/>
          <w:sz w:val="20"/>
          <w:szCs w:val="20"/>
          <w:shd w:val="clear" w:color="auto" w:fill="FFFFFF"/>
        </w:rPr>
        <w:t>Вып. 65</w:t>
      </w:r>
      <w:r w:rsidRPr="00AF1887">
        <w:rPr>
          <w:rFonts w:ascii="Times New Roman" w:hAnsi="Times New Roman"/>
          <w:sz w:val="20"/>
          <w:szCs w:val="20"/>
          <w:shd w:val="clear" w:color="auto" w:fill="FFFFFF"/>
        </w:rPr>
        <w:t>:Сер. Естеств. и экон. науки.  – С. 175</w:t>
      </w:r>
      <w:r w:rsidR="00EE2F45">
        <w:rPr>
          <w:rFonts w:ascii="Times New Roman" w:hAnsi="Times New Roman"/>
          <w:sz w:val="20"/>
          <w:szCs w:val="20"/>
          <w:shd w:val="clear" w:color="auto" w:fill="FFFFFF"/>
        </w:rPr>
        <w:t>–</w:t>
      </w:r>
      <w:r w:rsidRPr="00AF1887">
        <w:rPr>
          <w:rFonts w:ascii="Times New Roman" w:hAnsi="Times New Roman"/>
          <w:sz w:val="20"/>
          <w:szCs w:val="20"/>
          <w:shd w:val="clear" w:color="auto" w:fill="FFFFFF"/>
        </w:rPr>
        <w:t xml:space="preserve">178. </w:t>
      </w:r>
    </w:p>
    <w:p w:rsidR="00A57091" w:rsidRPr="00F74761" w:rsidRDefault="00A57091" w:rsidP="004420B1">
      <w:pPr>
        <w:pStyle w:val="a5"/>
        <w:widowControl w:val="0"/>
        <w:spacing w:after="0" w:line="240" w:lineRule="auto"/>
        <w:ind w:left="1349" w:right="992" w:hanging="357"/>
        <w:jc w:val="both"/>
        <w:rPr>
          <w:rFonts w:ascii="Times New Roman" w:hAnsi="Times New Roman"/>
          <w:color w:val="000000"/>
          <w:sz w:val="24"/>
          <w:szCs w:val="24"/>
        </w:rPr>
      </w:pPr>
    </w:p>
    <w:p w:rsidR="00A57091" w:rsidRPr="00F74761" w:rsidRDefault="00A57091" w:rsidP="000255C1">
      <w:pPr>
        <w:widowControl w:val="0"/>
        <w:spacing w:after="0" w:line="240" w:lineRule="auto"/>
        <w:rPr>
          <w:rFonts w:ascii="Times New Roman" w:hAnsi="Times New Roman"/>
          <w:sz w:val="24"/>
          <w:szCs w:val="24"/>
        </w:rPr>
      </w:pPr>
    </w:p>
    <w:p w:rsidR="00A57091" w:rsidRDefault="00A57091" w:rsidP="00F74761">
      <w:pPr>
        <w:widowControl w:val="0"/>
        <w:spacing w:after="0" w:line="240" w:lineRule="auto"/>
        <w:rPr>
          <w:rFonts w:ascii="Times New Roman" w:hAnsi="Times New Roman"/>
          <w:b/>
          <w:sz w:val="24"/>
          <w:szCs w:val="24"/>
        </w:rPr>
      </w:pPr>
      <w:r w:rsidRPr="00AF1887">
        <w:rPr>
          <w:rFonts w:ascii="Times New Roman" w:hAnsi="Times New Roman"/>
          <w:b/>
          <w:sz w:val="24"/>
          <w:szCs w:val="24"/>
        </w:rPr>
        <w:t>УДК 332.05</w:t>
      </w:r>
    </w:p>
    <w:p w:rsidR="00A57091" w:rsidRPr="00EE2F45" w:rsidRDefault="00A57091" w:rsidP="00F74761">
      <w:pPr>
        <w:widowControl w:val="0"/>
        <w:spacing w:after="0" w:line="240" w:lineRule="auto"/>
        <w:rPr>
          <w:rFonts w:ascii="Times New Roman" w:hAnsi="Times New Roman"/>
          <w:b/>
          <w:sz w:val="16"/>
          <w:szCs w:val="16"/>
        </w:rPr>
      </w:pPr>
    </w:p>
    <w:p w:rsidR="00A57091" w:rsidRPr="00AF1887" w:rsidRDefault="00A57091" w:rsidP="00AF1887">
      <w:pPr>
        <w:widowControl w:val="0"/>
        <w:spacing w:after="0" w:line="240" w:lineRule="auto"/>
        <w:jc w:val="center"/>
        <w:rPr>
          <w:rFonts w:ascii="Times New Roman" w:hAnsi="Times New Roman"/>
          <w:b/>
          <w:sz w:val="24"/>
          <w:szCs w:val="24"/>
        </w:rPr>
      </w:pPr>
      <w:r w:rsidRPr="00AF1887">
        <w:rPr>
          <w:rFonts w:ascii="Times New Roman" w:hAnsi="Times New Roman"/>
          <w:b/>
          <w:sz w:val="24"/>
          <w:szCs w:val="24"/>
        </w:rPr>
        <w:t>РАЗВИТИЕ ФИЗИЧЕСКОЙ КУЛЬТУРЫ И СПОРТА КАК УСЛОВИЕ ПОВЫШЕНИЯ УРОВНЯ И КАЧЕСТВА ЖИЗНИ НАСЕЛЕНИЯ РЕГИОНА</w:t>
      </w:r>
    </w:p>
    <w:p w:rsidR="00A57091" w:rsidRPr="00EE2F45" w:rsidRDefault="00A57091" w:rsidP="00F74761">
      <w:pPr>
        <w:widowControl w:val="0"/>
        <w:spacing w:after="0" w:line="240" w:lineRule="auto"/>
        <w:rPr>
          <w:rFonts w:ascii="Times New Roman" w:hAnsi="Times New Roman"/>
          <w:sz w:val="16"/>
          <w:szCs w:val="16"/>
        </w:rPr>
      </w:pPr>
    </w:p>
    <w:p w:rsidR="00A57091" w:rsidRPr="004420B1" w:rsidRDefault="00A57091" w:rsidP="004420B1">
      <w:pPr>
        <w:widowControl w:val="0"/>
        <w:spacing w:after="0" w:line="240" w:lineRule="auto"/>
        <w:jc w:val="center"/>
        <w:rPr>
          <w:rFonts w:ascii="Times New Roman" w:hAnsi="Times New Roman"/>
          <w:b/>
          <w:i/>
          <w:sz w:val="24"/>
          <w:szCs w:val="24"/>
        </w:rPr>
      </w:pPr>
      <w:r w:rsidRPr="004420B1">
        <w:rPr>
          <w:rFonts w:ascii="Times New Roman" w:hAnsi="Times New Roman"/>
          <w:b/>
          <w:i/>
          <w:sz w:val="24"/>
          <w:szCs w:val="24"/>
        </w:rPr>
        <w:t xml:space="preserve">Л.А. Мытарева, </w:t>
      </w:r>
    </w:p>
    <w:p w:rsidR="00A57091" w:rsidRPr="004420B1" w:rsidRDefault="00A57091" w:rsidP="004420B1">
      <w:pPr>
        <w:widowControl w:val="0"/>
        <w:spacing w:after="0" w:line="240" w:lineRule="auto"/>
        <w:jc w:val="center"/>
        <w:rPr>
          <w:rFonts w:ascii="Times New Roman" w:hAnsi="Times New Roman"/>
          <w:b/>
          <w:i/>
          <w:sz w:val="24"/>
          <w:szCs w:val="24"/>
        </w:rPr>
      </w:pPr>
      <w:r w:rsidRPr="004420B1">
        <w:rPr>
          <w:rFonts w:ascii="Times New Roman" w:hAnsi="Times New Roman"/>
          <w:i/>
          <w:sz w:val="24"/>
          <w:szCs w:val="24"/>
          <w:lang w:eastAsia="en-US"/>
        </w:rPr>
        <w:t>доцент кафедры теории финансов, кредита и налогообложения</w:t>
      </w:r>
      <w:r>
        <w:rPr>
          <w:rFonts w:ascii="Times New Roman" w:hAnsi="Times New Roman"/>
          <w:i/>
          <w:sz w:val="24"/>
          <w:szCs w:val="24"/>
          <w:lang w:eastAsia="en-US"/>
        </w:rPr>
        <w:t>,</w:t>
      </w:r>
    </w:p>
    <w:p w:rsidR="00A57091" w:rsidRPr="003225B5" w:rsidRDefault="00A57091" w:rsidP="004420B1">
      <w:pPr>
        <w:widowControl w:val="0"/>
        <w:spacing w:after="0" w:line="240" w:lineRule="auto"/>
        <w:jc w:val="center"/>
        <w:rPr>
          <w:rFonts w:ascii="Times New Roman" w:hAnsi="Times New Roman"/>
          <w:i/>
          <w:sz w:val="24"/>
          <w:szCs w:val="24"/>
          <w:lang w:val="en-US"/>
        </w:rPr>
      </w:pPr>
      <w:r w:rsidRPr="003225B5">
        <w:rPr>
          <w:rFonts w:ascii="Times New Roman" w:hAnsi="Times New Roman"/>
          <w:i/>
          <w:sz w:val="24"/>
          <w:szCs w:val="24"/>
        </w:rPr>
        <w:t>Волгоградский</w:t>
      </w:r>
      <w:r w:rsidRPr="003225B5">
        <w:rPr>
          <w:rFonts w:ascii="Times New Roman" w:hAnsi="Times New Roman"/>
          <w:i/>
          <w:sz w:val="24"/>
          <w:szCs w:val="24"/>
          <w:lang w:val="en-US"/>
        </w:rPr>
        <w:t xml:space="preserve"> </w:t>
      </w:r>
      <w:r w:rsidRPr="003225B5">
        <w:rPr>
          <w:rFonts w:ascii="Times New Roman" w:hAnsi="Times New Roman"/>
          <w:i/>
          <w:sz w:val="24"/>
          <w:szCs w:val="24"/>
        </w:rPr>
        <w:t>государственный</w:t>
      </w:r>
      <w:r w:rsidRPr="003225B5">
        <w:rPr>
          <w:rFonts w:ascii="Times New Roman" w:hAnsi="Times New Roman"/>
          <w:i/>
          <w:sz w:val="24"/>
          <w:szCs w:val="24"/>
          <w:lang w:val="en-US"/>
        </w:rPr>
        <w:t xml:space="preserve"> </w:t>
      </w:r>
      <w:r w:rsidRPr="003225B5">
        <w:rPr>
          <w:rFonts w:ascii="Times New Roman" w:hAnsi="Times New Roman"/>
          <w:i/>
          <w:sz w:val="24"/>
          <w:szCs w:val="24"/>
        </w:rPr>
        <w:t>университет</w:t>
      </w:r>
    </w:p>
    <w:p w:rsidR="00A57091" w:rsidRPr="00B03D31" w:rsidRDefault="00A57091" w:rsidP="004420B1">
      <w:pPr>
        <w:widowControl w:val="0"/>
        <w:spacing w:after="0" w:line="240" w:lineRule="auto"/>
        <w:jc w:val="both"/>
        <w:rPr>
          <w:rFonts w:ascii="Times New Roman" w:hAnsi="Times New Roman"/>
          <w:b/>
          <w:sz w:val="24"/>
          <w:szCs w:val="24"/>
          <w:lang w:val="en-US"/>
        </w:rPr>
      </w:pPr>
    </w:p>
    <w:p w:rsidR="00EE2F45" w:rsidRDefault="00A57091" w:rsidP="00AF1887">
      <w:pPr>
        <w:widowControl w:val="0"/>
        <w:spacing w:after="0" w:line="240" w:lineRule="auto"/>
        <w:jc w:val="center"/>
        <w:rPr>
          <w:rFonts w:ascii="Times New Roman" w:hAnsi="Times New Roman"/>
          <w:b/>
          <w:sz w:val="24"/>
          <w:szCs w:val="24"/>
          <w:lang w:val="en-US"/>
        </w:rPr>
      </w:pPr>
      <w:r w:rsidRPr="00AF1887">
        <w:rPr>
          <w:rFonts w:ascii="Times New Roman" w:hAnsi="Times New Roman"/>
          <w:b/>
          <w:sz w:val="24"/>
          <w:szCs w:val="24"/>
          <w:lang w:val="en-US"/>
        </w:rPr>
        <w:t xml:space="preserve">THE DEVELOPMENT OF PHYSICAL CULTURE AND SPORT AS A </w:t>
      </w:r>
    </w:p>
    <w:p w:rsidR="00EE2F45" w:rsidRDefault="00A57091" w:rsidP="00AF1887">
      <w:pPr>
        <w:widowControl w:val="0"/>
        <w:spacing w:after="0" w:line="240" w:lineRule="auto"/>
        <w:jc w:val="center"/>
        <w:rPr>
          <w:rFonts w:ascii="Times New Roman" w:hAnsi="Times New Roman"/>
          <w:b/>
          <w:sz w:val="24"/>
          <w:szCs w:val="24"/>
          <w:lang w:val="en-US"/>
        </w:rPr>
      </w:pPr>
      <w:r w:rsidRPr="00AF1887">
        <w:rPr>
          <w:rFonts w:ascii="Times New Roman" w:hAnsi="Times New Roman"/>
          <w:b/>
          <w:sz w:val="24"/>
          <w:szCs w:val="24"/>
          <w:lang w:val="en-US"/>
        </w:rPr>
        <w:t xml:space="preserve">CONDITION FOR INCREASING THE LEVEL AND QUALITY OF LIFE </w:t>
      </w:r>
    </w:p>
    <w:p w:rsidR="00A57091" w:rsidRPr="00AF1887" w:rsidRDefault="00A57091" w:rsidP="00AF1887">
      <w:pPr>
        <w:widowControl w:val="0"/>
        <w:spacing w:after="0" w:line="240" w:lineRule="auto"/>
        <w:jc w:val="center"/>
        <w:rPr>
          <w:rFonts w:ascii="Times New Roman" w:hAnsi="Times New Roman"/>
          <w:b/>
          <w:sz w:val="24"/>
          <w:szCs w:val="24"/>
          <w:lang w:val="en-US"/>
        </w:rPr>
      </w:pPr>
      <w:r w:rsidRPr="00AF1887">
        <w:rPr>
          <w:rFonts w:ascii="Times New Roman" w:hAnsi="Times New Roman"/>
          <w:b/>
          <w:sz w:val="24"/>
          <w:szCs w:val="24"/>
          <w:lang w:val="en-US"/>
        </w:rPr>
        <w:t>OF THE POPULATION OF THE REGION</w:t>
      </w:r>
    </w:p>
    <w:p w:rsidR="00A57091" w:rsidRPr="00EE2F45" w:rsidRDefault="00A57091" w:rsidP="00AF1887">
      <w:pPr>
        <w:widowControl w:val="0"/>
        <w:spacing w:after="0" w:line="240" w:lineRule="auto"/>
        <w:jc w:val="center"/>
        <w:rPr>
          <w:rFonts w:ascii="Times New Roman" w:hAnsi="Times New Roman"/>
          <w:i/>
          <w:sz w:val="16"/>
          <w:szCs w:val="16"/>
          <w:lang w:val="en-US"/>
        </w:rPr>
      </w:pPr>
    </w:p>
    <w:p w:rsidR="00A57091" w:rsidRPr="00AF1887" w:rsidRDefault="00A57091" w:rsidP="00AF1887">
      <w:pPr>
        <w:widowControl w:val="0"/>
        <w:spacing w:after="0" w:line="240" w:lineRule="auto"/>
        <w:jc w:val="center"/>
        <w:rPr>
          <w:rFonts w:ascii="Times New Roman" w:hAnsi="Times New Roman"/>
          <w:b/>
          <w:i/>
          <w:sz w:val="24"/>
          <w:szCs w:val="24"/>
          <w:lang w:val="en-US"/>
        </w:rPr>
      </w:pPr>
      <w:r w:rsidRPr="00AF1887">
        <w:rPr>
          <w:rFonts w:ascii="Times New Roman" w:hAnsi="Times New Roman"/>
          <w:b/>
          <w:i/>
          <w:sz w:val="24"/>
          <w:szCs w:val="24"/>
          <w:lang w:val="en-US"/>
        </w:rPr>
        <w:t xml:space="preserve">L.A. Mytareva, </w:t>
      </w:r>
    </w:p>
    <w:p w:rsidR="00A57091" w:rsidRPr="00DF30ED" w:rsidRDefault="00A57091" w:rsidP="00DF30ED">
      <w:pPr>
        <w:widowControl w:val="0"/>
        <w:spacing w:after="0" w:line="240" w:lineRule="auto"/>
        <w:jc w:val="center"/>
        <w:rPr>
          <w:rFonts w:ascii="Times New Roman" w:hAnsi="Times New Roman"/>
          <w:i/>
          <w:sz w:val="24"/>
          <w:szCs w:val="24"/>
          <w:lang w:val="en-US"/>
        </w:rPr>
      </w:pPr>
      <w:r w:rsidRPr="00DF30ED">
        <w:rPr>
          <w:rFonts w:ascii="Times New Roman" w:hAnsi="Times New Roman"/>
          <w:i/>
          <w:sz w:val="24"/>
          <w:szCs w:val="24"/>
          <w:lang w:val="en-US"/>
        </w:rPr>
        <w:t xml:space="preserve">associate Professor of Department of theory Finance, credit and taxation, </w:t>
      </w:r>
    </w:p>
    <w:p w:rsidR="00A57091" w:rsidRPr="00DF30ED" w:rsidRDefault="00A57091" w:rsidP="00DF30ED">
      <w:pPr>
        <w:widowControl w:val="0"/>
        <w:spacing w:after="0" w:line="240" w:lineRule="auto"/>
        <w:jc w:val="center"/>
        <w:rPr>
          <w:rFonts w:ascii="Times New Roman" w:hAnsi="Times New Roman"/>
          <w:i/>
          <w:sz w:val="24"/>
          <w:szCs w:val="24"/>
        </w:rPr>
      </w:pPr>
      <w:r w:rsidRPr="00DF30ED">
        <w:rPr>
          <w:rFonts w:ascii="Times New Roman" w:hAnsi="Times New Roman"/>
          <w:i/>
          <w:sz w:val="24"/>
          <w:szCs w:val="24"/>
        </w:rPr>
        <w:t>Volgograd state University</w:t>
      </w:r>
    </w:p>
    <w:p w:rsidR="00A57091" w:rsidRPr="00EE2F45" w:rsidRDefault="00A57091" w:rsidP="00DF30ED">
      <w:pPr>
        <w:widowControl w:val="0"/>
        <w:spacing w:after="0" w:line="240" w:lineRule="auto"/>
        <w:rPr>
          <w:rFonts w:ascii="Times New Roman" w:hAnsi="Times New Roman"/>
          <w:i/>
          <w:sz w:val="16"/>
          <w:szCs w:val="16"/>
        </w:rPr>
      </w:pPr>
    </w:p>
    <w:p w:rsidR="00A57091" w:rsidRPr="00AF1887" w:rsidRDefault="00A57091" w:rsidP="00482DF7">
      <w:pPr>
        <w:widowControl w:val="0"/>
        <w:spacing w:after="0" w:line="240" w:lineRule="auto"/>
        <w:ind w:left="992" w:right="992"/>
        <w:jc w:val="both"/>
        <w:rPr>
          <w:rFonts w:ascii="Times New Roman" w:hAnsi="Times New Roman"/>
          <w:i/>
          <w:sz w:val="20"/>
          <w:szCs w:val="20"/>
        </w:rPr>
      </w:pPr>
      <w:r w:rsidRPr="000255C1">
        <w:rPr>
          <w:rFonts w:ascii="Times New Roman" w:hAnsi="Times New Roman"/>
          <w:b/>
          <w:i/>
          <w:sz w:val="20"/>
          <w:szCs w:val="20"/>
        </w:rPr>
        <w:t>Аннотация</w:t>
      </w:r>
      <w:r w:rsidRPr="000255C1">
        <w:rPr>
          <w:rFonts w:ascii="Times New Roman" w:hAnsi="Times New Roman"/>
          <w:i/>
          <w:sz w:val="20"/>
          <w:szCs w:val="20"/>
        </w:rPr>
        <w:t>:</w:t>
      </w:r>
      <w:r>
        <w:rPr>
          <w:rFonts w:ascii="Times New Roman" w:hAnsi="Times New Roman"/>
          <w:i/>
          <w:sz w:val="20"/>
          <w:szCs w:val="20"/>
        </w:rPr>
        <w:t xml:space="preserve"> с</w:t>
      </w:r>
      <w:r w:rsidRPr="00AF1887">
        <w:rPr>
          <w:rFonts w:ascii="Times New Roman" w:hAnsi="Times New Roman"/>
          <w:i/>
          <w:sz w:val="20"/>
          <w:szCs w:val="20"/>
        </w:rPr>
        <w:t xml:space="preserve">фера физической культуры и спорта ориентирована на решение социально-экономических проблем, путем объединения нации, пропаганды здорового и правильного образа жизни, мотивации отказа от вредных привычек, профилактики заболеваний и созданием условий для формирования здоровой нации, увеличением средней продолжительности жизни и в конечном итоге – повышением ее качества. Предметом статьи выбрано влияние развития физической культуры и спорта на уровень и качество жизни населения региона. </w:t>
      </w:r>
    </w:p>
    <w:p w:rsidR="00A57091" w:rsidRPr="00AF1887" w:rsidRDefault="00A57091" w:rsidP="00482DF7">
      <w:pPr>
        <w:widowControl w:val="0"/>
        <w:spacing w:after="0" w:line="240" w:lineRule="auto"/>
        <w:ind w:left="992" w:right="992"/>
        <w:jc w:val="both"/>
        <w:rPr>
          <w:rFonts w:ascii="Times New Roman" w:hAnsi="Times New Roman"/>
          <w:i/>
          <w:sz w:val="20"/>
          <w:szCs w:val="20"/>
        </w:rPr>
      </w:pPr>
      <w:r w:rsidRPr="00AF1887">
        <w:rPr>
          <w:rFonts w:ascii="Times New Roman" w:hAnsi="Times New Roman"/>
          <w:b/>
          <w:i/>
          <w:sz w:val="20"/>
          <w:szCs w:val="20"/>
        </w:rPr>
        <w:t>Ключевые слова:</w:t>
      </w:r>
      <w:r w:rsidRPr="00AF1887">
        <w:rPr>
          <w:rFonts w:ascii="Times New Roman" w:hAnsi="Times New Roman"/>
          <w:i/>
          <w:sz w:val="20"/>
          <w:szCs w:val="20"/>
        </w:rPr>
        <w:t xml:space="preserve"> уровень и качество жизни населения; регион; физическая культура и спорт.</w:t>
      </w:r>
    </w:p>
    <w:p w:rsidR="00A57091" w:rsidRPr="00B95F3D" w:rsidRDefault="00A57091" w:rsidP="00482DF7">
      <w:pPr>
        <w:widowControl w:val="0"/>
        <w:spacing w:after="0" w:line="240" w:lineRule="auto"/>
        <w:ind w:left="992" w:right="992"/>
        <w:jc w:val="both"/>
        <w:rPr>
          <w:rFonts w:ascii="Times New Roman" w:hAnsi="Times New Roman"/>
          <w:i/>
          <w:sz w:val="20"/>
          <w:szCs w:val="20"/>
        </w:rPr>
      </w:pPr>
    </w:p>
    <w:p w:rsidR="00A57091" w:rsidRPr="008B365D" w:rsidRDefault="00A57091" w:rsidP="00482DF7">
      <w:pPr>
        <w:spacing w:after="0" w:line="240" w:lineRule="auto"/>
        <w:ind w:left="992" w:right="992"/>
        <w:jc w:val="both"/>
        <w:rPr>
          <w:lang w:val="en-US"/>
        </w:rPr>
      </w:pPr>
      <w:r w:rsidRPr="008150BF">
        <w:rPr>
          <w:rFonts w:ascii="Times New Roman" w:hAnsi="Times New Roman"/>
          <w:b/>
          <w:i/>
          <w:color w:val="000000"/>
          <w:sz w:val="20"/>
          <w:szCs w:val="20"/>
          <w:lang w:val="en-US"/>
        </w:rPr>
        <w:t>Annotation</w:t>
      </w:r>
      <w:r w:rsidRPr="00D362F9">
        <w:rPr>
          <w:rFonts w:ascii="Times New Roman" w:hAnsi="Times New Roman"/>
          <w:b/>
          <w:i/>
          <w:color w:val="000000"/>
          <w:sz w:val="20"/>
          <w:szCs w:val="20"/>
          <w:lang w:val="en-US"/>
        </w:rPr>
        <w:t>:</w:t>
      </w:r>
      <w:r w:rsidRPr="00482DF7">
        <w:rPr>
          <w:lang w:val="en-US"/>
        </w:rPr>
        <w:t xml:space="preserve"> </w:t>
      </w:r>
      <w:r>
        <w:rPr>
          <w:rFonts w:ascii="Times New Roman" w:hAnsi="Times New Roman"/>
          <w:i/>
          <w:sz w:val="20"/>
          <w:szCs w:val="20"/>
          <w:lang w:val="en-US"/>
        </w:rPr>
        <w:t>t</w:t>
      </w:r>
      <w:r w:rsidRPr="00AF1887">
        <w:rPr>
          <w:rFonts w:ascii="Times New Roman" w:hAnsi="Times New Roman"/>
          <w:i/>
          <w:sz w:val="20"/>
          <w:szCs w:val="20"/>
          <w:lang w:val="en-US"/>
        </w:rPr>
        <w:t xml:space="preserve">he sphere of physical culture and sports focused on solving socio-economic problems by uniting the nation, promoting a correct and healthy lifestyle, motivation of </w:t>
      </w:r>
      <w:r w:rsidRPr="00AF1887">
        <w:rPr>
          <w:rFonts w:ascii="Times New Roman" w:hAnsi="Times New Roman"/>
          <w:i/>
          <w:sz w:val="20"/>
          <w:szCs w:val="20"/>
          <w:lang w:val="en-US"/>
        </w:rPr>
        <w:lastRenderedPageBreak/>
        <w:t xml:space="preserve">the refusal from harmful habits, prevention of illness and creation of conditions for the formation of a healthy nation, increase life expectancy and ultimately increase its quality. The subject of the articles selected influence the development of physical culture and sport on the level and quality of life of the population of the region. The subject of the articles selected influence the development of physical culture and sport on the level and quality of life of the population of the region. </w:t>
      </w:r>
    </w:p>
    <w:p w:rsidR="00A57091" w:rsidRPr="00AF1887" w:rsidRDefault="00A57091" w:rsidP="00482DF7">
      <w:pPr>
        <w:widowControl w:val="0"/>
        <w:spacing w:after="0" w:line="240" w:lineRule="auto"/>
        <w:ind w:left="992" w:right="992"/>
        <w:jc w:val="both"/>
        <w:rPr>
          <w:rFonts w:ascii="Times New Roman" w:hAnsi="Times New Roman"/>
          <w:i/>
          <w:sz w:val="20"/>
          <w:szCs w:val="20"/>
          <w:lang w:val="en-US"/>
        </w:rPr>
      </w:pPr>
      <w:r w:rsidRPr="00AF1887">
        <w:rPr>
          <w:rFonts w:ascii="Times New Roman" w:hAnsi="Times New Roman"/>
          <w:b/>
          <w:i/>
          <w:sz w:val="20"/>
          <w:szCs w:val="20"/>
          <w:lang w:val="en-US"/>
        </w:rPr>
        <w:t>Key words:</w:t>
      </w:r>
      <w:r w:rsidRPr="00AF1887">
        <w:rPr>
          <w:rFonts w:ascii="Times New Roman" w:hAnsi="Times New Roman"/>
          <w:i/>
          <w:sz w:val="20"/>
          <w:szCs w:val="20"/>
          <w:lang w:val="en-US"/>
        </w:rPr>
        <w:t xml:space="preserve"> the level and quality of life of the population; region; physical culture and sports.</w:t>
      </w:r>
    </w:p>
    <w:p w:rsidR="00A57091" w:rsidRPr="00EE2F45" w:rsidRDefault="00A57091" w:rsidP="00482DF7">
      <w:pPr>
        <w:widowControl w:val="0"/>
        <w:tabs>
          <w:tab w:val="right" w:leader="dot" w:pos="9356"/>
        </w:tabs>
        <w:spacing w:after="0" w:line="240" w:lineRule="auto"/>
        <w:ind w:left="1080" w:right="970"/>
        <w:jc w:val="both"/>
        <w:rPr>
          <w:rFonts w:ascii="Times New Roman" w:hAnsi="Times New Roman"/>
          <w:sz w:val="16"/>
          <w:szCs w:val="16"/>
          <w:lang w:val="en-US"/>
        </w:rPr>
      </w:pP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Динамичное развитие физической культуры и спорта как социально значимой отрасли нематериального производства имеет большое приоритетное значение для России. Это объясняется рядом причин. Так, главным фактором обеспечения экономического роста государства является производительность труда, напрямую зависящая от качества рабочей силы – а именно от уровня развития физических и интеллектуальных способностей населения страны, занятого в экономике. От уровня развития в стране физической культуры и спорта зависит здоровье людей, их работоспособность, а значит и обеспеченность бизнеса трудовыми ресурсами. Отметим, Россия всегда отличалась своими спортивными традициями, что является идеологической составляющей отечественной культуры, и определяет историческое самосознание российского народа. Кроме того, в современном мире спорт стал политическим фактором на мировой арене. Чем больше населения страны занимается спортом, чем физически здоровее нация, чем выше успехи отечественных спортсменов на международных спортивных состязаниях, тем больше это свидетельствует о жизнеспособности и духовной силе такого народа и страны.</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Залогом здоровья отдельных индивидов и всего населения страны является обеспечение и поддержание в течение всей жизни на достаточном для здоровья уровне физической активности каждого индивида. Очевидно и бесспорно, что от развития физи</w:t>
      </w:r>
      <w:r w:rsidR="00EE2F45">
        <w:rPr>
          <w:rFonts w:ascii="Times New Roman" w:hAnsi="Times New Roman"/>
          <w:sz w:val="24"/>
          <w:szCs w:val="24"/>
        </w:rPr>
        <w:t>-</w:t>
      </w:r>
      <w:r w:rsidRPr="00F74761">
        <w:rPr>
          <w:rFonts w:ascii="Times New Roman" w:hAnsi="Times New Roman"/>
          <w:sz w:val="24"/>
          <w:szCs w:val="24"/>
        </w:rPr>
        <w:t>ческой культуры и спорта выигрывают и государство, и предприятия, и само население.</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В настоящее время развитию физической культуры и спорта во всем мире и в России в частности уделяется особое внимание, как одному из главных приоритетов политики государственной деятельности [1]. Приоритетные направления развития отечественной системы физической культуры и спорта зафиксированы в долгосрочном нормативном документе – в Стратегии развития физической культуры и спорта в Российской Федерации на период до 2020 [11]. Основным ориентиром для государственной политики в данной сфере ставится обеспечение условий для россиян, обеспечивающих им «вести здоровый образ жизни, систематически заниматься физической культурой и спортом, получить доступ к развитой спортивной инфра</w:t>
      </w:r>
      <w:r w:rsidR="00EE2F45">
        <w:rPr>
          <w:rFonts w:ascii="Times New Roman" w:hAnsi="Times New Roman"/>
          <w:sz w:val="24"/>
          <w:szCs w:val="24"/>
        </w:rPr>
        <w:t>-</w:t>
      </w:r>
      <w:r w:rsidRPr="00F74761">
        <w:rPr>
          <w:rFonts w:ascii="Times New Roman" w:hAnsi="Times New Roman"/>
          <w:sz w:val="24"/>
          <w:szCs w:val="24"/>
        </w:rPr>
        <w:t>структуре, а также повысить конкурентоспособность российского спорта» [11]. На уров</w:t>
      </w:r>
      <w:r w:rsidR="00EE2F45">
        <w:rPr>
          <w:rFonts w:ascii="Times New Roman" w:hAnsi="Times New Roman"/>
          <w:sz w:val="24"/>
          <w:szCs w:val="24"/>
        </w:rPr>
        <w:t>-</w:t>
      </w:r>
      <w:r w:rsidRPr="00F74761">
        <w:rPr>
          <w:rFonts w:ascii="Times New Roman" w:hAnsi="Times New Roman"/>
          <w:sz w:val="24"/>
          <w:szCs w:val="24"/>
        </w:rPr>
        <w:t>не федеральных округов в стратегиях их социально-экономического развития закреп</w:t>
      </w:r>
      <w:r w:rsidR="00EE2F45">
        <w:rPr>
          <w:rFonts w:ascii="Times New Roman" w:hAnsi="Times New Roman"/>
          <w:sz w:val="24"/>
          <w:szCs w:val="24"/>
        </w:rPr>
        <w:t>-</w:t>
      </w:r>
      <w:r w:rsidRPr="00F74761">
        <w:rPr>
          <w:rFonts w:ascii="Times New Roman" w:hAnsi="Times New Roman"/>
          <w:sz w:val="24"/>
          <w:szCs w:val="24"/>
        </w:rPr>
        <w:t xml:space="preserve">лены региональные приоритетные вопросы развития физической культуры и спорта. </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Рассмотрим, как развитие физической культуры и спорта может повышать уровень и качество жизни населения региона.  </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Однозначного понимания, что такое качество и уровень жизни, в научном мире не сложилось [7]. Традиционно, уровень жизни рассматривается как степень удовлетворения материальных и культурных потребностей человека, а качество жизни – как конечный интегральный и/или результатирующий показатель развития общества и эффективности государственного управления им. Таким образом, уровень жизни является количественным показателем благосостояния населения, а качество жизни – качественным.</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Применительно к сфере физической культуры и спорта качество жизни населения региона мы будем рассматривать как степень удовлетворения его потребностей в объектах и формах спортивно-оздоровительных организаций, а уровень жизни – как количественные характеристики функционирования этих организаций, преимущественно имея ввиду массовой спорт. </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lastRenderedPageBreak/>
        <w:t xml:space="preserve">Согласно Федеральному закону № 329 - ФЗ от 04.12.2007 «О физической культуре и спорте в Российской Федерации» [9], </w:t>
      </w:r>
      <w:r w:rsidRPr="00F74761">
        <w:rPr>
          <w:rFonts w:ascii="Times New Roman" w:hAnsi="Times New Roman"/>
          <w:i/>
          <w:sz w:val="24"/>
          <w:szCs w:val="24"/>
        </w:rPr>
        <w:t>спорт</w:t>
      </w:r>
      <w:r w:rsidRPr="00F74761">
        <w:rPr>
          <w:rFonts w:ascii="Times New Roman" w:hAnsi="Times New Roman"/>
          <w:sz w:val="24"/>
          <w:szCs w:val="24"/>
        </w:rPr>
        <w:t xml:space="preserve"> – «это сфера социально–культурной деятельности как совокупность видов спорта, сложившаяся в форме соревнований и специальной практики подготовки человека к ним»; </w:t>
      </w:r>
      <w:r w:rsidRPr="00F74761">
        <w:rPr>
          <w:rFonts w:ascii="Times New Roman" w:hAnsi="Times New Roman"/>
          <w:i/>
          <w:sz w:val="24"/>
          <w:szCs w:val="24"/>
        </w:rPr>
        <w:t>физическая культура</w:t>
      </w:r>
      <w:r w:rsidRPr="00F74761">
        <w:rPr>
          <w:rFonts w:ascii="Times New Roman" w:hAnsi="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 Отметим, что согласно закону, массовый спорт – «это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Фактически заниматься спортом можно самостоятельно в домашних условиях, либо на базе специальных спортивных организаций, которые могут функционировать в формах:</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-физкультурно-спортивной организации, под которой законом понимается «совокупность людей, объединенных для достижения какой-либо цели, решения определенной задачи на основе принципов разделения труда, разграничения обязанностей и создания иерархической структуры»</w:t>
      </w:r>
      <w:r w:rsidRPr="00F74761">
        <w:rPr>
          <w:rStyle w:val="afb"/>
          <w:rFonts w:ascii="Times New Roman" w:hAnsi="Times New Roman"/>
          <w:sz w:val="24"/>
          <w:szCs w:val="24"/>
        </w:rPr>
        <w:t xml:space="preserve"> </w:t>
      </w:r>
      <w:r w:rsidRPr="00F74761">
        <w:rPr>
          <w:rFonts w:ascii="Times New Roman" w:hAnsi="Times New Roman"/>
          <w:sz w:val="24"/>
          <w:szCs w:val="24"/>
        </w:rPr>
        <w:t>[9]. Физкультурно-спортивные организации включают в себя [2]: оздоровительные (физкультурно-оздоровительные комплексы, группы фитнеса и аэробики, оздоровительные центры и т.д.); спортивные (детские юношеские спортивные школы, центры олимпийской подготовки, школы высшего мастерства, спортивные клубы, национальные спортивные команды и др.); учебные (обеспечивают подготовку специалистов для сферы физической культуры и спорта); учебно-спортивные (училища и школы олимпийского резерва); медицинские (спортивные диспансеры и другие медицинские учреждения, обслуживающие спортсменов); спортивные сооружения (дворцы спорта, спортивные залы, легкоатлетические манежи, бассейны и др.).</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-детско-юношеских спортивных школ, детско-юношеских клубов физической подготовки, детско-юношеских спортивно-технических школ, специализированных детско-юношеских школ олимпийского резерва, училищ олимпийского резерва, школ высшего спортивного мастерства, центров спортивной подготовки, центров олимпийской подготовки;</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-образовательных учреждений, физкультурно-спортивных учреждений и научных организаций в области физической культуры и спорта;</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Для развития спорта создаются спортивные федерации, специализированные комитеты (например, Олимпийский, Параолимпийский, Сурдоолимпийский комитеты и Специальная олимпиада России), профессиональные союзы в области физической культуры и спорта, в этих организациях участвуют и органы власти и спортивные организации и граждане, занимающиеся физической культурой, спортсмены, спортивные судьи, а также тренеры и иные специалисты в области физической культуры и спорта. В эти отношения государство и муниципальные образования вступают посредством федерального органа исполнительной власти, органов исполнительной власти субъектов Российской Федерации, муниципальных органов в области физической культуры и спорта, и подведомственных им организаций.</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Учитывая общественную важность развития физкультуры и спорта, развитие этой сферы происходит при взаимном участии всех хозяйствующих субъектов: и органов государственной и муниципальной власти, и спортивных организаций государственной и негосударственной форм собственности, представителей бизнеса, поддерживающих спорт, и самих россиян (в лице профессиональных спортсменов, физически активных граждан, их родственников). При таком взаимодействии вырабатываются совместные </w:t>
      </w:r>
      <w:r w:rsidRPr="00F74761">
        <w:rPr>
          <w:rFonts w:ascii="Times New Roman" w:hAnsi="Times New Roman"/>
          <w:sz w:val="24"/>
          <w:szCs w:val="24"/>
        </w:rPr>
        <w:lastRenderedPageBreak/>
        <w:t>планы и программы, где устанавливается структура распределения функций и обязанностей сторон, регламентируются сферы их компетенций и условия функционирования, сроки проведения спортивных мероприятий и указываются источники их финансирования.</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Основная роль государственных и местных органов власти в сфере развития физкультуры и спорта как России, так и зарубежных стран, заключается в создании единых условий для занятий спортом для всего населения страны, независимо от его территориальной аллокации, и оказании адекватной помощи всем занимающимся физкультурой и спортом. Основной вклад государства и муниципалитетов в этот процесс – это строительство новых и реконструкция уже действующих спортивных сооружений, с позиций надлежащей их эксплуатация и эффективного использования [4]. </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Не смотря на то, что «финансирование спорта по праву является одним из приоритетов государственной политики в России» [1], происходит негативная трансформация всей системы экономических отношений в российском спорте, вызванная переходом российских спортивных организаций на рыночные принципы функционирования, при которых им приходится сочетать бюджетное финансирование с самофинансированием. На сегодняшний момент произошел отказ государства от тотального бюджетного финансирования детского и юношеского спорта, спорта высших достижений, а также всей системы спортивных учреждений, стадионов, спорткомплексов и иной инфраструктуры [12]. Безусловно, это негативно сказывается на доступности спорта широким слоям населения, поскольку внебюджетное финансирование предполагает платность услуг спортивных организаций и площадок. Стоимость абонементов в спортивные секции и аренды спортивных сооружений для индивидуальных тренировок достаточно высока. В настоящее время занятие спортом на коммерческой основе доступно ограниченному числу россиян.</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Исходными параметрами для перспективного планирования всего комплекса мероприятий в сфере физкультуры и спорта являются два параметра: величина бюджетного финансирования и уровень самофинансирования. В таких условиях строительство новых спортсооружений, поддержка профессионального спорта, содержание системы физкультурно-спортивного образования, финансирование детско-юношеских спортивных школ, спортивных детско-юношеских школ олимпийского резерва, школ высшего спортивного мастерства и других спортивных организаций осуществляется исходя из прямых и косвенных мер государственного воздействия. К прямым мерам относится прямое бюджетное финансирование мероприятий спорта; к косвенным – льготное налогообложение физкультурно-спортивной деятельности и спортивных организаций, а так же их льготное кредитование и субсидирование.</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При развитии спорта и физической культуры регионы сталкиваются со следующими проблемами:</w:t>
      </w:r>
    </w:p>
    <w:p w:rsidR="00A57091" w:rsidRPr="00F74761" w:rsidRDefault="00A57091" w:rsidP="00F74761">
      <w:pPr>
        <w:widowControl w:val="0"/>
        <w:tabs>
          <w:tab w:val="num" w:pos="993"/>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-кадровая проблема, поскольку механизм подготовки спортивных менеджеров, которые должны будут организовывать, и запускать механизм финансирования спорта, находится в процессе формирования. Данный процесс затягивается в связи с необходимостью преодоления сопротивления образовательной системы стратегическим изменениям. Российские образовательные организации находятся в процессе адаптации к требованиям Болонской системы, трансформации профессиональных стандартов и учебных планов, инновационных образовательных технологий. Для налаживания устойчивого выпуска специалистов в области менеджмента спорта нужны существенные усилия и время [5];</w:t>
      </w:r>
    </w:p>
    <w:p w:rsidR="00A57091" w:rsidRPr="00F74761" w:rsidRDefault="00A57091" w:rsidP="00F74761">
      <w:pPr>
        <w:widowControl w:val="0"/>
        <w:tabs>
          <w:tab w:val="num" w:pos="993"/>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-проблема неэффективности менеджмента спортивных организаций. Неэффективное руководство является одной из причин банкротства спортивных клубов, отсутствует качественный конкурсный отбор руководителей, их обязательная сертификация и стандартизация должности [6];</w:t>
      </w:r>
    </w:p>
    <w:p w:rsidR="00A57091" w:rsidRPr="00F74761" w:rsidRDefault="00A57091" w:rsidP="00F74761">
      <w:pPr>
        <w:widowControl w:val="0"/>
        <w:tabs>
          <w:tab w:val="num" w:pos="993"/>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-проблема падения жизненного уровня населения, не позволяющего динамично </w:t>
      </w:r>
      <w:r w:rsidRPr="00F74761">
        <w:rPr>
          <w:rFonts w:ascii="Times New Roman" w:hAnsi="Times New Roman"/>
          <w:sz w:val="24"/>
          <w:szCs w:val="24"/>
        </w:rPr>
        <w:lastRenderedPageBreak/>
        <w:t>развиваться российской индустрии спорта и спортивного туризма. Такое положение отрицательно сказывается на посещении болельщиками спортивно-массовых мероприятий, тормозит коммерциализацию сферы спортивно-оздоровительных и образовательных услуг и т.п.;</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-проблемы недофинансирования массового спорта в регионах, что объясняется тем, что на муниципальном уровне финансирование профессионального спорта опирается преимущественно на частные коммерческие структуры. Отметим, что в последние годы в ряде стран наметилась тенденция повышения роли государства и местных органов власти в развитии массового спорта и его оздоровительных видов с целью преодоления демографического кризиса [10].</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В сфере профессионального спорта отдельное место занимает спорт высших достижений, развитию которого государство уделяет особое внимание в силу его высокой национальной значимости. Так, во многих страха мира государственные дотации на спорт высших достижений в бюджетах национальных спортивных федераций составляют от 50 до 80% в зависимости от вида спорта.</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На развитие массового и детско-юношеского спорта муниципальные и местные бюджеты расходуют, как правило, от 1 до 3% от общего объема бюджетных ассигнований. Причем в странах с высоким уровнем жизни значительная часть расходов порывается за счет средств населения.</w:t>
      </w:r>
    </w:p>
    <w:p w:rsidR="00A57091" w:rsidRPr="00F74761" w:rsidRDefault="00A57091" w:rsidP="00F74761">
      <w:pPr>
        <w:widowControl w:val="0"/>
        <w:tabs>
          <w:tab w:val="right" w:leader="dot" w:pos="9356"/>
        </w:tabs>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Базой решения озвученных проблем считаем государственно-частное партнерство, в рамках которого возможно: строительство новых или реконструкция существующих спортивных объектов; управление спортивными объектами; дополнительное содействие, возможное и в виде подрядных работ, в строительстве или эксплуатации объекта, т.е. инвестирование, проектирование или, например, обслуживание сооружения; расширение применения концессий; и др. В общем итоге проект «Государственно-частное партнерство» должен иметь синергетический и эмерджентный эффекты, чего стороны, действуя по-отдельности, достичь не способны. </w:t>
      </w:r>
    </w:p>
    <w:p w:rsidR="00A57091" w:rsidRPr="00EE2F45" w:rsidRDefault="00A57091" w:rsidP="00F74761">
      <w:pPr>
        <w:widowControl w:val="0"/>
        <w:tabs>
          <w:tab w:val="num" w:pos="993"/>
          <w:tab w:val="right" w:leader="dot" w:pos="9356"/>
        </w:tabs>
        <w:spacing w:after="0" w:line="240" w:lineRule="auto"/>
        <w:jc w:val="center"/>
        <w:rPr>
          <w:rFonts w:ascii="Times New Roman" w:hAnsi="Times New Roman"/>
          <w:sz w:val="16"/>
          <w:szCs w:val="16"/>
        </w:rPr>
      </w:pPr>
    </w:p>
    <w:p w:rsidR="00A57091" w:rsidRPr="00482DF7" w:rsidRDefault="00A57091" w:rsidP="00AF1887">
      <w:pPr>
        <w:widowControl w:val="0"/>
        <w:tabs>
          <w:tab w:val="right" w:leader="dot" w:pos="9356"/>
        </w:tabs>
        <w:spacing w:after="0" w:line="240" w:lineRule="auto"/>
        <w:jc w:val="center"/>
        <w:rPr>
          <w:rFonts w:ascii="Times New Roman" w:hAnsi="Times New Roman"/>
          <w:b/>
          <w:sz w:val="24"/>
          <w:szCs w:val="24"/>
        </w:rPr>
      </w:pPr>
      <w:r w:rsidRPr="00482DF7">
        <w:rPr>
          <w:rFonts w:ascii="Times New Roman" w:hAnsi="Times New Roman"/>
          <w:b/>
          <w:sz w:val="24"/>
          <w:szCs w:val="24"/>
        </w:rPr>
        <w:t>Список литературы:</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 xml:space="preserve">Встреча по вопросам развития в России системы физического воспитания детей и детско-юношеского </w:t>
      </w:r>
      <w:r>
        <w:rPr>
          <w:rFonts w:ascii="Times New Roman" w:hAnsi="Times New Roman"/>
          <w:sz w:val="20"/>
          <w:szCs w:val="20"/>
        </w:rPr>
        <w:t xml:space="preserve">спорта [Электронный ресурс]. - </w:t>
      </w:r>
      <w:r w:rsidRPr="00AF1887">
        <w:rPr>
          <w:rFonts w:ascii="Times New Roman" w:hAnsi="Times New Roman"/>
          <w:sz w:val="20"/>
          <w:szCs w:val="20"/>
        </w:rPr>
        <w:t xml:space="preserve">Режим доступа: http://www.kremlin.ru/news/17667 </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 xml:space="preserve">Демьянов, С.А., Колесникович, В.П. Спортивный менеджмент и маркетинг: учебно-методическое пособие / С.А. Демьянов, В.П. Колесникович. – Пинск: ПолесГУ, 2013. – 72 с.  </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Долгосрочная целевая Программа Московской области «Развитие физической культуры и спорта в Московской области на 2013-2015 годы», утверждена постановлением Правительства Московской области // Справочно-правовая система КонсультантПлюс</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 xml:space="preserve">Климкин, Ю.Н., Разыграева, М.Г. Зарубежный опыт деятельности органов местной власти по развитию физкультуры и спорта [Электронный ресурс]. - Режим доступа: Режим доступа </w:t>
      </w:r>
      <w:hyperlink r:id="rId98" w:history="1">
        <w:r w:rsidR="00EE2F45" w:rsidRPr="00A329CC">
          <w:rPr>
            <w:rStyle w:val="a7"/>
            <w:rFonts w:ascii="Times New Roman" w:hAnsi="Times New Roman"/>
            <w:sz w:val="20"/>
            <w:szCs w:val="20"/>
          </w:rPr>
          <w:t>http://www.fa.ru/science/iscience/</w:t>
        </w:r>
      </w:hyperlink>
      <w:r w:rsidR="00EE2F45">
        <w:rPr>
          <w:rFonts w:ascii="Times New Roman" w:hAnsi="Times New Roman"/>
          <w:sz w:val="20"/>
          <w:szCs w:val="20"/>
        </w:rPr>
        <w:t xml:space="preserve"> </w:t>
      </w:r>
      <w:r w:rsidRPr="00AF1887">
        <w:rPr>
          <w:rFonts w:ascii="Times New Roman" w:hAnsi="Times New Roman"/>
          <w:sz w:val="20"/>
          <w:szCs w:val="20"/>
        </w:rPr>
        <w:t>Pages/Zarubezhnyy-opyt-deyatelnosti-organov-mestnoy-vlast.aspx</w:t>
      </w:r>
      <w:r>
        <w:rPr>
          <w:rFonts w:ascii="Times New Roman" w:hAnsi="Times New Roman"/>
          <w:sz w:val="20"/>
          <w:szCs w:val="20"/>
        </w:rPr>
        <w:t>.</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Корнеева, Е.Н. Современные тенденции развития рынка образовательных услуг в области управленческого консультирования / Е.Н. Корнеева // Вестник Поволжского государственного университета сервиса. Серия: Экономика. - 2013. - № 3 (29). - С. 97-101.</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Крайнева, Р.К. Современные подходы к менеджменту организаций в условиях экономики знаний / Р.К. Крайнева // Вестник Поволжского государственного университета сервиса. Серия: Экономика. - 2013. - № 1 (27). - С. 122-126.</w:t>
      </w:r>
    </w:p>
    <w:p w:rsidR="00A57091" w:rsidRPr="00AF1887" w:rsidRDefault="00A57091" w:rsidP="002115DE">
      <w:pPr>
        <w:pStyle w:val="a5"/>
        <w:widowControl w:val="0"/>
        <w:numPr>
          <w:ilvl w:val="0"/>
          <w:numId w:val="45"/>
        </w:numPr>
        <w:tabs>
          <w:tab w:val="left" w:pos="8078"/>
        </w:tabs>
        <w:spacing w:after="0" w:line="240" w:lineRule="auto"/>
        <w:ind w:left="1134" w:right="992" w:hanging="295"/>
        <w:jc w:val="both"/>
        <w:rPr>
          <w:rFonts w:ascii="Times New Roman" w:hAnsi="Times New Roman"/>
          <w:sz w:val="20"/>
          <w:szCs w:val="20"/>
        </w:rPr>
      </w:pPr>
      <w:r w:rsidRPr="00AF1887">
        <w:rPr>
          <w:rFonts w:ascii="Times New Roman" w:hAnsi="Times New Roman"/>
          <w:sz w:val="20"/>
          <w:szCs w:val="20"/>
        </w:rPr>
        <w:t>Мытарева, Л.А. Налоговый механизм воздействия на финансовую составляющую уровня жизни россиян / Л.А. Мытарева // Вестник Волгоградского государственного университета. Серия 3: Экономика. Экология. - 2016. - № 4 (37). - С. 155-164.</w:t>
      </w:r>
    </w:p>
    <w:p w:rsidR="00A57091" w:rsidRPr="00AF1887" w:rsidRDefault="00A57091" w:rsidP="002115DE">
      <w:pPr>
        <w:pStyle w:val="a5"/>
        <w:widowControl w:val="0"/>
        <w:numPr>
          <w:ilvl w:val="0"/>
          <w:numId w:val="45"/>
        </w:numPr>
        <w:tabs>
          <w:tab w:val="left" w:pos="8078"/>
        </w:tabs>
        <w:spacing w:after="0" w:line="240" w:lineRule="auto"/>
        <w:ind w:left="1134" w:right="992" w:hanging="295"/>
        <w:jc w:val="both"/>
        <w:rPr>
          <w:rFonts w:ascii="Times New Roman" w:hAnsi="Times New Roman"/>
          <w:sz w:val="20"/>
          <w:szCs w:val="20"/>
        </w:rPr>
      </w:pPr>
      <w:r w:rsidRPr="00AF1887">
        <w:rPr>
          <w:rFonts w:ascii="Times New Roman" w:hAnsi="Times New Roman"/>
          <w:sz w:val="20"/>
          <w:szCs w:val="20"/>
        </w:rPr>
        <w:t>О физической культуре и спорте в городе Москве: Закон г. Москвы № 27 от 15.07.2009 года // Справочно-правовая система КонсультантПлюс</w:t>
      </w:r>
      <w:r>
        <w:rPr>
          <w:rFonts w:ascii="Times New Roman" w:hAnsi="Times New Roman"/>
          <w:sz w:val="20"/>
          <w:szCs w:val="20"/>
        </w:rPr>
        <w:t>.</w:t>
      </w:r>
      <w:r w:rsidRPr="00AF1887">
        <w:rPr>
          <w:rFonts w:ascii="Times New Roman" w:hAnsi="Times New Roman"/>
          <w:sz w:val="20"/>
          <w:szCs w:val="20"/>
        </w:rPr>
        <w:t xml:space="preserve"> </w:t>
      </w:r>
    </w:p>
    <w:p w:rsidR="00A57091" w:rsidRPr="00AF1887" w:rsidRDefault="00A57091" w:rsidP="002115DE">
      <w:pPr>
        <w:pStyle w:val="a5"/>
        <w:widowControl w:val="0"/>
        <w:numPr>
          <w:ilvl w:val="0"/>
          <w:numId w:val="45"/>
        </w:numPr>
        <w:tabs>
          <w:tab w:val="left" w:pos="8078"/>
        </w:tabs>
        <w:spacing w:after="0" w:line="240" w:lineRule="auto"/>
        <w:ind w:left="1134" w:right="992" w:hanging="295"/>
        <w:jc w:val="both"/>
        <w:rPr>
          <w:rFonts w:ascii="Times New Roman" w:hAnsi="Times New Roman"/>
          <w:sz w:val="20"/>
          <w:szCs w:val="20"/>
        </w:rPr>
      </w:pPr>
      <w:r w:rsidRPr="00AF1887">
        <w:rPr>
          <w:rFonts w:ascii="Times New Roman" w:hAnsi="Times New Roman"/>
          <w:sz w:val="20"/>
          <w:szCs w:val="20"/>
        </w:rPr>
        <w:t xml:space="preserve">О физической культуре </w:t>
      </w:r>
      <w:r>
        <w:rPr>
          <w:rFonts w:ascii="Times New Roman" w:hAnsi="Times New Roman"/>
          <w:sz w:val="20"/>
          <w:szCs w:val="20"/>
        </w:rPr>
        <w:t>и спорте в Российской Федерации</w:t>
      </w:r>
      <w:r w:rsidRPr="00AF1887">
        <w:rPr>
          <w:rFonts w:ascii="Times New Roman" w:hAnsi="Times New Roman"/>
          <w:sz w:val="20"/>
          <w:szCs w:val="20"/>
        </w:rPr>
        <w:t xml:space="preserve">: Федеральный закон № </w:t>
      </w:r>
      <w:r w:rsidRPr="00AF1887">
        <w:rPr>
          <w:rFonts w:ascii="Times New Roman" w:hAnsi="Times New Roman"/>
          <w:sz w:val="20"/>
          <w:szCs w:val="20"/>
        </w:rPr>
        <w:lastRenderedPageBreak/>
        <w:t>329-ФЗ от 04.12.2007 года // Справочно-правовая система КонсультантПлюс</w:t>
      </w:r>
      <w:r>
        <w:rPr>
          <w:rFonts w:ascii="Times New Roman" w:hAnsi="Times New Roman"/>
          <w:sz w:val="20"/>
          <w:szCs w:val="20"/>
        </w:rPr>
        <w:t>.</w:t>
      </w:r>
    </w:p>
    <w:p w:rsidR="00A57091" w:rsidRPr="00AF1887" w:rsidRDefault="00A57091" w:rsidP="002115DE">
      <w:pPr>
        <w:pStyle w:val="a5"/>
        <w:widowControl w:val="0"/>
        <w:numPr>
          <w:ilvl w:val="0"/>
          <w:numId w:val="45"/>
        </w:numPr>
        <w:tabs>
          <w:tab w:val="left" w:pos="8078"/>
        </w:tabs>
        <w:spacing w:after="0" w:line="240" w:lineRule="auto"/>
        <w:ind w:left="1134" w:right="992" w:hanging="295"/>
        <w:jc w:val="both"/>
        <w:rPr>
          <w:rFonts w:ascii="Times New Roman" w:hAnsi="Times New Roman"/>
          <w:sz w:val="20"/>
          <w:szCs w:val="20"/>
        </w:rPr>
      </w:pPr>
      <w:r w:rsidRPr="00AF1887">
        <w:rPr>
          <w:rFonts w:ascii="Times New Roman" w:hAnsi="Times New Roman"/>
          <w:sz w:val="20"/>
          <w:szCs w:val="20"/>
        </w:rPr>
        <w:t>Пруцков, С.В. Международный опыт финансирования в области физической культуры и спорта / С.В. Пруцков // Бизнес и общество: электронный журн. - 2015. - № 3 (7). – С.21-26.</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Стратегия развития физической культуры и спорта в Российской Ф</w:t>
      </w:r>
      <w:r>
        <w:rPr>
          <w:rFonts w:ascii="Times New Roman" w:hAnsi="Times New Roman"/>
          <w:sz w:val="20"/>
          <w:szCs w:val="20"/>
        </w:rPr>
        <w:t>едерации на период до 2020 года</w:t>
      </w:r>
      <w:r w:rsidRPr="00AF1887">
        <w:rPr>
          <w:rFonts w:ascii="Times New Roman" w:hAnsi="Times New Roman"/>
          <w:sz w:val="20"/>
          <w:szCs w:val="20"/>
        </w:rPr>
        <w:t>: утверждена распоряжением Правительства Российской Федерации от 7 августа 2009 года № 1101-р // Справочно-правовая система КонсультантПлюс</w:t>
      </w:r>
      <w:r>
        <w:rPr>
          <w:rFonts w:ascii="Times New Roman" w:hAnsi="Times New Roman"/>
          <w:sz w:val="20"/>
          <w:szCs w:val="20"/>
        </w:rPr>
        <w:t>.</w:t>
      </w:r>
    </w:p>
    <w:p w:rsidR="00A57091" w:rsidRPr="00AF1887" w:rsidRDefault="00A57091" w:rsidP="002115DE">
      <w:pPr>
        <w:pStyle w:val="a5"/>
        <w:widowControl w:val="0"/>
        <w:numPr>
          <w:ilvl w:val="0"/>
          <w:numId w:val="45"/>
        </w:numPr>
        <w:tabs>
          <w:tab w:val="left" w:pos="8078"/>
        </w:tabs>
        <w:spacing w:after="0" w:line="240" w:lineRule="auto"/>
        <w:ind w:left="1134" w:right="992" w:hanging="294"/>
        <w:jc w:val="both"/>
        <w:rPr>
          <w:rFonts w:ascii="Times New Roman" w:hAnsi="Times New Roman"/>
          <w:sz w:val="20"/>
          <w:szCs w:val="20"/>
        </w:rPr>
      </w:pPr>
      <w:r w:rsidRPr="00AF1887">
        <w:rPr>
          <w:rFonts w:ascii="Times New Roman" w:hAnsi="Times New Roman"/>
          <w:sz w:val="20"/>
          <w:szCs w:val="20"/>
        </w:rPr>
        <w:t>Сысоев, В.И. Финансирование российского спорта [Электронный ресурс]. - Режим доступа: http://lib.sportedu.ru/press/tpfk/2000n1/p36-37.htm</w:t>
      </w:r>
      <w:r>
        <w:rPr>
          <w:rFonts w:ascii="Times New Roman" w:hAnsi="Times New Roman"/>
          <w:sz w:val="20"/>
          <w:szCs w:val="20"/>
        </w:rPr>
        <w:t>.</w:t>
      </w:r>
    </w:p>
    <w:p w:rsidR="00A57091" w:rsidRPr="00F74761" w:rsidRDefault="00A57091" w:rsidP="00EE2F45">
      <w:pPr>
        <w:widowControl w:val="0"/>
        <w:tabs>
          <w:tab w:val="left" w:pos="8078"/>
        </w:tabs>
        <w:spacing w:after="0" w:line="240" w:lineRule="auto"/>
        <w:ind w:left="1134" w:hanging="294"/>
        <w:rPr>
          <w:rFonts w:ascii="Times New Roman" w:hAnsi="Times New Roman"/>
          <w:sz w:val="24"/>
          <w:szCs w:val="24"/>
        </w:rPr>
      </w:pPr>
    </w:p>
    <w:p w:rsidR="00A57091" w:rsidRPr="00F74761" w:rsidRDefault="00A57091" w:rsidP="00F74761">
      <w:pPr>
        <w:widowControl w:val="0"/>
        <w:spacing w:after="0" w:line="240" w:lineRule="auto"/>
        <w:ind w:firstLine="567"/>
        <w:rPr>
          <w:rFonts w:ascii="Times New Roman" w:hAnsi="Times New Roman"/>
          <w:sz w:val="24"/>
          <w:szCs w:val="24"/>
        </w:rPr>
      </w:pPr>
    </w:p>
    <w:p w:rsidR="00A57091" w:rsidRPr="00F74761" w:rsidRDefault="00A57091" w:rsidP="00AF1887">
      <w:pPr>
        <w:pStyle w:val="aff0"/>
        <w:widowControl w:val="0"/>
        <w:spacing w:after="0" w:line="240" w:lineRule="auto"/>
        <w:ind w:left="0"/>
        <w:rPr>
          <w:rFonts w:ascii="Times New Roman" w:hAnsi="Times New Roman"/>
          <w:b/>
          <w:bCs/>
          <w:sz w:val="24"/>
          <w:szCs w:val="24"/>
          <w:lang w:eastAsia="en-US"/>
        </w:rPr>
      </w:pPr>
      <w:r w:rsidRPr="00F74761">
        <w:rPr>
          <w:rFonts w:ascii="Times New Roman" w:hAnsi="Times New Roman"/>
          <w:b/>
          <w:bCs/>
          <w:sz w:val="24"/>
          <w:szCs w:val="24"/>
          <w:lang w:eastAsia="en-US"/>
        </w:rPr>
        <w:t>УДК: 338.48</w:t>
      </w:r>
    </w:p>
    <w:p w:rsidR="00A57091" w:rsidRPr="00EE2F45" w:rsidRDefault="00A57091" w:rsidP="00AF1887">
      <w:pPr>
        <w:pStyle w:val="aff0"/>
        <w:widowControl w:val="0"/>
        <w:spacing w:after="0" w:line="240" w:lineRule="auto"/>
        <w:ind w:left="0"/>
        <w:jc w:val="center"/>
        <w:rPr>
          <w:rFonts w:ascii="Times New Roman" w:hAnsi="Times New Roman"/>
          <w:b/>
          <w:bCs/>
          <w:iCs/>
          <w:sz w:val="16"/>
          <w:szCs w:val="16"/>
        </w:rPr>
      </w:pPr>
    </w:p>
    <w:p w:rsidR="00A57091" w:rsidRPr="00F74761" w:rsidRDefault="00A57091" w:rsidP="00EE2F45">
      <w:pPr>
        <w:pStyle w:val="aff0"/>
        <w:widowControl w:val="0"/>
        <w:spacing w:after="0" w:line="240" w:lineRule="auto"/>
        <w:ind w:left="0"/>
        <w:jc w:val="center"/>
        <w:rPr>
          <w:rFonts w:ascii="Times New Roman" w:hAnsi="Times New Roman"/>
          <w:b/>
          <w:bCs/>
          <w:iCs/>
          <w:sz w:val="24"/>
          <w:szCs w:val="24"/>
        </w:rPr>
      </w:pPr>
      <w:r>
        <w:rPr>
          <w:rFonts w:ascii="Times New Roman" w:hAnsi="Times New Roman"/>
          <w:b/>
          <w:bCs/>
          <w:iCs/>
          <w:sz w:val="24"/>
          <w:szCs w:val="24"/>
        </w:rPr>
        <w:t xml:space="preserve">ПРОБЛЕМЫ </w:t>
      </w:r>
      <w:r w:rsidRPr="00F74761">
        <w:rPr>
          <w:rFonts w:ascii="Times New Roman" w:hAnsi="Times New Roman"/>
          <w:b/>
          <w:bCs/>
          <w:iCs/>
          <w:sz w:val="24"/>
          <w:szCs w:val="24"/>
        </w:rPr>
        <w:t>РАЗВИТИЯ САНАТОРНО-КУРОРТНОГО КОМПЛЕКСА КАБАРДИНО-БАЛКАРСКОЙ РЕСПУБЛИКИ</w:t>
      </w:r>
    </w:p>
    <w:p w:rsidR="00EE2F45" w:rsidRPr="00EE2F45" w:rsidRDefault="00EE2F45" w:rsidP="00EE2F45">
      <w:pPr>
        <w:pStyle w:val="aff0"/>
        <w:widowControl w:val="0"/>
        <w:spacing w:after="0" w:line="240" w:lineRule="auto"/>
        <w:ind w:left="0"/>
        <w:jc w:val="center"/>
        <w:rPr>
          <w:rFonts w:ascii="Times New Roman" w:hAnsi="Times New Roman"/>
          <w:b/>
          <w:bCs/>
          <w:i/>
          <w:iCs/>
          <w:sz w:val="16"/>
          <w:szCs w:val="16"/>
        </w:rPr>
      </w:pPr>
    </w:p>
    <w:p w:rsidR="00A57091" w:rsidRDefault="00A57091" w:rsidP="00EE2F45">
      <w:pPr>
        <w:pStyle w:val="aff0"/>
        <w:widowControl w:val="0"/>
        <w:spacing w:after="0" w:line="240" w:lineRule="auto"/>
        <w:ind w:left="0"/>
        <w:jc w:val="center"/>
        <w:rPr>
          <w:rFonts w:ascii="Times New Roman" w:hAnsi="Times New Roman"/>
          <w:b/>
          <w:bCs/>
          <w:i/>
          <w:iCs/>
          <w:sz w:val="24"/>
          <w:szCs w:val="24"/>
        </w:rPr>
      </w:pPr>
      <w:r w:rsidRPr="00AF1887">
        <w:rPr>
          <w:rFonts w:ascii="Times New Roman" w:hAnsi="Times New Roman"/>
          <w:b/>
          <w:bCs/>
          <w:i/>
          <w:iCs/>
          <w:sz w:val="24"/>
          <w:szCs w:val="24"/>
        </w:rPr>
        <w:t>С.-М.Р.</w:t>
      </w:r>
      <w:r>
        <w:rPr>
          <w:rFonts w:ascii="Times New Roman" w:hAnsi="Times New Roman"/>
          <w:b/>
          <w:bCs/>
          <w:i/>
          <w:iCs/>
          <w:sz w:val="24"/>
          <w:szCs w:val="24"/>
        </w:rPr>
        <w:t xml:space="preserve"> </w:t>
      </w:r>
      <w:r w:rsidRPr="00AF1887">
        <w:rPr>
          <w:rFonts w:ascii="Times New Roman" w:hAnsi="Times New Roman"/>
          <w:b/>
          <w:bCs/>
          <w:i/>
          <w:iCs/>
          <w:sz w:val="24"/>
          <w:szCs w:val="24"/>
        </w:rPr>
        <w:t>Расуев</w:t>
      </w:r>
      <w:r>
        <w:rPr>
          <w:rFonts w:ascii="Times New Roman" w:hAnsi="Times New Roman"/>
          <w:b/>
          <w:bCs/>
          <w:i/>
          <w:iCs/>
          <w:sz w:val="24"/>
          <w:szCs w:val="24"/>
        </w:rPr>
        <w:t>,</w:t>
      </w:r>
      <w:r w:rsidRPr="00AF1887">
        <w:rPr>
          <w:rFonts w:ascii="Times New Roman" w:hAnsi="Times New Roman"/>
          <w:b/>
          <w:bCs/>
          <w:i/>
          <w:iCs/>
          <w:sz w:val="24"/>
          <w:szCs w:val="24"/>
        </w:rPr>
        <w:t xml:space="preserve"> </w:t>
      </w:r>
    </w:p>
    <w:p w:rsidR="00EE2F45" w:rsidRDefault="00A57091" w:rsidP="00EE2F45">
      <w:pPr>
        <w:pStyle w:val="aff0"/>
        <w:widowControl w:val="0"/>
        <w:spacing w:after="0" w:line="240" w:lineRule="auto"/>
        <w:ind w:left="0"/>
        <w:jc w:val="center"/>
        <w:rPr>
          <w:rFonts w:ascii="Times New Roman" w:hAnsi="Times New Roman"/>
          <w:bCs/>
          <w:i/>
          <w:iCs/>
          <w:sz w:val="24"/>
          <w:szCs w:val="24"/>
        </w:rPr>
      </w:pPr>
      <w:r w:rsidRPr="003225B5">
        <w:rPr>
          <w:rFonts w:ascii="Times New Roman" w:hAnsi="Times New Roman"/>
          <w:i/>
          <w:sz w:val="24"/>
          <w:szCs w:val="24"/>
        </w:rPr>
        <w:t>студент 3 курса,</w:t>
      </w:r>
      <w:r>
        <w:rPr>
          <w:rFonts w:ascii="Times New Roman" w:hAnsi="Times New Roman"/>
          <w:sz w:val="24"/>
          <w:szCs w:val="24"/>
        </w:rPr>
        <w:t xml:space="preserve"> </w:t>
      </w:r>
      <w:r w:rsidRPr="00AF1887">
        <w:rPr>
          <w:rFonts w:ascii="Times New Roman" w:hAnsi="Times New Roman"/>
          <w:bCs/>
          <w:i/>
          <w:iCs/>
          <w:sz w:val="24"/>
          <w:szCs w:val="24"/>
        </w:rPr>
        <w:t xml:space="preserve">Кабардино-Балкарский государственный университет </w:t>
      </w:r>
    </w:p>
    <w:p w:rsidR="00A57091" w:rsidRDefault="00A57091" w:rsidP="00EE2F45">
      <w:pPr>
        <w:pStyle w:val="aff0"/>
        <w:widowControl w:val="0"/>
        <w:spacing w:after="0" w:line="240" w:lineRule="auto"/>
        <w:ind w:left="0"/>
        <w:jc w:val="center"/>
        <w:rPr>
          <w:rFonts w:ascii="Times New Roman" w:hAnsi="Times New Roman"/>
          <w:bCs/>
          <w:i/>
          <w:iCs/>
          <w:sz w:val="24"/>
          <w:szCs w:val="24"/>
        </w:rPr>
      </w:pPr>
      <w:r w:rsidRPr="00AF1887">
        <w:rPr>
          <w:rFonts w:ascii="Times New Roman" w:hAnsi="Times New Roman"/>
          <w:bCs/>
          <w:i/>
          <w:iCs/>
          <w:sz w:val="24"/>
          <w:szCs w:val="24"/>
        </w:rPr>
        <w:t>им.</w:t>
      </w:r>
      <w:r w:rsidR="00F23A82" w:rsidRPr="00F23A82">
        <w:rPr>
          <w:rFonts w:ascii="Times New Roman" w:hAnsi="Times New Roman"/>
          <w:bCs/>
          <w:i/>
          <w:iCs/>
          <w:sz w:val="24"/>
          <w:szCs w:val="24"/>
        </w:rPr>
        <w:t xml:space="preserve"> </w:t>
      </w:r>
      <w:r w:rsidRPr="00AF1887">
        <w:rPr>
          <w:rFonts w:ascii="Times New Roman" w:hAnsi="Times New Roman"/>
          <w:bCs/>
          <w:i/>
          <w:iCs/>
          <w:sz w:val="24"/>
          <w:szCs w:val="24"/>
        </w:rPr>
        <w:t>Х.М.</w:t>
      </w:r>
      <w:r>
        <w:rPr>
          <w:rFonts w:ascii="Times New Roman" w:hAnsi="Times New Roman"/>
          <w:bCs/>
          <w:i/>
          <w:iCs/>
          <w:sz w:val="24"/>
          <w:szCs w:val="24"/>
        </w:rPr>
        <w:t xml:space="preserve"> </w:t>
      </w:r>
      <w:r w:rsidRPr="00AF1887">
        <w:rPr>
          <w:rFonts w:ascii="Times New Roman" w:hAnsi="Times New Roman"/>
          <w:bCs/>
          <w:i/>
          <w:iCs/>
          <w:sz w:val="24"/>
          <w:szCs w:val="24"/>
        </w:rPr>
        <w:t>Бербекова</w:t>
      </w:r>
    </w:p>
    <w:p w:rsidR="00A57091" w:rsidRDefault="00A57091" w:rsidP="00EE2F45">
      <w:pPr>
        <w:pStyle w:val="aff0"/>
        <w:widowControl w:val="0"/>
        <w:spacing w:after="0" w:line="240" w:lineRule="auto"/>
        <w:ind w:left="0"/>
        <w:jc w:val="center"/>
        <w:rPr>
          <w:rFonts w:ascii="Times New Roman" w:hAnsi="Times New Roman"/>
          <w:bCs/>
          <w:i/>
          <w:iCs/>
          <w:sz w:val="24"/>
          <w:szCs w:val="24"/>
        </w:rPr>
      </w:pPr>
      <w:r w:rsidRPr="00AF1887">
        <w:rPr>
          <w:rFonts w:ascii="Times New Roman" w:hAnsi="Times New Roman"/>
          <w:b/>
          <w:bCs/>
          <w:i/>
          <w:iCs/>
          <w:sz w:val="24"/>
          <w:szCs w:val="24"/>
        </w:rPr>
        <w:t>И.Ю.</w:t>
      </w:r>
      <w:r>
        <w:rPr>
          <w:rFonts w:ascii="Times New Roman" w:hAnsi="Times New Roman"/>
          <w:b/>
          <w:bCs/>
          <w:i/>
          <w:iCs/>
          <w:sz w:val="24"/>
          <w:szCs w:val="24"/>
        </w:rPr>
        <w:t xml:space="preserve"> </w:t>
      </w:r>
      <w:r w:rsidRPr="00AF1887">
        <w:rPr>
          <w:rFonts w:ascii="Times New Roman" w:hAnsi="Times New Roman"/>
          <w:b/>
          <w:bCs/>
          <w:i/>
          <w:iCs/>
          <w:sz w:val="24"/>
          <w:szCs w:val="24"/>
        </w:rPr>
        <w:t>Махов</w:t>
      </w:r>
      <w:r>
        <w:rPr>
          <w:rFonts w:ascii="Times New Roman" w:hAnsi="Times New Roman"/>
          <w:b/>
          <w:bCs/>
          <w:i/>
          <w:iCs/>
          <w:sz w:val="24"/>
          <w:szCs w:val="24"/>
        </w:rPr>
        <w:t>,</w:t>
      </w:r>
    </w:p>
    <w:p w:rsidR="00A57091" w:rsidRPr="00DF30ED" w:rsidRDefault="00A57091" w:rsidP="00EE2F45">
      <w:pPr>
        <w:pStyle w:val="aff0"/>
        <w:widowControl w:val="0"/>
        <w:spacing w:after="0" w:line="240" w:lineRule="auto"/>
        <w:ind w:left="0"/>
        <w:jc w:val="center"/>
        <w:rPr>
          <w:rFonts w:ascii="Times New Roman" w:hAnsi="Times New Roman"/>
          <w:bCs/>
          <w:i/>
          <w:iCs/>
          <w:sz w:val="24"/>
          <w:szCs w:val="24"/>
        </w:rPr>
      </w:pPr>
      <w:r w:rsidRPr="00DF30ED">
        <w:rPr>
          <w:rFonts w:ascii="Times New Roman" w:hAnsi="Times New Roman"/>
          <w:i/>
          <w:sz w:val="24"/>
          <w:szCs w:val="24"/>
        </w:rPr>
        <w:t xml:space="preserve">магистр 2 года обучения, </w:t>
      </w:r>
      <w:r w:rsidRPr="00DF30ED">
        <w:rPr>
          <w:rFonts w:ascii="Times New Roman" w:hAnsi="Times New Roman"/>
          <w:bCs/>
          <w:i/>
          <w:iCs/>
          <w:sz w:val="24"/>
          <w:szCs w:val="24"/>
        </w:rPr>
        <w:t>Кабардино-Балкарский государственный</w:t>
      </w:r>
      <w:r w:rsidRPr="00AF1887">
        <w:rPr>
          <w:rFonts w:ascii="Times New Roman" w:hAnsi="Times New Roman"/>
          <w:bCs/>
          <w:i/>
          <w:iCs/>
          <w:sz w:val="24"/>
          <w:szCs w:val="24"/>
        </w:rPr>
        <w:t xml:space="preserve"> университет им.Х.М.</w:t>
      </w:r>
      <w:r>
        <w:rPr>
          <w:rFonts w:ascii="Times New Roman" w:hAnsi="Times New Roman"/>
          <w:bCs/>
          <w:i/>
          <w:iCs/>
          <w:sz w:val="24"/>
          <w:szCs w:val="24"/>
        </w:rPr>
        <w:t xml:space="preserve"> </w:t>
      </w:r>
      <w:r w:rsidRPr="00AF1887">
        <w:rPr>
          <w:rFonts w:ascii="Times New Roman" w:hAnsi="Times New Roman"/>
          <w:bCs/>
          <w:i/>
          <w:iCs/>
          <w:sz w:val="24"/>
          <w:szCs w:val="24"/>
        </w:rPr>
        <w:t>Бербекова</w:t>
      </w:r>
    </w:p>
    <w:p w:rsidR="00A57091" w:rsidRPr="00AF1887" w:rsidRDefault="00A57091" w:rsidP="00EE2F45">
      <w:pPr>
        <w:pStyle w:val="aff0"/>
        <w:widowControl w:val="0"/>
        <w:spacing w:after="0" w:line="240" w:lineRule="auto"/>
        <w:ind w:left="0"/>
        <w:jc w:val="center"/>
        <w:rPr>
          <w:rFonts w:ascii="Times New Roman" w:hAnsi="Times New Roman"/>
          <w:b/>
          <w:bCs/>
          <w:i/>
          <w:iCs/>
          <w:sz w:val="24"/>
          <w:szCs w:val="24"/>
        </w:rPr>
      </w:pPr>
      <w:r w:rsidRPr="00AF1887">
        <w:rPr>
          <w:rFonts w:ascii="Times New Roman" w:hAnsi="Times New Roman"/>
          <w:b/>
          <w:bCs/>
          <w:i/>
          <w:iCs/>
          <w:sz w:val="24"/>
          <w:szCs w:val="24"/>
        </w:rPr>
        <w:t>Т.А.</w:t>
      </w:r>
      <w:r>
        <w:rPr>
          <w:rFonts w:ascii="Times New Roman" w:hAnsi="Times New Roman"/>
          <w:b/>
          <w:bCs/>
          <w:i/>
          <w:iCs/>
          <w:sz w:val="24"/>
          <w:szCs w:val="24"/>
        </w:rPr>
        <w:t xml:space="preserve"> </w:t>
      </w:r>
      <w:r w:rsidRPr="00AF1887">
        <w:rPr>
          <w:rFonts w:ascii="Times New Roman" w:hAnsi="Times New Roman"/>
          <w:b/>
          <w:bCs/>
          <w:i/>
          <w:iCs/>
          <w:sz w:val="24"/>
          <w:szCs w:val="24"/>
        </w:rPr>
        <w:t xml:space="preserve">Налчаджи, </w:t>
      </w:r>
    </w:p>
    <w:p w:rsidR="00A57091" w:rsidRDefault="00A57091" w:rsidP="00EE2F45">
      <w:pPr>
        <w:pStyle w:val="aff0"/>
        <w:widowControl w:val="0"/>
        <w:spacing w:after="0" w:line="240" w:lineRule="auto"/>
        <w:ind w:left="0"/>
        <w:jc w:val="center"/>
        <w:rPr>
          <w:rFonts w:ascii="Times New Roman" w:hAnsi="Times New Roman"/>
          <w:sz w:val="24"/>
          <w:szCs w:val="24"/>
        </w:rPr>
      </w:pPr>
      <w:r w:rsidRPr="00DF30ED">
        <w:rPr>
          <w:rFonts w:ascii="Times New Roman" w:hAnsi="Times New Roman"/>
          <w:i/>
          <w:sz w:val="24"/>
          <w:szCs w:val="24"/>
        </w:rPr>
        <w:t>доцент кафедры менеджмента и маркетинга</w:t>
      </w:r>
      <w:r>
        <w:rPr>
          <w:rFonts w:ascii="Times New Roman" w:hAnsi="Times New Roman"/>
          <w:sz w:val="24"/>
          <w:szCs w:val="24"/>
        </w:rPr>
        <w:t>,</w:t>
      </w:r>
    </w:p>
    <w:p w:rsidR="00A57091" w:rsidRPr="00793C0C" w:rsidRDefault="00A57091" w:rsidP="00EE2F45">
      <w:pPr>
        <w:pStyle w:val="aff0"/>
        <w:widowControl w:val="0"/>
        <w:spacing w:after="0" w:line="240" w:lineRule="auto"/>
        <w:ind w:left="0"/>
        <w:jc w:val="center"/>
        <w:rPr>
          <w:rFonts w:ascii="Times New Roman" w:hAnsi="Times New Roman"/>
          <w:bCs/>
          <w:i/>
          <w:iCs/>
          <w:sz w:val="24"/>
          <w:szCs w:val="24"/>
          <w:lang w:val="en-US"/>
        </w:rPr>
      </w:pPr>
      <w:r w:rsidRPr="00DF30ED">
        <w:rPr>
          <w:rFonts w:ascii="Times New Roman" w:hAnsi="Times New Roman"/>
          <w:bCs/>
          <w:i/>
          <w:iCs/>
          <w:sz w:val="24"/>
          <w:szCs w:val="24"/>
        </w:rPr>
        <w:t>Кабардино-Балкарский государственный</w:t>
      </w:r>
      <w:r w:rsidRPr="00AF1887">
        <w:rPr>
          <w:rFonts w:ascii="Times New Roman" w:hAnsi="Times New Roman"/>
          <w:bCs/>
          <w:i/>
          <w:iCs/>
          <w:sz w:val="24"/>
          <w:szCs w:val="24"/>
        </w:rPr>
        <w:t xml:space="preserve"> университет им.</w:t>
      </w:r>
      <w:r w:rsidR="00EE2F45">
        <w:rPr>
          <w:rFonts w:ascii="Times New Roman" w:hAnsi="Times New Roman"/>
          <w:bCs/>
          <w:i/>
          <w:iCs/>
          <w:sz w:val="24"/>
          <w:szCs w:val="24"/>
        </w:rPr>
        <w:t xml:space="preserve"> </w:t>
      </w:r>
      <w:r w:rsidRPr="00AF1887">
        <w:rPr>
          <w:rFonts w:ascii="Times New Roman" w:hAnsi="Times New Roman"/>
          <w:bCs/>
          <w:i/>
          <w:iCs/>
          <w:sz w:val="24"/>
          <w:szCs w:val="24"/>
        </w:rPr>
        <w:t>Х</w:t>
      </w:r>
      <w:r w:rsidRPr="00793C0C">
        <w:rPr>
          <w:rFonts w:ascii="Times New Roman" w:hAnsi="Times New Roman"/>
          <w:bCs/>
          <w:i/>
          <w:iCs/>
          <w:sz w:val="24"/>
          <w:szCs w:val="24"/>
          <w:lang w:val="en-US"/>
        </w:rPr>
        <w:t>.</w:t>
      </w:r>
      <w:r w:rsidRPr="00AF1887">
        <w:rPr>
          <w:rFonts w:ascii="Times New Roman" w:hAnsi="Times New Roman"/>
          <w:bCs/>
          <w:i/>
          <w:iCs/>
          <w:sz w:val="24"/>
          <w:szCs w:val="24"/>
        </w:rPr>
        <w:t>М</w:t>
      </w:r>
      <w:r w:rsidRPr="00793C0C">
        <w:rPr>
          <w:rFonts w:ascii="Times New Roman" w:hAnsi="Times New Roman"/>
          <w:bCs/>
          <w:i/>
          <w:iCs/>
          <w:sz w:val="24"/>
          <w:szCs w:val="24"/>
          <w:lang w:val="en-US"/>
        </w:rPr>
        <w:t xml:space="preserve">. </w:t>
      </w:r>
      <w:r w:rsidRPr="00AF1887">
        <w:rPr>
          <w:rFonts w:ascii="Times New Roman" w:hAnsi="Times New Roman"/>
          <w:bCs/>
          <w:i/>
          <w:iCs/>
          <w:sz w:val="24"/>
          <w:szCs w:val="24"/>
        </w:rPr>
        <w:t>Бербекова</w:t>
      </w:r>
    </w:p>
    <w:p w:rsidR="00A57091" w:rsidRPr="00793C0C" w:rsidRDefault="00A57091" w:rsidP="00EE2F45">
      <w:pPr>
        <w:pStyle w:val="aff0"/>
        <w:widowControl w:val="0"/>
        <w:spacing w:after="0" w:line="240" w:lineRule="auto"/>
        <w:ind w:left="0"/>
        <w:jc w:val="center"/>
        <w:rPr>
          <w:rFonts w:ascii="Times New Roman" w:hAnsi="Times New Roman"/>
          <w:bCs/>
          <w:i/>
          <w:iCs/>
          <w:sz w:val="24"/>
          <w:szCs w:val="24"/>
          <w:lang w:val="en-US"/>
        </w:rPr>
      </w:pPr>
    </w:p>
    <w:p w:rsidR="00A57091" w:rsidRPr="00F74761" w:rsidRDefault="00A57091" w:rsidP="00EE2F45">
      <w:pPr>
        <w:pStyle w:val="aff0"/>
        <w:widowControl w:val="0"/>
        <w:spacing w:after="0" w:line="240" w:lineRule="auto"/>
        <w:ind w:left="0"/>
        <w:jc w:val="center"/>
        <w:rPr>
          <w:rFonts w:ascii="Times New Roman" w:hAnsi="Times New Roman"/>
          <w:b/>
          <w:bCs/>
          <w:iCs/>
          <w:sz w:val="24"/>
          <w:szCs w:val="24"/>
          <w:lang w:val="en-US"/>
        </w:rPr>
      </w:pPr>
      <w:r w:rsidRPr="00F74761">
        <w:rPr>
          <w:rFonts w:ascii="Times New Roman" w:hAnsi="Times New Roman"/>
          <w:b/>
          <w:bCs/>
          <w:iCs/>
          <w:sz w:val="24"/>
          <w:szCs w:val="24"/>
          <w:lang w:val="en-US"/>
        </w:rPr>
        <w:t>PROBLEMS OF THE DEVELOPMENT OF SANATORIUM-RESORT COMPLEX OF THE KABARDINO-BALKARIAN REPUBLIC</w:t>
      </w:r>
    </w:p>
    <w:p w:rsidR="00A57091" w:rsidRPr="00EE2F45" w:rsidRDefault="00A57091" w:rsidP="00EE2F45">
      <w:pPr>
        <w:pStyle w:val="aff0"/>
        <w:widowControl w:val="0"/>
        <w:spacing w:after="0" w:line="240" w:lineRule="auto"/>
        <w:ind w:left="0"/>
        <w:jc w:val="right"/>
        <w:rPr>
          <w:rFonts w:ascii="Times New Roman" w:hAnsi="Times New Roman"/>
          <w:bCs/>
          <w:iCs/>
          <w:sz w:val="16"/>
          <w:szCs w:val="16"/>
          <w:lang w:val="en-US"/>
        </w:rPr>
      </w:pPr>
    </w:p>
    <w:p w:rsidR="00A57091" w:rsidRPr="00DF30ED" w:rsidRDefault="00A57091" w:rsidP="00EE2F45">
      <w:pPr>
        <w:pStyle w:val="aff0"/>
        <w:widowControl w:val="0"/>
        <w:spacing w:after="0" w:line="240" w:lineRule="auto"/>
        <w:ind w:left="0"/>
        <w:jc w:val="center"/>
        <w:rPr>
          <w:rFonts w:ascii="Times New Roman" w:hAnsi="Times New Roman"/>
          <w:b/>
          <w:bCs/>
          <w:i/>
          <w:iCs/>
          <w:sz w:val="24"/>
          <w:szCs w:val="24"/>
          <w:lang w:val="en-US"/>
        </w:rPr>
      </w:pPr>
      <w:r w:rsidRPr="00AF1887">
        <w:rPr>
          <w:rFonts w:ascii="Times New Roman" w:hAnsi="Times New Roman"/>
          <w:b/>
          <w:bCs/>
          <w:i/>
          <w:iCs/>
          <w:sz w:val="24"/>
          <w:szCs w:val="24"/>
          <w:lang w:val="en-US"/>
        </w:rPr>
        <w:t>S</w:t>
      </w:r>
      <w:r w:rsidRPr="00DF30ED">
        <w:rPr>
          <w:rFonts w:ascii="Times New Roman" w:hAnsi="Times New Roman"/>
          <w:b/>
          <w:bCs/>
          <w:i/>
          <w:iCs/>
          <w:sz w:val="24"/>
          <w:szCs w:val="24"/>
          <w:lang w:val="en-US"/>
        </w:rPr>
        <w:t>.-M.-R Rasuev,</w:t>
      </w:r>
    </w:p>
    <w:p w:rsidR="00A57091" w:rsidRPr="00DF30ED" w:rsidRDefault="00A57091" w:rsidP="00EE2F45">
      <w:pPr>
        <w:pStyle w:val="aff0"/>
        <w:widowControl w:val="0"/>
        <w:spacing w:after="0" w:line="240" w:lineRule="auto"/>
        <w:ind w:left="0"/>
        <w:jc w:val="center"/>
        <w:rPr>
          <w:rFonts w:ascii="Times New Roman" w:hAnsi="Times New Roman"/>
          <w:bCs/>
          <w:i/>
          <w:iCs/>
          <w:sz w:val="24"/>
          <w:szCs w:val="24"/>
          <w:lang w:val="en-US"/>
        </w:rPr>
      </w:pPr>
      <w:r w:rsidRPr="00DF30ED">
        <w:rPr>
          <w:rFonts w:ascii="Times New Roman" w:hAnsi="Times New Roman"/>
          <w:i/>
          <w:sz w:val="24"/>
          <w:szCs w:val="24"/>
          <w:lang w:val="en-US"/>
        </w:rPr>
        <w:t>student 3rd year,</w:t>
      </w:r>
      <w:r w:rsidRPr="00DF30ED">
        <w:rPr>
          <w:rFonts w:ascii="Times New Roman" w:hAnsi="Times New Roman"/>
          <w:bCs/>
          <w:i/>
          <w:iCs/>
          <w:sz w:val="24"/>
          <w:szCs w:val="24"/>
          <w:lang w:val="en-US"/>
        </w:rPr>
        <w:t xml:space="preserve"> Kabardino-Balkarian State University H.M. Berbekov name</w:t>
      </w:r>
    </w:p>
    <w:p w:rsidR="00A57091" w:rsidRPr="00DF30ED" w:rsidRDefault="00A57091" w:rsidP="00EE2F45">
      <w:pPr>
        <w:spacing w:after="0"/>
        <w:jc w:val="center"/>
        <w:rPr>
          <w:rFonts w:ascii="Times New Roman" w:hAnsi="Times New Roman"/>
          <w:b/>
          <w:i/>
          <w:sz w:val="24"/>
          <w:szCs w:val="24"/>
          <w:lang w:val="en-US"/>
        </w:rPr>
      </w:pPr>
      <w:r w:rsidRPr="00DF30ED">
        <w:rPr>
          <w:rFonts w:ascii="Times New Roman" w:hAnsi="Times New Roman"/>
          <w:b/>
          <w:i/>
          <w:sz w:val="24"/>
          <w:szCs w:val="24"/>
          <w:lang w:val="en-US"/>
        </w:rPr>
        <w:t>I.Yu., Makhov,</w:t>
      </w:r>
    </w:p>
    <w:p w:rsidR="00EE2F45" w:rsidRDefault="00A57091" w:rsidP="00EE2F45">
      <w:pPr>
        <w:spacing w:after="0"/>
        <w:jc w:val="center"/>
        <w:rPr>
          <w:rFonts w:ascii="Times New Roman" w:hAnsi="Times New Roman"/>
          <w:i/>
          <w:sz w:val="24"/>
          <w:szCs w:val="24"/>
          <w:lang w:val="en-US"/>
        </w:rPr>
      </w:pPr>
      <w:r w:rsidRPr="00DF30ED">
        <w:rPr>
          <w:rFonts w:ascii="Times New Roman" w:hAnsi="Times New Roman"/>
          <w:i/>
          <w:sz w:val="24"/>
          <w:szCs w:val="24"/>
          <w:lang w:val="en-US"/>
        </w:rPr>
        <w:t xml:space="preserve">master's degree 2 years of training, Kabardino-Balkarian State University </w:t>
      </w:r>
    </w:p>
    <w:p w:rsidR="00A57091" w:rsidRPr="00DF30ED" w:rsidRDefault="00A57091" w:rsidP="00EE2F45">
      <w:pPr>
        <w:spacing w:after="0"/>
        <w:jc w:val="center"/>
        <w:rPr>
          <w:rFonts w:ascii="Times New Roman" w:hAnsi="Times New Roman"/>
          <w:i/>
          <w:sz w:val="24"/>
          <w:szCs w:val="24"/>
          <w:lang w:val="en-US"/>
        </w:rPr>
      </w:pPr>
      <w:r w:rsidRPr="00DF30ED">
        <w:rPr>
          <w:rFonts w:ascii="Times New Roman" w:hAnsi="Times New Roman"/>
          <w:i/>
          <w:sz w:val="24"/>
          <w:szCs w:val="24"/>
          <w:lang w:val="en-US"/>
        </w:rPr>
        <w:t>H.M. Berbekov name</w:t>
      </w:r>
    </w:p>
    <w:p w:rsidR="00A57091" w:rsidRPr="00B03D31" w:rsidRDefault="00A57091" w:rsidP="00EE2F45">
      <w:pPr>
        <w:pStyle w:val="aff0"/>
        <w:widowControl w:val="0"/>
        <w:spacing w:after="0" w:line="240" w:lineRule="auto"/>
        <w:ind w:left="0"/>
        <w:jc w:val="center"/>
        <w:rPr>
          <w:rFonts w:ascii="Times New Roman" w:hAnsi="Times New Roman"/>
          <w:b/>
          <w:bCs/>
          <w:i/>
          <w:iCs/>
          <w:sz w:val="24"/>
          <w:szCs w:val="24"/>
          <w:lang w:val="en-US"/>
        </w:rPr>
      </w:pPr>
      <w:r w:rsidRPr="00DF30ED">
        <w:rPr>
          <w:rFonts w:ascii="Times New Roman" w:hAnsi="Times New Roman"/>
          <w:b/>
          <w:bCs/>
          <w:i/>
          <w:iCs/>
          <w:sz w:val="24"/>
          <w:szCs w:val="24"/>
          <w:lang w:val="en-US"/>
        </w:rPr>
        <w:t>T.A. Nalchadzhi,</w:t>
      </w:r>
    </w:p>
    <w:p w:rsidR="00A57091" w:rsidRPr="00B03D31" w:rsidRDefault="00A57091" w:rsidP="00EE2F45">
      <w:pPr>
        <w:pStyle w:val="aff0"/>
        <w:widowControl w:val="0"/>
        <w:spacing w:after="0" w:line="240" w:lineRule="auto"/>
        <w:ind w:left="0"/>
        <w:jc w:val="center"/>
        <w:rPr>
          <w:rFonts w:ascii="Times New Roman" w:hAnsi="Times New Roman"/>
          <w:bCs/>
          <w:i/>
          <w:iCs/>
          <w:sz w:val="24"/>
          <w:szCs w:val="24"/>
          <w:lang w:val="en-US"/>
        </w:rPr>
      </w:pPr>
      <w:r w:rsidRPr="00DF30ED">
        <w:rPr>
          <w:rFonts w:ascii="Times New Roman" w:hAnsi="Times New Roman"/>
          <w:bCs/>
          <w:i/>
          <w:iCs/>
          <w:sz w:val="24"/>
          <w:szCs w:val="24"/>
          <w:lang w:val="en-US"/>
        </w:rPr>
        <w:t>associate Professor of management and marketing,</w:t>
      </w:r>
    </w:p>
    <w:p w:rsidR="00A57091" w:rsidRPr="00DF30ED" w:rsidRDefault="00A57091" w:rsidP="00EE2F45">
      <w:pPr>
        <w:pStyle w:val="aff0"/>
        <w:widowControl w:val="0"/>
        <w:spacing w:after="0" w:line="240" w:lineRule="auto"/>
        <w:ind w:left="0"/>
        <w:jc w:val="center"/>
        <w:rPr>
          <w:rFonts w:ascii="Times New Roman" w:hAnsi="Times New Roman"/>
          <w:bCs/>
          <w:i/>
          <w:iCs/>
          <w:sz w:val="24"/>
          <w:szCs w:val="24"/>
          <w:lang w:val="en-US"/>
        </w:rPr>
      </w:pPr>
      <w:r w:rsidRPr="00DF30ED">
        <w:rPr>
          <w:rFonts w:ascii="Times New Roman" w:hAnsi="Times New Roman"/>
          <w:i/>
          <w:sz w:val="24"/>
          <w:szCs w:val="24"/>
          <w:lang w:val="en-US"/>
        </w:rPr>
        <w:t>Kabardino-Balkarian State University H.M. Berbekov</w:t>
      </w:r>
    </w:p>
    <w:p w:rsidR="00A57091" w:rsidRPr="00EE2F45" w:rsidRDefault="00A57091" w:rsidP="00AF1887">
      <w:pPr>
        <w:pStyle w:val="aff0"/>
        <w:widowControl w:val="0"/>
        <w:spacing w:after="0" w:line="240" w:lineRule="auto"/>
        <w:ind w:left="0"/>
        <w:rPr>
          <w:rFonts w:ascii="Times New Roman" w:hAnsi="Times New Roman"/>
          <w:bCs/>
          <w:i/>
          <w:iCs/>
          <w:sz w:val="16"/>
          <w:szCs w:val="16"/>
          <w:lang w:val="en-US"/>
        </w:rPr>
      </w:pPr>
    </w:p>
    <w:p w:rsidR="00A57091" w:rsidRPr="00AF1887" w:rsidRDefault="00A57091" w:rsidP="00482DF7">
      <w:pPr>
        <w:pStyle w:val="aff0"/>
        <w:widowControl w:val="0"/>
        <w:spacing w:after="0" w:line="240" w:lineRule="auto"/>
        <w:ind w:left="992" w:right="992"/>
        <w:jc w:val="both"/>
        <w:rPr>
          <w:rFonts w:ascii="Times New Roman" w:hAnsi="Times New Roman"/>
          <w:i/>
          <w:color w:val="000000"/>
          <w:sz w:val="20"/>
          <w:szCs w:val="20"/>
        </w:rPr>
      </w:pPr>
      <w:r w:rsidRPr="00AF1887">
        <w:rPr>
          <w:rFonts w:ascii="Times New Roman" w:hAnsi="Times New Roman"/>
          <w:b/>
          <w:bCs/>
          <w:i/>
          <w:iCs/>
          <w:sz w:val="20"/>
          <w:szCs w:val="20"/>
        </w:rPr>
        <w:t>Аннотация</w:t>
      </w:r>
      <w:r w:rsidRPr="00B95F3D">
        <w:rPr>
          <w:rFonts w:ascii="Times New Roman" w:hAnsi="Times New Roman"/>
          <w:b/>
          <w:bCs/>
          <w:i/>
          <w:iCs/>
          <w:sz w:val="20"/>
          <w:szCs w:val="20"/>
        </w:rPr>
        <w:t>:</w:t>
      </w:r>
      <w:r w:rsidRPr="00B95F3D">
        <w:rPr>
          <w:rFonts w:ascii="Times New Roman" w:hAnsi="Times New Roman"/>
          <w:bCs/>
          <w:i/>
          <w:iCs/>
          <w:sz w:val="20"/>
          <w:szCs w:val="20"/>
        </w:rPr>
        <w:t xml:space="preserve"> </w:t>
      </w:r>
      <w:r w:rsidRPr="00AF1887">
        <w:rPr>
          <w:rFonts w:ascii="Times New Roman" w:hAnsi="Times New Roman"/>
          <w:bCs/>
          <w:i/>
          <w:sz w:val="20"/>
          <w:szCs w:val="20"/>
        </w:rPr>
        <w:t>предмет</w:t>
      </w:r>
      <w:r>
        <w:rPr>
          <w:rFonts w:ascii="Times New Roman" w:hAnsi="Times New Roman"/>
          <w:bCs/>
          <w:i/>
          <w:sz w:val="20"/>
          <w:szCs w:val="20"/>
        </w:rPr>
        <w:t xml:space="preserve"> и тема. Эффективному развитию </w:t>
      </w:r>
      <w:r w:rsidRPr="00AF1887">
        <w:rPr>
          <w:rFonts w:ascii="Times New Roman" w:hAnsi="Times New Roman"/>
          <w:bCs/>
          <w:i/>
          <w:sz w:val="20"/>
          <w:szCs w:val="20"/>
        </w:rPr>
        <w:t xml:space="preserve">санаторно-курортного комплекса </w:t>
      </w:r>
      <w:r>
        <w:rPr>
          <w:rFonts w:ascii="Times New Roman" w:hAnsi="Times New Roman"/>
          <w:bCs/>
          <w:i/>
          <w:sz w:val="20"/>
          <w:szCs w:val="20"/>
        </w:rPr>
        <w:t>Кабардино-Балкарской республики</w:t>
      </w:r>
      <w:r>
        <w:rPr>
          <w:rFonts w:ascii="Times New Roman" w:hAnsi="Times New Roman"/>
          <w:i/>
          <w:sz w:val="20"/>
          <w:szCs w:val="20"/>
        </w:rPr>
        <w:t xml:space="preserve"> препятствуют проблемы,</w:t>
      </w:r>
      <w:r w:rsidRPr="00AF1887">
        <w:rPr>
          <w:rFonts w:ascii="Times New Roman" w:hAnsi="Times New Roman"/>
          <w:i/>
          <w:sz w:val="20"/>
          <w:szCs w:val="20"/>
        </w:rPr>
        <w:t xml:space="preserve"> связанные с недостаточным финансированием, устаревшей матер</w:t>
      </w:r>
      <w:r>
        <w:rPr>
          <w:rFonts w:ascii="Times New Roman" w:hAnsi="Times New Roman"/>
          <w:i/>
          <w:sz w:val="20"/>
          <w:szCs w:val="20"/>
        </w:rPr>
        <w:t xml:space="preserve">иально-технической базой и пр. </w:t>
      </w:r>
      <w:r w:rsidRPr="00AF1887">
        <w:rPr>
          <w:rFonts w:ascii="Times New Roman" w:hAnsi="Times New Roman"/>
          <w:i/>
          <w:sz w:val="20"/>
          <w:szCs w:val="20"/>
        </w:rPr>
        <w:t>В этих</w:t>
      </w:r>
      <w:r>
        <w:rPr>
          <w:rFonts w:ascii="Times New Roman" w:hAnsi="Times New Roman"/>
          <w:i/>
          <w:sz w:val="20"/>
          <w:szCs w:val="20"/>
        </w:rPr>
        <w:t xml:space="preserve"> условиях назрела необходимость </w:t>
      </w:r>
      <w:r w:rsidRPr="00AF1887">
        <w:rPr>
          <w:rFonts w:ascii="Times New Roman" w:hAnsi="Times New Roman"/>
          <w:i/>
          <w:sz w:val="20"/>
          <w:szCs w:val="20"/>
        </w:rPr>
        <w:t>ф</w:t>
      </w:r>
      <w:r>
        <w:rPr>
          <w:rFonts w:ascii="Times New Roman" w:hAnsi="Times New Roman"/>
          <w:i/>
          <w:sz w:val="20"/>
          <w:szCs w:val="20"/>
        </w:rPr>
        <w:t xml:space="preserve">ормирования новых подходов к </w:t>
      </w:r>
      <w:r w:rsidRPr="00AF1887">
        <w:rPr>
          <w:rFonts w:ascii="Times New Roman" w:hAnsi="Times New Roman"/>
          <w:i/>
          <w:sz w:val="20"/>
          <w:szCs w:val="20"/>
        </w:rPr>
        <w:t>функционированию санаторно-курорт</w:t>
      </w:r>
      <w:r>
        <w:rPr>
          <w:rFonts w:ascii="Times New Roman" w:hAnsi="Times New Roman"/>
          <w:i/>
          <w:sz w:val="20"/>
          <w:szCs w:val="20"/>
        </w:rPr>
        <w:t xml:space="preserve">ного комплекса способствующих </w:t>
      </w:r>
      <w:r w:rsidRPr="00AF1887">
        <w:rPr>
          <w:rFonts w:ascii="Times New Roman" w:hAnsi="Times New Roman"/>
          <w:i/>
          <w:sz w:val="20"/>
          <w:szCs w:val="20"/>
        </w:rPr>
        <w:t>экономическому и социальному развитию Кабардино-Балкарской республики.</w:t>
      </w:r>
    </w:p>
    <w:p w:rsidR="00A57091" w:rsidRPr="00AF1887" w:rsidRDefault="00A57091" w:rsidP="00482DF7">
      <w:pPr>
        <w:widowControl w:val="0"/>
        <w:spacing w:after="0" w:line="240" w:lineRule="auto"/>
        <w:ind w:left="992" w:right="992"/>
        <w:jc w:val="both"/>
        <w:rPr>
          <w:rFonts w:ascii="Times New Roman" w:hAnsi="Times New Roman"/>
          <w:i/>
          <w:sz w:val="20"/>
          <w:szCs w:val="20"/>
        </w:rPr>
      </w:pPr>
      <w:r w:rsidRPr="00AF1887">
        <w:rPr>
          <w:rFonts w:ascii="Times New Roman" w:hAnsi="Times New Roman"/>
          <w:b/>
          <w:bCs/>
          <w:i/>
          <w:sz w:val="20"/>
          <w:szCs w:val="20"/>
        </w:rPr>
        <w:t>Цели</w:t>
      </w:r>
      <w:r>
        <w:rPr>
          <w:rFonts w:ascii="Times New Roman" w:hAnsi="Times New Roman"/>
          <w:b/>
          <w:bCs/>
          <w:i/>
          <w:sz w:val="20"/>
          <w:szCs w:val="20"/>
        </w:rPr>
        <w:t xml:space="preserve">: </w:t>
      </w:r>
      <w:r w:rsidRPr="00DF30ED">
        <w:rPr>
          <w:rFonts w:ascii="Times New Roman" w:hAnsi="Times New Roman"/>
          <w:bCs/>
          <w:i/>
          <w:sz w:val="20"/>
          <w:szCs w:val="20"/>
        </w:rPr>
        <w:t>ц</w:t>
      </w:r>
      <w:r w:rsidRPr="00AF1887">
        <w:rPr>
          <w:rFonts w:ascii="Times New Roman" w:hAnsi="Times New Roman"/>
          <w:i/>
          <w:sz w:val="20"/>
          <w:szCs w:val="20"/>
        </w:rPr>
        <w:t>ель данной статьи заключается в исследовании современного состояния и выявления тенденций раз</w:t>
      </w:r>
      <w:r>
        <w:rPr>
          <w:rFonts w:ascii="Times New Roman" w:hAnsi="Times New Roman"/>
          <w:i/>
          <w:sz w:val="20"/>
          <w:szCs w:val="20"/>
        </w:rPr>
        <w:t>вития санаторно-курортной сферы</w:t>
      </w:r>
      <w:r w:rsidRPr="00AF1887">
        <w:rPr>
          <w:rFonts w:ascii="Times New Roman" w:hAnsi="Times New Roman"/>
          <w:i/>
          <w:sz w:val="20"/>
          <w:szCs w:val="20"/>
        </w:rPr>
        <w:t>.</w:t>
      </w:r>
    </w:p>
    <w:p w:rsidR="00A57091" w:rsidRPr="00AF1887" w:rsidRDefault="00A57091" w:rsidP="00482DF7">
      <w:pPr>
        <w:widowControl w:val="0"/>
        <w:spacing w:after="0" w:line="240" w:lineRule="auto"/>
        <w:ind w:left="992" w:right="992"/>
        <w:jc w:val="both"/>
        <w:rPr>
          <w:rFonts w:ascii="Times New Roman" w:hAnsi="Times New Roman"/>
          <w:i/>
          <w:sz w:val="20"/>
          <w:szCs w:val="20"/>
        </w:rPr>
      </w:pPr>
      <w:r w:rsidRPr="00AF1887">
        <w:rPr>
          <w:rFonts w:ascii="Times New Roman" w:hAnsi="Times New Roman"/>
          <w:b/>
          <w:bCs/>
          <w:i/>
          <w:sz w:val="20"/>
          <w:szCs w:val="20"/>
        </w:rPr>
        <w:t>Методология</w:t>
      </w:r>
      <w:r>
        <w:rPr>
          <w:rFonts w:ascii="Times New Roman" w:hAnsi="Times New Roman"/>
          <w:b/>
          <w:bCs/>
          <w:i/>
          <w:sz w:val="20"/>
          <w:szCs w:val="20"/>
        </w:rPr>
        <w:t xml:space="preserve">: </w:t>
      </w:r>
      <w:r w:rsidRPr="00C710CC">
        <w:rPr>
          <w:rFonts w:ascii="Times New Roman" w:hAnsi="Times New Roman"/>
          <w:bCs/>
          <w:i/>
          <w:sz w:val="20"/>
          <w:szCs w:val="20"/>
        </w:rPr>
        <w:t>в</w:t>
      </w:r>
      <w:r w:rsidRPr="00AF1887">
        <w:rPr>
          <w:rFonts w:ascii="Times New Roman" w:hAnsi="Times New Roman"/>
          <w:i/>
          <w:sz w:val="20"/>
          <w:szCs w:val="20"/>
        </w:rPr>
        <w:t xml:space="preserve"> работе использовались общенаучные методы: анализ, синтез, аналогии. Методической основой послужили эле</w:t>
      </w:r>
      <w:r>
        <w:rPr>
          <w:rFonts w:ascii="Times New Roman" w:hAnsi="Times New Roman"/>
          <w:i/>
          <w:sz w:val="20"/>
          <w:szCs w:val="20"/>
        </w:rPr>
        <w:t xml:space="preserve">менты экономического анализа и </w:t>
      </w:r>
      <w:r w:rsidRPr="00AF1887">
        <w:rPr>
          <w:rFonts w:ascii="Times New Roman" w:hAnsi="Times New Roman"/>
          <w:i/>
          <w:sz w:val="20"/>
          <w:szCs w:val="20"/>
        </w:rPr>
        <w:t>маркетинговых исследований.</w:t>
      </w:r>
    </w:p>
    <w:p w:rsidR="00A57091" w:rsidRPr="00AF1887" w:rsidRDefault="00A57091" w:rsidP="00482DF7">
      <w:pPr>
        <w:widowControl w:val="0"/>
        <w:spacing w:after="0" w:line="240" w:lineRule="auto"/>
        <w:ind w:left="992" w:right="992"/>
        <w:jc w:val="both"/>
        <w:rPr>
          <w:rFonts w:ascii="Times New Roman" w:hAnsi="Times New Roman"/>
          <w:bCs/>
          <w:i/>
          <w:sz w:val="20"/>
          <w:szCs w:val="20"/>
        </w:rPr>
      </w:pPr>
      <w:r>
        <w:rPr>
          <w:rFonts w:ascii="Times New Roman" w:hAnsi="Times New Roman"/>
          <w:b/>
          <w:bCs/>
          <w:i/>
          <w:sz w:val="20"/>
          <w:szCs w:val="20"/>
        </w:rPr>
        <w:t>Результаты работы:</w:t>
      </w:r>
      <w:r w:rsidRPr="00AF1887">
        <w:rPr>
          <w:rFonts w:ascii="Times New Roman" w:hAnsi="Times New Roman"/>
          <w:b/>
          <w:bCs/>
          <w:i/>
          <w:sz w:val="20"/>
          <w:szCs w:val="20"/>
        </w:rPr>
        <w:t xml:space="preserve"> </w:t>
      </w:r>
      <w:r>
        <w:rPr>
          <w:rFonts w:ascii="Times New Roman" w:hAnsi="Times New Roman"/>
          <w:bCs/>
          <w:i/>
          <w:sz w:val="20"/>
          <w:szCs w:val="20"/>
        </w:rPr>
        <w:t>н</w:t>
      </w:r>
      <w:r w:rsidRPr="00AF1887">
        <w:rPr>
          <w:rFonts w:ascii="Times New Roman" w:hAnsi="Times New Roman"/>
          <w:bCs/>
          <w:i/>
          <w:sz w:val="20"/>
          <w:szCs w:val="20"/>
        </w:rPr>
        <w:t xml:space="preserve">а основании проведенного исследования </w:t>
      </w:r>
      <w:r>
        <w:rPr>
          <w:rFonts w:ascii="Times New Roman" w:hAnsi="Times New Roman"/>
          <w:bCs/>
          <w:i/>
          <w:sz w:val="20"/>
          <w:szCs w:val="20"/>
        </w:rPr>
        <w:t>авторами предложены направления</w:t>
      </w:r>
      <w:r w:rsidRPr="00AF1887">
        <w:rPr>
          <w:rFonts w:ascii="Times New Roman" w:hAnsi="Times New Roman"/>
          <w:bCs/>
          <w:i/>
          <w:sz w:val="20"/>
          <w:szCs w:val="20"/>
        </w:rPr>
        <w:t xml:space="preserve"> развития санаторно-курортного комплекса Кабардино-Балкарской</w:t>
      </w:r>
      <w:r>
        <w:rPr>
          <w:rFonts w:ascii="Times New Roman" w:hAnsi="Times New Roman"/>
          <w:bCs/>
          <w:i/>
          <w:sz w:val="20"/>
          <w:szCs w:val="20"/>
        </w:rPr>
        <w:t xml:space="preserve"> республики.</w:t>
      </w:r>
    </w:p>
    <w:p w:rsidR="00A57091" w:rsidRPr="00AF1887" w:rsidRDefault="00A57091" w:rsidP="00482DF7">
      <w:pPr>
        <w:widowControl w:val="0"/>
        <w:spacing w:after="0" w:line="240" w:lineRule="auto"/>
        <w:ind w:left="992" w:right="992"/>
        <w:jc w:val="both"/>
        <w:rPr>
          <w:rFonts w:ascii="Times New Roman" w:hAnsi="Times New Roman"/>
          <w:bCs/>
          <w:i/>
          <w:sz w:val="20"/>
          <w:szCs w:val="20"/>
        </w:rPr>
      </w:pPr>
      <w:r w:rsidRPr="00AF1887">
        <w:rPr>
          <w:rFonts w:ascii="Times New Roman" w:hAnsi="Times New Roman"/>
          <w:b/>
          <w:bCs/>
          <w:i/>
          <w:sz w:val="20"/>
          <w:szCs w:val="20"/>
        </w:rPr>
        <w:t>Область применения результатов</w:t>
      </w:r>
      <w:r>
        <w:rPr>
          <w:rFonts w:ascii="Times New Roman" w:hAnsi="Times New Roman"/>
          <w:b/>
          <w:bCs/>
          <w:i/>
          <w:sz w:val="20"/>
          <w:szCs w:val="20"/>
        </w:rPr>
        <w:t>:</w:t>
      </w:r>
      <w:r>
        <w:rPr>
          <w:rFonts w:ascii="Times New Roman" w:hAnsi="Times New Roman"/>
          <w:i/>
          <w:sz w:val="20"/>
          <w:szCs w:val="20"/>
        </w:rPr>
        <w:t xml:space="preserve"> р</w:t>
      </w:r>
      <w:r w:rsidRPr="00AF1887">
        <w:rPr>
          <w:rFonts w:ascii="Times New Roman" w:hAnsi="Times New Roman"/>
          <w:i/>
          <w:sz w:val="20"/>
          <w:szCs w:val="20"/>
        </w:rPr>
        <w:t>езультаты проведенного исследования могут быть использованы санаторно-курортными организациями в целях формирования стратегии развития.</w:t>
      </w:r>
    </w:p>
    <w:p w:rsidR="00A57091" w:rsidRPr="00AF1887" w:rsidRDefault="00A57091" w:rsidP="00482DF7">
      <w:pPr>
        <w:widowControl w:val="0"/>
        <w:spacing w:after="0" w:line="240" w:lineRule="auto"/>
        <w:ind w:left="992" w:right="992"/>
        <w:jc w:val="both"/>
        <w:rPr>
          <w:rFonts w:ascii="Times New Roman" w:hAnsi="Times New Roman"/>
          <w:i/>
          <w:sz w:val="20"/>
          <w:szCs w:val="20"/>
        </w:rPr>
      </w:pPr>
      <w:r w:rsidRPr="00AF1887">
        <w:rPr>
          <w:rFonts w:ascii="Times New Roman" w:hAnsi="Times New Roman"/>
          <w:b/>
          <w:i/>
          <w:color w:val="000000"/>
          <w:sz w:val="20"/>
          <w:szCs w:val="20"/>
        </w:rPr>
        <w:t>Выводы</w:t>
      </w:r>
      <w:r>
        <w:rPr>
          <w:rFonts w:ascii="Times New Roman" w:hAnsi="Times New Roman"/>
          <w:i/>
          <w:color w:val="000000"/>
          <w:sz w:val="20"/>
          <w:szCs w:val="20"/>
        </w:rPr>
        <w:t>: в</w:t>
      </w:r>
      <w:r w:rsidRPr="00AF1887">
        <w:rPr>
          <w:rFonts w:ascii="Times New Roman" w:hAnsi="Times New Roman"/>
          <w:i/>
          <w:color w:val="000000"/>
          <w:sz w:val="20"/>
          <w:szCs w:val="20"/>
        </w:rPr>
        <w:t>ыявлены актуальные проблемы развития санаторно-курортного комплекса и предложены направления развития</w:t>
      </w:r>
      <w:r w:rsidRPr="00AF1887">
        <w:rPr>
          <w:rFonts w:ascii="Times New Roman" w:hAnsi="Times New Roman"/>
          <w:i/>
          <w:sz w:val="20"/>
          <w:szCs w:val="20"/>
        </w:rPr>
        <w:t>.</w:t>
      </w:r>
    </w:p>
    <w:p w:rsidR="00A57091" w:rsidRPr="00AF1887" w:rsidRDefault="00A57091" w:rsidP="00482DF7">
      <w:pPr>
        <w:widowControl w:val="0"/>
        <w:spacing w:after="0" w:line="240" w:lineRule="auto"/>
        <w:ind w:left="992" w:right="992"/>
        <w:jc w:val="both"/>
        <w:rPr>
          <w:rFonts w:ascii="Times New Roman" w:hAnsi="Times New Roman"/>
          <w:bCs/>
          <w:i/>
          <w:iCs/>
          <w:sz w:val="20"/>
          <w:szCs w:val="20"/>
        </w:rPr>
      </w:pPr>
      <w:r w:rsidRPr="00AF1887">
        <w:rPr>
          <w:rFonts w:ascii="Times New Roman" w:hAnsi="Times New Roman"/>
          <w:b/>
          <w:bCs/>
          <w:i/>
          <w:iCs/>
          <w:sz w:val="20"/>
          <w:szCs w:val="20"/>
        </w:rPr>
        <w:lastRenderedPageBreak/>
        <w:t>Ключевые слова:</w:t>
      </w:r>
      <w:r w:rsidRPr="00AF1887">
        <w:rPr>
          <w:rFonts w:ascii="Times New Roman" w:hAnsi="Times New Roman"/>
          <w:bCs/>
          <w:i/>
          <w:iCs/>
          <w:sz w:val="20"/>
          <w:szCs w:val="20"/>
        </w:rPr>
        <w:t xml:space="preserve"> санаторно-курортный комплекс, рекреационные ресурсы, санаторно-курортные организации.</w:t>
      </w:r>
    </w:p>
    <w:p w:rsidR="00A57091" w:rsidRPr="00AF1887" w:rsidRDefault="00A57091" w:rsidP="00482DF7">
      <w:pPr>
        <w:widowControl w:val="0"/>
        <w:spacing w:after="0" w:line="240" w:lineRule="auto"/>
        <w:ind w:left="992" w:right="992"/>
        <w:jc w:val="both"/>
        <w:rPr>
          <w:rFonts w:ascii="Times New Roman" w:hAnsi="Times New Roman"/>
          <w:b/>
          <w:bCs/>
          <w:i/>
          <w:iCs/>
          <w:sz w:val="20"/>
          <w:szCs w:val="20"/>
        </w:rPr>
      </w:pP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Annotation: subject and topic</w:t>
      </w:r>
      <w:r w:rsidRPr="00DF30ED">
        <w:rPr>
          <w:rFonts w:ascii="Times New Roman" w:hAnsi="Times New Roman"/>
          <w:b/>
          <w:bCs/>
          <w:i/>
          <w:iCs/>
          <w:sz w:val="20"/>
          <w:szCs w:val="20"/>
          <w:lang w:val="en-US"/>
        </w:rPr>
        <w:t>:</w:t>
      </w:r>
      <w:r>
        <w:rPr>
          <w:rFonts w:ascii="Times New Roman" w:hAnsi="Times New Roman"/>
          <w:bCs/>
          <w:i/>
          <w:iCs/>
          <w:sz w:val="20"/>
          <w:szCs w:val="20"/>
          <w:lang w:val="en-US"/>
        </w:rPr>
        <w:t xml:space="preserve"> e</w:t>
      </w:r>
      <w:r w:rsidRPr="00AF1887">
        <w:rPr>
          <w:rFonts w:ascii="Times New Roman" w:hAnsi="Times New Roman"/>
          <w:bCs/>
          <w:i/>
          <w:iCs/>
          <w:sz w:val="20"/>
          <w:szCs w:val="20"/>
          <w:lang w:val="en-US"/>
        </w:rPr>
        <w:t>ffective development of sanatorium-resort complex of the Kabardino-Balkarian Republic impede problems related to insufficient financing, outdate</w:t>
      </w:r>
      <w:r>
        <w:rPr>
          <w:rFonts w:ascii="Times New Roman" w:hAnsi="Times New Roman"/>
          <w:bCs/>
          <w:i/>
          <w:iCs/>
          <w:sz w:val="20"/>
          <w:szCs w:val="20"/>
          <w:lang w:val="en-US"/>
        </w:rPr>
        <w:t>d material-technical base, etc.</w:t>
      </w:r>
      <w:r w:rsidRPr="00AF1887">
        <w:rPr>
          <w:rFonts w:ascii="Times New Roman" w:hAnsi="Times New Roman"/>
          <w:bCs/>
          <w:i/>
          <w:iCs/>
          <w:sz w:val="20"/>
          <w:szCs w:val="20"/>
          <w:lang w:val="en-US"/>
        </w:rPr>
        <w:t xml:space="preserve"> In these circumstances, there is a need to establish new approaches to the functioning of sanatorium-resort complex conducive to economic and social development of the Kabardino-Balkarian Republic.</w:t>
      </w: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Goal</w:t>
      </w:r>
      <w:r w:rsidRPr="00C710CC">
        <w:rPr>
          <w:rFonts w:ascii="Times New Roman" w:hAnsi="Times New Roman"/>
          <w:b/>
          <w:bCs/>
          <w:i/>
          <w:iCs/>
          <w:sz w:val="20"/>
          <w:szCs w:val="20"/>
          <w:lang w:val="en-US"/>
        </w:rPr>
        <w:t>:</w:t>
      </w:r>
      <w:r>
        <w:rPr>
          <w:rFonts w:ascii="Times New Roman" w:hAnsi="Times New Roman"/>
          <w:bCs/>
          <w:i/>
          <w:iCs/>
          <w:sz w:val="20"/>
          <w:szCs w:val="20"/>
          <w:lang w:val="en-US"/>
        </w:rPr>
        <w:t xml:space="preserve"> t</w:t>
      </w:r>
      <w:r w:rsidRPr="00AF1887">
        <w:rPr>
          <w:rFonts w:ascii="Times New Roman" w:hAnsi="Times New Roman"/>
          <w:bCs/>
          <w:i/>
          <w:iCs/>
          <w:sz w:val="20"/>
          <w:szCs w:val="20"/>
          <w:lang w:val="en-US"/>
        </w:rPr>
        <w:t>he purpose of this article is to study the current status and trends of the development of sanatorium-and-spa industry.</w:t>
      </w: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Methodology</w:t>
      </w:r>
      <w:r w:rsidRPr="00DF30ED">
        <w:rPr>
          <w:rFonts w:ascii="Times New Roman" w:hAnsi="Times New Roman"/>
          <w:bCs/>
          <w:i/>
          <w:iCs/>
          <w:sz w:val="20"/>
          <w:szCs w:val="20"/>
          <w:lang w:val="en-US"/>
        </w:rPr>
        <w:t>:</w:t>
      </w:r>
      <w:r>
        <w:rPr>
          <w:rFonts w:ascii="Times New Roman" w:hAnsi="Times New Roman"/>
          <w:bCs/>
          <w:i/>
          <w:iCs/>
          <w:sz w:val="20"/>
          <w:szCs w:val="20"/>
          <w:lang w:val="en-US"/>
        </w:rPr>
        <w:t xml:space="preserve"> i</w:t>
      </w:r>
      <w:r w:rsidRPr="00AF1887">
        <w:rPr>
          <w:rFonts w:ascii="Times New Roman" w:hAnsi="Times New Roman"/>
          <w:bCs/>
          <w:i/>
          <w:iCs/>
          <w:sz w:val="20"/>
          <w:szCs w:val="20"/>
          <w:lang w:val="en-US"/>
        </w:rPr>
        <w:t>n the work used scientific methods: analysis, synthesis, analogy. Methodical basis served as elements of economic analysis and market research.</w:t>
      </w: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The results of the work</w:t>
      </w:r>
      <w:r w:rsidRPr="00DF30ED">
        <w:rPr>
          <w:rFonts w:ascii="Times New Roman" w:hAnsi="Times New Roman"/>
          <w:b/>
          <w:bCs/>
          <w:i/>
          <w:iCs/>
          <w:sz w:val="20"/>
          <w:szCs w:val="20"/>
          <w:lang w:val="en-US"/>
        </w:rPr>
        <w:t xml:space="preserve">: </w:t>
      </w:r>
      <w:r>
        <w:rPr>
          <w:rFonts w:ascii="Times New Roman" w:hAnsi="Times New Roman"/>
          <w:bCs/>
          <w:i/>
          <w:iCs/>
          <w:sz w:val="20"/>
          <w:szCs w:val="20"/>
          <w:lang w:val="en-US"/>
        </w:rPr>
        <w:t xml:space="preserve"> b</w:t>
      </w:r>
      <w:r w:rsidRPr="00AF1887">
        <w:rPr>
          <w:rFonts w:ascii="Times New Roman" w:hAnsi="Times New Roman"/>
          <w:bCs/>
          <w:i/>
          <w:iCs/>
          <w:sz w:val="20"/>
          <w:szCs w:val="20"/>
          <w:lang w:val="en-US"/>
        </w:rPr>
        <w:t>ased on the conducted research sponsored by the directions of the development of sanatorium-resort complex of the Kabardino-Balkaria Region apply the results.</w:t>
      </w: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The scope of the results</w:t>
      </w:r>
      <w:r w:rsidRPr="00DF30ED">
        <w:rPr>
          <w:rFonts w:ascii="Times New Roman" w:hAnsi="Times New Roman"/>
          <w:b/>
          <w:bCs/>
          <w:i/>
          <w:iCs/>
          <w:sz w:val="20"/>
          <w:szCs w:val="20"/>
          <w:lang w:val="en-US"/>
        </w:rPr>
        <w:t xml:space="preserve">: </w:t>
      </w:r>
      <w:r>
        <w:rPr>
          <w:rFonts w:ascii="Times New Roman" w:hAnsi="Times New Roman"/>
          <w:bCs/>
          <w:i/>
          <w:iCs/>
          <w:sz w:val="20"/>
          <w:szCs w:val="20"/>
          <w:lang w:val="en-US"/>
        </w:rPr>
        <w:t>t</w:t>
      </w:r>
      <w:r w:rsidRPr="00AF1887">
        <w:rPr>
          <w:rFonts w:ascii="Times New Roman" w:hAnsi="Times New Roman"/>
          <w:bCs/>
          <w:i/>
          <w:iCs/>
          <w:sz w:val="20"/>
          <w:szCs w:val="20"/>
          <w:lang w:val="en-US"/>
        </w:rPr>
        <w:t>he results of the study can be used by Spa organisations in order to create a development strategy.</w:t>
      </w:r>
    </w:p>
    <w:p w:rsidR="00A57091" w:rsidRPr="00AF1887" w:rsidRDefault="00A57091" w:rsidP="00482DF7">
      <w:pPr>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Conclusions</w:t>
      </w:r>
      <w:r w:rsidRPr="00DF30ED">
        <w:rPr>
          <w:rFonts w:ascii="Times New Roman" w:hAnsi="Times New Roman"/>
          <w:b/>
          <w:bCs/>
          <w:i/>
          <w:iCs/>
          <w:sz w:val="20"/>
          <w:szCs w:val="20"/>
          <w:lang w:val="en-US"/>
        </w:rPr>
        <w:t xml:space="preserve">: </w:t>
      </w:r>
      <w:r>
        <w:rPr>
          <w:rFonts w:ascii="Times New Roman" w:hAnsi="Times New Roman"/>
          <w:bCs/>
          <w:i/>
          <w:iCs/>
          <w:sz w:val="20"/>
          <w:szCs w:val="20"/>
          <w:lang w:val="en-US"/>
        </w:rPr>
        <w:t>i</w:t>
      </w:r>
      <w:r w:rsidRPr="00AF1887">
        <w:rPr>
          <w:rFonts w:ascii="Times New Roman" w:hAnsi="Times New Roman"/>
          <w:bCs/>
          <w:i/>
          <w:iCs/>
          <w:sz w:val="20"/>
          <w:szCs w:val="20"/>
          <w:lang w:val="en-US"/>
        </w:rPr>
        <w:t>dentified current problems of sanatorium-resort complex and directions of development.</w:t>
      </w:r>
    </w:p>
    <w:p w:rsidR="00A57091" w:rsidRPr="00AF1887" w:rsidRDefault="00A57091" w:rsidP="00482DF7">
      <w:pPr>
        <w:pStyle w:val="aff0"/>
        <w:widowControl w:val="0"/>
        <w:spacing w:after="0" w:line="240" w:lineRule="auto"/>
        <w:ind w:left="992" w:right="992"/>
        <w:jc w:val="both"/>
        <w:rPr>
          <w:rFonts w:ascii="Times New Roman" w:hAnsi="Times New Roman"/>
          <w:bCs/>
          <w:i/>
          <w:iCs/>
          <w:sz w:val="20"/>
          <w:szCs w:val="20"/>
          <w:lang w:val="en-US"/>
        </w:rPr>
      </w:pPr>
      <w:r w:rsidRPr="00AF1887">
        <w:rPr>
          <w:rFonts w:ascii="Times New Roman" w:hAnsi="Times New Roman"/>
          <w:b/>
          <w:bCs/>
          <w:i/>
          <w:iCs/>
          <w:sz w:val="20"/>
          <w:szCs w:val="20"/>
          <w:lang w:val="en-US"/>
        </w:rPr>
        <w:t>Keywords</w:t>
      </w:r>
      <w:r w:rsidRPr="00AF1887">
        <w:rPr>
          <w:rFonts w:ascii="Times New Roman" w:hAnsi="Times New Roman"/>
          <w:bCs/>
          <w:i/>
          <w:iCs/>
          <w:sz w:val="20"/>
          <w:szCs w:val="20"/>
          <w:lang w:val="en-US"/>
        </w:rPr>
        <w:t>: sanatorium-resort complex, recreational resources, Spa organization.</w:t>
      </w:r>
    </w:p>
    <w:p w:rsidR="00A57091" w:rsidRPr="00EE2F45" w:rsidRDefault="00A57091" w:rsidP="00AF1887">
      <w:pPr>
        <w:pStyle w:val="aff0"/>
        <w:widowControl w:val="0"/>
        <w:spacing w:after="0" w:line="240" w:lineRule="auto"/>
        <w:ind w:left="0"/>
        <w:rPr>
          <w:rFonts w:ascii="Times New Roman" w:hAnsi="Times New Roman"/>
          <w:bCs/>
          <w:iCs/>
          <w:sz w:val="16"/>
          <w:szCs w:val="16"/>
          <w:lang w:val="en-US"/>
        </w:rPr>
      </w:pPr>
    </w:p>
    <w:p w:rsidR="00A57091" w:rsidRPr="00F74761" w:rsidRDefault="00A57091" w:rsidP="00F74761">
      <w:pPr>
        <w:pStyle w:val="Textbody"/>
        <w:suppressAutoHyphens w:val="0"/>
        <w:spacing w:after="0"/>
        <w:ind w:firstLine="709"/>
        <w:jc w:val="both"/>
        <w:rPr>
          <w:rFonts w:cs="Times New Roman"/>
          <w:color w:val="111111"/>
          <w:lang w:val="ru-RU"/>
        </w:rPr>
      </w:pPr>
      <w:r w:rsidRPr="00F74761">
        <w:rPr>
          <w:rFonts w:cs="Times New Roman"/>
          <w:color w:val="111111"/>
          <w:lang w:val="ru-RU"/>
        </w:rPr>
        <w:t>Каба</w:t>
      </w:r>
      <w:r>
        <w:rPr>
          <w:rFonts w:cs="Times New Roman"/>
          <w:color w:val="111111"/>
          <w:lang w:val="ru-RU"/>
        </w:rPr>
        <w:t xml:space="preserve">рдино-Балкария занимает важное </w:t>
      </w:r>
      <w:r w:rsidRPr="00F74761">
        <w:rPr>
          <w:rFonts w:cs="Times New Roman"/>
          <w:color w:val="111111"/>
          <w:lang w:val="ru-RU"/>
        </w:rPr>
        <w:t>место в р</w:t>
      </w:r>
      <w:r>
        <w:rPr>
          <w:rFonts w:cs="Times New Roman"/>
          <w:color w:val="111111"/>
          <w:lang w:val="ru-RU"/>
        </w:rPr>
        <w:t>екреационном комплексе России,</w:t>
      </w:r>
      <w:r w:rsidRPr="00F74761">
        <w:rPr>
          <w:rFonts w:cs="Times New Roman"/>
          <w:color w:val="111111"/>
          <w:lang w:val="ru-RU"/>
        </w:rPr>
        <w:t xml:space="preserve"> обладая исклю</w:t>
      </w:r>
      <w:r>
        <w:rPr>
          <w:rFonts w:cs="Times New Roman"/>
          <w:color w:val="111111"/>
          <w:lang w:val="ru-RU"/>
        </w:rPr>
        <w:t>чительными санаторно-курортными и рекреационными</w:t>
      </w:r>
      <w:r w:rsidRPr="00F74761">
        <w:rPr>
          <w:rFonts w:cs="Times New Roman"/>
          <w:color w:val="111111"/>
          <w:lang w:val="ru-RU"/>
        </w:rPr>
        <w:t xml:space="preserve"> ресурсами, которые могут обеспечить развитие большинства видов рекреационной деятельности: лечебной, туристской, спортивной, экскурсионной, познавательной, а также альпинизма. </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Многопрофильный курорт «Нальчик» не имеет аналогов в России по составу и качеству своих климатобальнеологических ресурсов, сконцентрированных на относительно небольшой территории. </w:t>
      </w:r>
      <w:r>
        <w:rPr>
          <w:rFonts w:ascii="Times New Roman" w:hAnsi="Times New Roman"/>
          <w:sz w:val="24"/>
          <w:szCs w:val="24"/>
        </w:rPr>
        <w:t>[4. С</w:t>
      </w:r>
      <w:r w:rsidRPr="00F74761">
        <w:rPr>
          <w:rFonts w:ascii="Times New Roman" w:hAnsi="Times New Roman"/>
          <w:sz w:val="24"/>
          <w:szCs w:val="24"/>
        </w:rPr>
        <w:t>.40]</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bCs/>
          <w:iCs/>
          <w:sz w:val="24"/>
          <w:szCs w:val="24"/>
        </w:rPr>
        <w:t>В настоящее врем</w:t>
      </w:r>
      <w:r>
        <w:rPr>
          <w:rFonts w:ascii="Times New Roman" w:hAnsi="Times New Roman"/>
          <w:bCs/>
          <w:iCs/>
          <w:sz w:val="24"/>
          <w:szCs w:val="24"/>
        </w:rPr>
        <w:t xml:space="preserve">я санаторно-курортный комплекс КБР </w:t>
      </w:r>
      <w:r w:rsidRPr="00F74761">
        <w:rPr>
          <w:rFonts w:ascii="Times New Roman" w:hAnsi="Times New Roman"/>
          <w:bCs/>
          <w:iCs/>
          <w:sz w:val="24"/>
          <w:szCs w:val="24"/>
        </w:rPr>
        <w:t>насчитывает 22 организации, в том числе - 13 объектов республиканской собственности, 5 частных и 4 ведомственных санатория. Общий коечный фонд санаторно-курортных организаций -</w:t>
      </w:r>
      <w:r>
        <w:rPr>
          <w:rFonts w:ascii="Times New Roman" w:hAnsi="Times New Roman"/>
          <w:sz w:val="24"/>
          <w:szCs w:val="24"/>
        </w:rPr>
        <w:t xml:space="preserve"> 5351 мест [3. С</w:t>
      </w:r>
      <w:r w:rsidRPr="00F74761">
        <w:rPr>
          <w:rFonts w:ascii="Times New Roman" w:hAnsi="Times New Roman"/>
          <w:sz w:val="24"/>
          <w:szCs w:val="24"/>
        </w:rPr>
        <w:t>.27]</w:t>
      </w:r>
      <w:r>
        <w:rPr>
          <w:rFonts w:ascii="Times New Roman" w:hAnsi="Times New Roman"/>
          <w:sz w:val="24"/>
          <w:szCs w:val="24"/>
        </w:rPr>
        <w:t>.</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 xml:space="preserve">Санатории курорта «Нальчик» специализируются по следующим профилям заболеваний: системы органов кровообращения; нервной системы; органов дыхания; желудочно-кишечного тракта; </w:t>
      </w:r>
      <w:r>
        <w:rPr>
          <w:rFonts w:ascii="Times New Roman" w:hAnsi="Times New Roman"/>
          <w:sz w:val="24"/>
          <w:szCs w:val="24"/>
        </w:rPr>
        <w:t xml:space="preserve">опорно-двигательного аппарата; </w:t>
      </w:r>
      <w:r w:rsidRPr="00F74761">
        <w:rPr>
          <w:rFonts w:ascii="Times New Roman" w:hAnsi="Times New Roman"/>
          <w:sz w:val="24"/>
          <w:szCs w:val="24"/>
        </w:rPr>
        <w:t xml:space="preserve">органов уха, глаз, кожи; </w:t>
      </w:r>
      <w:r w:rsidR="00F23A82" w:rsidRPr="00F74761">
        <w:rPr>
          <w:rFonts w:ascii="Times New Roman" w:hAnsi="Times New Roman"/>
          <w:sz w:val="24"/>
          <w:szCs w:val="24"/>
        </w:rPr>
        <w:t>профессиональные</w:t>
      </w:r>
      <w:r w:rsidRPr="00F74761">
        <w:rPr>
          <w:rFonts w:ascii="Times New Roman" w:hAnsi="Times New Roman"/>
          <w:sz w:val="24"/>
          <w:szCs w:val="24"/>
        </w:rPr>
        <w:t xml:space="preserve"> болезни; лечение и оздоровление детей.</w:t>
      </w:r>
    </w:p>
    <w:p w:rsidR="00A57091" w:rsidRPr="00F74761" w:rsidRDefault="00A57091" w:rsidP="00F7476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последние годы наблюдается устойчивый поток </w:t>
      </w:r>
      <w:r w:rsidRPr="00F74761">
        <w:rPr>
          <w:rFonts w:ascii="Times New Roman" w:hAnsi="Times New Roman"/>
          <w:sz w:val="24"/>
          <w:szCs w:val="24"/>
        </w:rPr>
        <w:t>отдыхающих, который в 2016 году составил более 60 тыс. чел. Загрузка санаторно-курортных организаций составила 57%. Объем пре</w:t>
      </w:r>
      <w:r>
        <w:rPr>
          <w:rFonts w:ascii="Times New Roman" w:hAnsi="Times New Roman"/>
          <w:sz w:val="24"/>
          <w:szCs w:val="24"/>
        </w:rPr>
        <w:t>доставленных услуг превысил 800</w:t>
      </w:r>
      <w:r w:rsidRPr="00F74761">
        <w:rPr>
          <w:rFonts w:ascii="Times New Roman" w:hAnsi="Times New Roman"/>
          <w:sz w:val="24"/>
          <w:szCs w:val="24"/>
        </w:rPr>
        <w:t xml:space="preserve"> млн. руб.  </w:t>
      </w:r>
    </w:p>
    <w:p w:rsidR="00A57091" w:rsidRPr="00F74761" w:rsidRDefault="00A57091" w:rsidP="00C6777C">
      <w:pPr>
        <w:widowControl w:val="0"/>
        <w:tabs>
          <w:tab w:val="left" w:pos="8100"/>
        </w:tabs>
        <w:spacing w:after="0" w:line="240" w:lineRule="auto"/>
        <w:ind w:firstLine="709"/>
        <w:jc w:val="both"/>
        <w:rPr>
          <w:rFonts w:ascii="Times New Roman" w:hAnsi="Times New Roman"/>
          <w:sz w:val="24"/>
          <w:szCs w:val="24"/>
        </w:rPr>
      </w:pPr>
      <w:r w:rsidRPr="00F74761">
        <w:rPr>
          <w:rFonts w:ascii="Times New Roman" w:hAnsi="Times New Roman"/>
          <w:bCs/>
          <w:sz w:val="24"/>
          <w:szCs w:val="24"/>
        </w:rPr>
        <w:t>Проблемы, стоящие перед санаторно-ку</w:t>
      </w:r>
      <w:r>
        <w:rPr>
          <w:rFonts w:ascii="Times New Roman" w:hAnsi="Times New Roman"/>
          <w:bCs/>
          <w:sz w:val="24"/>
          <w:szCs w:val="24"/>
        </w:rPr>
        <w:t xml:space="preserve">рортным комплексом республики, связаны </w:t>
      </w:r>
      <w:r w:rsidRPr="00F74761">
        <w:rPr>
          <w:rFonts w:ascii="Times New Roman" w:hAnsi="Times New Roman"/>
          <w:sz w:val="24"/>
          <w:szCs w:val="24"/>
        </w:rPr>
        <w:t>устаревшей</w:t>
      </w:r>
      <w:r>
        <w:rPr>
          <w:rFonts w:ascii="Times New Roman" w:hAnsi="Times New Roman"/>
          <w:sz w:val="24"/>
          <w:szCs w:val="24"/>
        </w:rPr>
        <w:t xml:space="preserve"> материально-технической базой,</w:t>
      </w:r>
      <w:r w:rsidRPr="00F74761">
        <w:rPr>
          <w:rFonts w:ascii="Times New Roman" w:hAnsi="Times New Roman"/>
          <w:sz w:val="24"/>
          <w:szCs w:val="24"/>
        </w:rPr>
        <w:t xml:space="preserve"> санатории требуют ремо</w:t>
      </w:r>
      <w:r>
        <w:rPr>
          <w:rFonts w:ascii="Times New Roman" w:hAnsi="Times New Roman"/>
          <w:sz w:val="24"/>
          <w:szCs w:val="24"/>
        </w:rPr>
        <w:t xml:space="preserve">нта и реконструкции, оснащения </w:t>
      </w:r>
      <w:r w:rsidRPr="00F74761">
        <w:rPr>
          <w:rFonts w:ascii="Times New Roman" w:hAnsi="Times New Roman"/>
          <w:sz w:val="24"/>
          <w:szCs w:val="24"/>
        </w:rPr>
        <w:t xml:space="preserve">современным лечебно-диагностическим оборудованием, климатическими системами, инвентарем, мебелью. </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Недостаток финансовых ресурсов у санаторно-курортных организаций, находящихся в государственно</w:t>
      </w:r>
      <w:r>
        <w:rPr>
          <w:rFonts w:ascii="Times New Roman" w:hAnsi="Times New Roman"/>
          <w:sz w:val="24"/>
          <w:szCs w:val="24"/>
        </w:rPr>
        <w:t>й собственности и недостаточные</w:t>
      </w:r>
      <w:r w:rsidRPr="00F74761">
        <w:rPr>
          <w:rFonts w:ascii="Times New Roman" w:hAnsi="Times New Roman"/>
          <w:sz w:val="24"/>
          <w:szCs w:val="24"/>
        </w:rPr>
        <w:t xml:space="preserve"> инвестиции не позволяют осущест</w:t>
      </w:r>
      <w:r>
        <w:rPr>
          <w:rFonts w:ascii="Times New Roman" w:hAnsi="Times New Roman"/>
          <w:sz w:val="24"/>
          <w:szCs w:val="24"/>
        </w:rPr>
        <w:t>вить необходимые преобразования</w:t>
      </w:r>
      <w:r w:rsidRPr="00F74761">
        <w:rPr>
          <w:rFonts w:ascii="Times New Roman" w:hAnsi="Times New Roman"/>
          <w:sz w:val="24"/>
          <w:szCs w:val="24"/>
        </w:rPr>
        <w:t>, что препятствует участию в тендерах на оказание услуг по лечению и отд</w:t>
      </w:r>
      <w:r>
        <w:rPr>
          <w:rFonts w:ascii="Times New Roman" w:hAnsi="Times New Roman"/>
          <w:sz w:val="24"/>
          <w:szCs w:val="24"/>
        </w:rPr>
        <w:t>ыху по социальным путевкам</w:t>
      </w:r>
      <w:r w:rsidR="00EE2F45">
        <w:rPr>
          <w:rFonts w:ascii="Times New Roman" w:hAnsi="Times New Roman"/>
          <w:sz w:val="24"/>
          <w:szCs w:val="24"/>
        </w:rPr>
        <w:t xml:space="preserve"> </w:t>
      </w:r>
      <w:r>
        <w:rPr>
          <w:rFonts w:ascii="Times New Roman" w:hAnsi="Times New Roman"/>
          <w:sz w:val="24"/>
          <w:szCs w:val="24"/>
        </w:rPr>
        <w:t>[2. С</w:t>
      </w:r>
      <w:r w:rsidRPr="00F74761">
        <w:rPr>
          <w:rFonts w:ascii="Times New Roman" w:hAnsi="Times New Roman"/>
          <w:sz w:val="24"/>
          <w:szCs w:val="24"/>
        </w:rPr>
        <w:t>.14]</w:t>
      </w:r>
      <w:r w:rsidR="00EE2F45">
        <w:rPr>
          <w:rFonts w:ascii="Times New Roman" w:hAnsi="Times New Roman"/>
          <w:sz w:val="24"/>
          <w:szCs w:val="24"/>
        </w:rPr>
        <w:t>.</w:t>
      </w:r>
    </w:p>
    <w:p w:rsidR="00A57091" w:rsidRPr="00F74761" w:rsidRDefault="00A57091" w:rsidP="00F74761">
      <w:pPr>
        <w:widowControl w:val="0"/>
        <w:spacing w:after="0" w:line="240" w:lineRule="auto"/>
        <w:ind w:firstLine="709"/>
        <w:jc w:val="both"/>
        <w:rPr>
          <w:rFonts w:ascii="Times New Roman" w:hAnsi="Times New Roman"/>
          <w:sz w:val="24"/>
          <w:szCs w:val="24"/>
        </w:rPr>
      </w:pPr>
      <w:r w:rsidRPr="00F74761">
        <w:rPr>
          <w:rFonts w:ascii="Times New Roman" w:hAnsi="Times New Roman"/>
          <w:sz w:val="24"/>
          <w:szCs w:val="24"/>
        </w:rPr>
        <w:t>Те же причины препятствуют модернизации материально-технической базы для повышения качества обслуживания отдыхающих и в итоге для репозиционирования санаториев на более высокие ценовые ниши. Отсутствие оборудования и необходимых приспособлений для детей и инвалидов также является препятствием для их качественного обслуживания и комфортного пребывания на территории санаторно-курортных организаций</w:t>
      </w:r>
      <w:r w:rsidR="00EE2F45">
        <w:rPr>
          <w:rFonts w:ascii="Times New Roman" w:hAnsi="Times New Roman"/>
          <w:sz w:val="24"/>
          <w:szCs w:val="24"/>
        </w:rPr>
        <w:t xml:space="preserve"> </w:t>
      </w:r>
      <w:r w:rsidRPr="00F74761">
        <w:rPr>
          <w:rFonts w:ascii="Times New Roman" w:hAnsi="Times New Roman"/>
          <w:sz w:val="24"/>
          <w:szCs w:val="24"/>
        </w:rPr>
        <w:t>[1]</w:t>
      </w:r>
      <w:r w:rsidR="00EE2F45">
        <w:rPr>
          <w:rFonts w:ascii="Times New Roman" w:hAnsi="Times New Roman"/>
          <w:sz w:val="24"/>
          <w:szCs w:val="24"/>
        </w:rPr>
        <w:t>.</w:t>
      </w:r>
    </w:p>
    <w:p w:rsidR="00A57091" w:rsidRPr="00F74761" w:rsidRDefault="00A57091" w:rsidP="00EE2F45">
      <w:pPr>
        <w:pStyle w:val="14"/>
        <w:widowControl w:val="0"/>
        <w:shd w:val="clear" w:color="auto" w:fill="auto"/>
        <w:tabs>
          <w:tab w:val="left" w:pos="567"/>
        </w:tabs>
        <w:spacing w:before="0" w:after="0" w:line="240" w:lineRule="auto"/>
        <w:ind w:firstLine="697"/>
        <w:jc w:val="both"/>
        <w:rPr>
          <w:sz w:val="24"/>
          <w:szCs w:val="24"/>
        </w:rPr>
      </w:pPr>
      <w:r w:rsidRPr="00F74761">
        <w:rPr>
          <w:sz w:val="24"/>
          <w:szCs w:val="24"/>
        </w:rPr>
        <w:t>Проведенные исследования позволили сделать вывод, что для восстановления и мод</w:t>
      </w:r>
      <w:r>
        <w:rPr>
          <w:sz w:val="24"/>
          <w:szCs w:val="24"/>
        </w:rPr>
        <w:t xml:space="preserve">ернизации санаторно-курортного </w:t>
      </w:r>
      <w:r w:rsidRPr="00F74761">
        <w:rPr>
          <w:sz w:val="24"/>
          <w:szCs w:val="24"/>
        </w:rPr>
        <w:t>комплекса республики необходима реализация комп</w:t>
      </w:r>
      <w:r>
        <w:rPr>
          <w:sz w:val="24"/>
          <w:szCs w:val="24"/>
        </w:rPr>
        <w:t xml:space="preserve">лекса мероприятий, в том числе </w:t>
      </w:r>
      <w:r w:rsidRPr="00F74761">
        <w:rPr>
          <w:sz w:val="24"/>
          <w:szCs w:val="24"/>
        </w:rPr>
        <w:t xml:space="preserve">увеличить финансирование по объектам, </w:t>
      </w:r>
      <w:r w:rsidRPr="00F74761">
        <w:rPr>
          <w:sz w:val="24"/>
          <w:szCs w:val="24"/>
        </w:rPr>
        <w:lastRenderedPageBreak/>
        <w:t>специализирующимся на оздоровлении социально незащищенных групп населения в рамках реализации программы «Доступная среда», а также детского оздоровления; усилить контроль  за процессами</w:t>
      </w:r>
      <w:r w:rsidRPr="00F74761">
        <w:rPr>
          <w:b/>
          <w:sz w:val="24"/>
          <w:szCs w:val="24"/>
        </w:rPr>
        <w:t xml:space="preserve"> </w:t>
      </w:r>
      <w:r w:rsidRPr="00F74761">
        <w:rPr>
          <w:sz w:val="24"/>
          <w:szCs w:val="24"/>
        </w:rPr>
        <w:t xml:space="preserve"> восстановлени</w:t>
      </w:r>
      <w:r w:rsidRPr="00EE2F45">
        <w:rPr>
          <w:sz w:val="24"/>
          <w:szCs w:val="24"/>
        </w:rPr>
        <w:t>я</w:t>
      </w:r>
      <w:r w:rsidRPr="00F74761">
        <w:rPr>
          <w:sz w:val="24"/>
          <w:szCs w:val="24"/>
        </w:rPr>
        <w:t xml:space="preserve"> и развити</w:t>
      </w:r>
      <w:r w:rsidRPr="00EE2F45">
        <w:rPr>
          <w:sz w:val="24"/>
          <w:szCs w:val="24"/>
        </w:rPr>
        <w:t>я</w:t>
      </w:r>
      <w:r w:rsidRPr="00F74761">
        <w:rPr>
          <w:sz w:val="24"/>
          <w:szCs w:val="24"/>
        </w:rPr>
        <w:t xml:space="preserve"> инфраструктуры курорта, гидроминеральной базы природных лечебных ресурсов, резервированию территорий лечебно-оздоровительных местностей перспективных для курортного дела в Кабардино-Балкарской Республике; возобновить координацию со стороны государства и принятие решений о государственных гарантиях капиталовложений в развитие курортного дела в Кабардино-Балкарской Республике, а также по эффективному использованию курортной собственности; усовершенствовать систему обеспечения санаторно-курортным лечением слабо защищенных групп населения (дети, инвалиды, участники военных действий и ликвидаторы техногенных и стихийных катастроф, другие категории лиц, определенных законодательством), предусмотрев установление определенной стоимости социальных путевок.</w:t>
      </w:r>
    </w:p>
    <w:p w:rsidR="00A57091" w:rsidRPr="00F74761" w:rsidRDefault="00A57091" w:rsidP="00F74761">
      <w:pPr>
        <w:pStyle w:val="14"/>
        <w:widowControl w:val="0"/>
        <w:shd w:val="clear" w:color="auto" w:fill="auto"/>
        <w:tabs>
          <w:tab w:val="left" w:pos="567"/>
        </w:tabs>
        <w:spacing w:before="0" w:after="0" w:line="240" w:lineRule="auto"/>
        <w:ind w:firstLine="700"/>
        <w:jc w:val="both"/>
        <w:rPr>
          <w:sz w:val="24"/>
          <w:szCs w:val="24"/>
        </w:rPr>
      </w:pPr>
      <w:r w:rsidRPr="00F74761">
        <w:rPr>
          <w:sz w:val="24"/>
          <w:szCs w:val="24"/>
        </w:rPr>
        <w:t>Для реал</w:t>
      </w:r>
      <w:r>
        <w:rPr>
          <w:sz w:val="24"/>
          <w:szCs w:val="24"/>
        </w:rPr>
        <w:t>изации предлагаемых мероприятий</w:t>
      </w:r>
      <w:r w:rsidRPr="00F74761">
        <w:rPr>
          <w:sz w:val="24"/>
          <w:szCs w:val="24"/>
        </w:rPr>
        <w:t xml:space="preserve"> необхо</w:t>
      </w:r>
      <w:r>
        <w:rPr>
          <w:sz w:val="24"/>
          <w:szCs w:val="24"/>
        </w:rPr>
        <w:t xml:space="preserve">димо осуществлять поддержку </w:t>
      </w:r>
      <w:r w:rsidRPr="00F74761">
        <w:rPr>
          <w:sz w:val="24"/>
          <w:szCs w:val="24"/>
        </w:rPr>
        <w:t>малого и среднего бизнеса, работающего в системе курортно-туристско-рекреационной индустрии; способствовать развитию смежных отраслей, в первую очередь в сфере общественного питания, народных промыслов и производства сувенирной продукции; более активно формировать благоприятный имидж Кабардино-Балкарской Республики через федеральные электронные средства массовой информации посредством новостных сюжетов, репортажей и тематических программ.</w:t>
      </w:r>
    </w:p>
    <w:p w:rsidR="00A57091" w:rsidRPr="00F74761" w:rsidRDefault="00A57091" w:rsidP="00F74761">
      <w:pPr>
        <w:widowControl w:val="0"/>
        <w:tabs>
          <w:tab w:val="left" w:pos="0"/>
        </w:tabs>
        <w:spacing w:after="0" w:line="240" w:lineRule="auto"/>
        <w:ind w:firstLine="567"/>
        <w:jc w:val="both"/>
        <w:rPr>
          <w:rFonts w:ascii="Times New Roman" w:hAnsi="Times New Roman"/>
          <w:sz w:val="24"/>
          <w:szCs w:val="24"/>
        </w:rPr>
      </w:pPr>
      <w:r w:rsidRPr="00F74761">
        <w:rPr>
          <w:rFonts w:ascii="Times New Roman" w:hAnsi="Times New Roman"/>
          <w:sz w:val="24"/>
          <w:szCs w:val="24"/>
        </w:rPr>
        <w:t>Потенциал туристической отрасли позволяет в ближайшей перспективе ориен</w:t>
      </w:r>
      <w:r w:rsidR="00EE2F45">
        <w:rPr>
          <w:rFonts w:ascii="Times New Roman" w:hAnsi="Times New Roman"/>
          <w:sz w:val="24"/>
          <w:szCs w:val="24"/>
        </w:rPr>
        <w:t>-</w:t>
      </w:r>
      <w:r w:rsidRPr="00F74761">
        <w:rPr>
          <w:rFonts w:ascii="Times New Roman" w:hAnsi="Times New Roman"/>
          <w:sz w:val="24"/>
          <w:szCs w:val="24"/>
        </w:rPr>
        <w:t>тироваться на формирование санаторно-курортной индустрии как одного из ключевых факторов социально-экономического развития Кабардино-Балкарской Республики.</w:t>
      </w:r>
    </w:p>
    <w:p w:rsidR="00A57091" w:rsidRPr="00EE2F45" w:rsidRDefault="00A57091" w:rsidP="00F74761">
      <w:pPr>
        <w:widowControl w:val="0"/>
        <w:spacing w:after="0" w:line="240" w:lineRule="auto"/>
        <w:rPr>
          <w:rFonts w:ascii="Times New Roman" w:hAnsi="Times New Roman"/>
          <w:sz w:val="16"/>
          <w:szCs w:val="16"/>
        </w:rPr>
      </w:pPr>
    </w:p>
    <w:p w:rsidR="00A57091" w:rsidRPr="00AF1887" w:rsidRDefault="00A57091" w:rsidP="00AF1887">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AF1887" w:rsidRDefault="00A57091" w:rsidP="004D2D3E">
      <w:pPr>
        <w:pStyle w:val="a5"/>
        <w:widowControl w:val="0"/>
        <w:numPr>
          <w:ilvl w:val="0"/>
          <w:numId w:val="137"/>
        </w:numPr>
        <w:autoSpaceDE w:val="0"/>
        <w:autoSpaceDN w:val="0"/>
        <w:adjustRightInd w:val="0"/>
        <w:spacing w:after="0" w:line="240" w:lineRule="auto"/>
        <w:ind w:left="1349" w:right="992" w:hanging="357"/>
        <w:jc w:val="both"/>
        <w:rPr>
          <w:rFonts w:ascii="Times New Roman" w:eastAsia="TimesNewRoman" w:hAnsi="Times New Roman"/>
          <w:sz w:val="20"/>
          <w:szCs w:val="20"/>
          <w:lang w:eastAsia="en-US"/>
        </w:rPr>
      </w:pPr>
      <w:r w:rsidRPr="00AF1887">
        <w:rPr>
          <w:rFonts w:ascii="Times New Roman" w:eastAsia="TimesNewRoman" w:hAnsi="Times New Roman"/>
          <w:sz w:val="20"/>
          <w:szCs w:val="20"/>
          <w:lang w:eastAsia="en-US"/>
        </w:rPr>
        <w:t>Постановление Правительства КБР от 04.06.2008 №130-ПП «О Реестре объектов курортно-рекреационного и туристского комплекса Кабардино-Балкарской Республики»</w:t>
      </w:r>
      <w:r>
        <w:rPr>
          <w:rFonts w:ascii="Times New Roman" w:eastAsia="TimesNewRoman" w:hAnsi="Times New Roman"/>
          <w:sz w:val="20"/>
          <w:szCs w:val="20"/>
          <w:lang w:eastAsia="en-US"/>
        </w:rPr>
        <w:t>.</w:t>
      </w:r>
    </w:p>
    <w:p w:rsidR="00A57091" w:rsidRPr="00AF1887" w:rsidRDefault="00A57091" w:rsidP="004D2D3E">
      <w:pPr>
        <w:pStyle w:val="a5"/>
        <w:widowControl w:val="0"/>
        <w:numPr>
          <w:ilvl w:val="0"/>
          <w:numId w:val="137"/>
        </w:numPr>
        <w:autoSpaceDE w:val="0"/>
        <w:autoSpaceDN w:val="0"/>
        <w:adjustRightInd w:val="0"/>
        <w:spacing w:after="0" w:line="240" w:lineRule="auto"/>
        <w:ind w:left="1349" w:right="992" w:hanging="357"/>
        <w:jc w:val="both"/>
        <w:rPr>
          <w:rFonts w:ascii="Times New Roman" w:eastAsia="TimesNewRoman" w:hAnsi="Times New Roman"/>
          <w:sz w:val="20"/>
          <w:szCs w:val="20"/>
          <w:lang w:eastAsia="en-US"/>
        </w:rPr>
      </w:pPr>
      <w:r>
        <w:rPr>
          <w:rFonts w:ascii="Times New Roman" w:eastAsia="TimesNewRoman" w:hAnsi="Times New Roman"/>
          <w:sz w:val="20"/>
          <w:szCs w:val="20"/>
          <w:lang w:eastAsia="en-US"/>
        </w:rPr>
        <w:t>Аршинова</w:t>
      </w:r>
      <w:r w:rsidRPr="00AF1887">
        <w:rPr>
          <w:rFonts w:ascii="Times New Roman" w:eastAsia="TimesNewRoman" w:hAnsi="Times New Roman"/>
          <w:sz w:val="20"/>
          <w:szCs w:val="20"/>
          <w:lang w:eastAsia="en-US"/>
        </w:rPr>
        <w:t xml:space="preserve"> А.Н. Особенности формирования отечественных санаторно-курортных комплексов // Теоретические и прикладные вопросы науки</w:t>
      </w:r>
      <w:r>
        <w:rPr>
          <w:rFonts w:ascii="Times New Roman" w:eastAsia="TimesNewRoman" w:hAnsi="Times New Roman"/>
          <w:sz w:val="20"/>
          <w:szCs w:val="20"/>
          <w:lang w:eastAsia="en-US"/>
        </w:rPr>
        <w:t xml:space="preserve"> </w:t>
      </w:r>
      <w:r w:rsidRPr="00AF1887">
        <w:rPr>
          <w:rFonts w:ascii="Times New Roman" w:eastAsia="TimesNewRoman" w:hAnsi="Times New Roman"/>
          <w:sz w:val="20"/>
          <w:szCs w:val="20"/>
          <w:lang w:eastAsia="en-US"/>
        </w:rPr>
        <w:t>и образования: Материалы Международной научно-практической конференции: в 16 частях. – 2015. – С. 13–15.</w:t>
      </w:r>
    </w:p>
    <w:p w:rsidR="00A57091" w:rsidRPr="00AF1887" w:rsidRDefault="00A57091" w:rsidP="004D2D3E">
      <w:pPr>
        <w:pStyle w:val="a5"/>
        <w:widowControl w:val="0"/>
        <w:numPr>
          <w:ilvl w:val="0"/>
          <w:numId w:val="137"/>
        </w:numPr>
        <w:autoSpaceDE w:val="0"/>
        <w:autoSpaceDN w:val="0"/>
        <w:adjustRightInd w:val="0"/>
        <w:spacing w:after="0" w:line="240" w:lineRule="auto"/>
        <w:ind w:left="1349" w:right="992" w:hanging="357"/>
        <w:jc w:val="both"/>
        <w:rPr>
          <w:rFonts w:ascii="Times New Roman" w:hAnsi="Times New Roman"/>
          <w:bCs/>
          <w:sz w:val="20"/>
          <w:szCs w:val="20"/>
          <w:lang w:eastAsia="en-US"/>
        </w:rPr>
      </w:pPr>
      <w:r w:rsidRPr="00AF1887">
        <w:rPr>
          <w:rFonts w:ascii="Times New Roman" w:hAnsi="Times New Roman"/>
          <w:bCs/>
          <w:sz w:val="20"/>
          <w:szCs w:val="20"/>
          <w:lang w:eastAsia="en-US"/>
        </w:rPr>
        <w:t>Безрокова З.О., Ермаков Б.А. Современное состояние санаторно-курортного комплекса Республики Кабардино-Балкария и базовое направление его развития//</w:t>
      </w:r>
      <w:r w:rsidRPr="00AF1887">
        <w:rPr>
          <w:rFonts w:ascii="Times New Roman" w:hAnsi="Times New Roman"/>
          <w:sz w:val="20"/>
          <w:szCs w:val="20"/>
        </w:rPr>
        <w:t xml:space="preserve"> </w:t>
      </w:r>
      <w:r w:rsidRPr="00AF1887">
        <w:rPr>
          <w:rFonts w:ascii="Times New Roman" w:hAnsi="Times New Roman"/>
          <w:b/>
          <w:bCs/>
          <w:sz w:val="20"/>
          <w:szCs w:val="20"/>
          <w:lang w:eastAsia="en-US"/>
        </w:rPr>
        <w:t>«</w:t>
      </w:r>
      <w:r w:rsidRPr="00AF1887">
        <w:rPr>
          <w:rFonts w:ascii="Times New Roman" w:hAnsi="Times New Roman"/>
          <w:bCs/>
          <w:sz w:val="20"/>
          <w:szCs w:val="20"/>
          <w:lang w:eastAsia="en-US"/>
        </w:rPr>
        <w:t>Туризм: гостеприимство, спорт, индустрия питания»: Материалы II Всероссийской научно-практической конференции</w:t>
      </w:r>
      <w:r w:rsidRPr="00AF1887">
        <w:rPr>
          <w:rFonts w:ascii="Times New Roman" w:hAnsi="Times New Roman"/>
          <w:b/>
          <w:bCs/>
          <w:sz w:val="20"/>
          <w:szCs w:val="20"/>
          <w:lang w:eastAsia="en-US"/>
        </w:rPr>
        <w:t xml:space="preserve"> </w:t>
      </w:r>
      <w:r w:rsidRPr="00AF1887">
        <w:rPr>
          <w:rFonts w:ascii="Times New Roman" w:hAnsi="Times New Roman"/>
          <w:bCs/>
          <w:sz w:val="20"/>
          <w:szCs w:val="20"/>
          <w:lang w:eastAsia="en-US"/>
        </w:rPr>
        <w:t>Сочи, 2016, с-27-30</w:t>
      </w:r>
      <w:r>
        <w:rPr>
          <w:rFonts w:ascii="Times New Roman" w:hAnsi="Times New Roman"/>
          <w:bCs/>
          <w:sz w:val="20"/>
          <w:szCs w:val="20"/>
          <w:lang w:eastAsia="en-US"/>
        </w:rPr>
        <w:t>.</w:t>
      </w:r>
    </w:p>
    <w:p w:rsidR="00A57091" w:rsidRPr="00AF1887" w:rsidRDefault="00A57091" w:rsidP="004D2D3E">
      <w:pPr>
        <w:pStyle w:val="a5"/>
        <w:widowControl w:val="0"/>
        <w:numPr>
          <w:ilvl w:val="0"/>
          <w:numId w:val="137"/>
        </w:numPr>
        <w:autoSpaceDE w:val="0"/>
        <w:autoSpaceDN w:val="0"/>
        <w:adjustRightInd w:val="0"/>
        <w:spacing w:after="0" w:line="240" w:lineRule="auto"/>
        <w:ind w:left="1349" w:right="992" w:hanging="357"/>
        <w:jc w:val="both"/>
        <w:rPr>
          <w:rFonts w:ascii="Times New Roman" w:hAnsi="Times New Roman"/>
          <w:bCs/>
          <w:sz w:val="20"/>
          <w:szCs w:val="20"/>
          <w:lang w:eastAsia="en-US"/>
        </w:rPr>
      </w:pPr>
      <w:r w:rsidRPr="00AF1887">
        <w:rPr>
          <w:rFonts w:ascii="Times New Roman" w:hAnsi="Times New Roman"/>
          <w:bCs/>
          <w:sz w:val="20"/>
          <w:szCs w:val="20"/>
          <w:lang w:eastAsia="en-US"/>
        </w:rPr>
        <w:t>Оборин М.С. Проблемы и анализ развития курортного дела в России//Мировая экономика ХХ</w:t>
      </w:r>
      <w:r w:rsidRPr="00AF1887">
        <w:rPr>
          <w:rFonts w:ascii="Times New Roman" w:hAnsi="Times New Roman"/>
          <w:bCs/>
          <w:sz w:val="20"/>
          <w:szCs w:val="20"/>
          <w:lang w:val="en-US" w:eastAsia="en-US"/>
        </w:rPr>
        <w:t>I</w:t>
      </w:r>
      <w:r w:rsidRPr="00AF1887">
        <w:rPr>
          <w:rFonts w:ascii="Times New Roman" w:hAnsi="Times New Roman"/>
          <w:bCs/>
          <w:sz w:val="20"/>
          <w:szCs w:val="20"/>
          <w:lang w:eastAsia="en-US"/>
        </w:rPr>
        <w:t xml:space="preserve"> ве</w:t>
      </w:r>
      <w:r>
        <w:rPr>
          <w:rFonts w:ascii="Times New Roman" w:hAnsi="Times New Roman"/>
          <w:bCs/>
          <w:sz w:val="20"/>
          <w:szCs w:val="20"/>
          <w:lang w:eastAsia="en-US"/>
        </w:rPr>
        <w:t>ка: проблемы и векторы развития</w:t>
      </w:r>
      <w:r w:rsidRPr="00AF1887">
        <w:rPr>
          <w:rFonts w:ascii="Times New Roman" w:hAnsi="Times New Roman"/>
          <w:bCs/>
          <w:sz w:val="20"/>
          <w:szCs w:val="20"/>
          <w:lang w:eastAsia="en-US"/>
        </w:rPr>
        <w:t>: Материалы научно-практической конференции. Симферополь, КрымФУ, 2015. – С.38-43</w:t>
      </w:r>
      <w:r>
        <w:rPr>
          <w:rFonts w:ascii="Times New Roman" w:hAnsi="Times New Roman"/>
          <w:bCs/>
          <w:sz w:val="20"/>
          <w:szCs w:val="20"/>
          <w:lang w:eastAsia="en-US"/>
        </w:rPr>
        <w:t>.</w:t>
      </w:r>
    </w:p>
    <w:p w:rsidR="00A57091" w:rsidRPr="00AF1887" w:rsidRDefault="00A57091" w:rsidP="00C710CC">
      <w:pPr>
        <w:widowControl w:val="0"/>
        <w:spacing w:after="0" w:line="240" w:lineRule="auto"/>
        <w:ind w:left="992" w:right="992"/>
        <w:rPr>
          <w:rFonts w:ascii="Times New Roman" w:hAnsi="Times New Roman"/>
          <w:sz w:val="20"/>
          <w:szCs w:val="20"/>
        </w:rPr>
      </w:pPr>
    </w:p>
    <w:p w:rsidR="00A57091" w:rsidRPr="00774778" w:rsidRDefault="00A57091" w:rsidP="00774778">
      <w:pPr>
        <w:widowControl w:val="0"/>
        <w:spacing w:after="0" w:line="240" w:lineRule="auto"/>
        <w:ind w:firstLine="567"/>
        <w:rPr>
          <w:rFonts w:ascii="Times New Roman" w:hAnsi="Times New Roman"/>
          <w:sz w:val="24"/>
          <w:szCs w:val="24"/>
        </w:rPr>
      </w:pPr>
    </w:p>
    <w:p w:rsidR="00A57091" w:rsidRPr="00774778" w:rsidRDefault="00A57091" w:rsidP="00774778">
      <w:pPr>
        <w:widowControl w:val="0"/>
        <w:spacing w:after="0" w:line="240" w:lineRule="auto"/>
        <w:rPr>
          <w:rFonts w:ascii="Times New Roman" w:hAnsi="Times New Roman"/>
          <w:b/>
          <w:sz w:val="24"/>
          <w:szCs w:val="24"/>
        </w:rPr>
      </w:pPr>
      <w:r w:rsidRPr="00774778">
        <w:rPr>
          <w:rFonts w:ascii="Times New Roman" w:hAnsi="Times New Roman"/>
          <w:b/>
          <w:sz w:val="24"/>
          <w:szCs w:val="24"/>
        </w:rPr>
        <w:t>УДК 316.346.32</w:t>
      </w:r>
    </w:p>
    <w:p w:rsidR="00A57091" w:rsidRPr="00EE2F45" w:rsidRDefault="00A57091" w:rsidP="00774778">
      <w:pPr>
        <w:widowControl w:val="0"/>
        <w:spacing w:after="0" w:line="240" w:lineRule="auto"/>
        <w:jc w:val="center"/>
        <w:rPr>
          <w:rFonts w:ascii="Times New Roman" w:hAnsi="Times New Roman"/>
          <w:b/>
          <w:sz w:val="16"/>
          <w:szCs w:val="16"/>
        </w:rPr>
      </w:pPr>
    </w:p>
    <w:p w:rsidR="00A57091" w:rsidRPr="00774778" w:rsidRDefault="00A57091" w:rsidP="00EE2F45">
      <w:pPr>
        <w:widowControl w:val="0"/>
        <w:spacing w:after="0" w:line="240" w:lineRule="auto"/>
        <w:jc w:val="center"/>
        <w:rPr>
          <w:rFonts w:ascii="Times New Roman" w:hAnsi="Times New Roman"/>
          <w:b/>
          <w:sz w:val="24"/>
          <w:szCs w:val="24"/>
        </w:rPr>
      </w:pPr>
      <w:r w:rsidRPr="00774778">
        <w:rPr>
          <w:rFonts w:ascii="Times New Roman" w:hAnsi="Times New Roman"/>
          <w:b/>
          <w:sz w:val="24"/>
          <w:szCs w:val="24"/>
        </w:rPr>
        <w:t>СОЦИАЛЬНАЯ АКТИВНОСТЬ МОЛОДЕЖИ КБР И АКТУАЛЬНЫЕ НАПРАВЛЕНИЯ ЕЕ РАЗВИТИЯ</w:t>
      </w:r>
    </w:p>
    <w:p w:rsidR="00A57091" w:rsidRPr="00EE2F45" w:rsidRDefault="00A57091" w:rsidP="00EE2F45">
      <w:pPr>
        <w:widowControl w:val="0"/>
        <w:shd w:val="clear" w:color="auto" w:fill="FFFFFF"/>
        <w:spacing w:after="0" w:line="240" w:lineRule="auto"/>
        <w:jc w:val="center"/>
        <w:rPr>
          <w:rFonts w:ascii="Times New Roman" w:hAnsi="Times New Roman"/>
          <w:b/>
          <w:i/>
          <w:kern w:val="36"/>
          <w:sz w:val="16"/>
          <w:szCs w:val="16"/>
        </w:rPr>
      </w:pPr>
    </w:p>
    <w:p w:rsidR="00A57091" w:rsidRDefault="00A57091" w:rsidP="00EE2F45">
      <w:pPr>
        <w:pStyle w:val="aff0"/>
        <w:widowControl w:val="0"/>
        <w:spacing w:after="0" w:line="240" w:lineRule="auto"/>
        <w:ind w:left="0"/>
        <w:jc w:val="center"/>
        <w:rPr>
          <w:rFonts w:ascii="Times New Roman" w:hAnsi="Times New Roman"/>
          <w:b/>
          <w:bCs/>
          <w:i/>
          <w:iCs/>
          <w:sz w:val="24"/>
          <w:szCs w:val="24"/>
        </w:rPr>
      </w:pPr>
      <w:r w:rsidRPr="00AF1887">
        <w:rPr>
          <w:rFonts w:ascii="Times New Roman" w:hAnsi="Times New Roman"/>
          <w:b/>
          <w:bCs/>
          <w:i/>
          <w:iCs/>
          <w:sz w:val="24"/>
          <w:szCs w:val="24"/>
        </w:rPr>
        <w:t>С.-М.Р.</w:t>
      </w:r>
      <w:r>
        <w:rPr>
          <w:rFonts w:ascii="Times New Roman" w:hAnsi="Times New Roman"/>
          <w:b/>
          <w:bCs/>
          <w:i/>
          <w:iCs/>
          <w:sz w:val="24"/>
          <w:szCs w:val="24"/>
        </w:rPr>
        <w:t xml:space="preserve"> </w:t>
      </w:r>
      <w:r w:rsidRPr="00AF1887">
        <w:rPr>
          <w:rFonts w:ascii="Times New Roman" w:hAnsi="Times New Roman"/>
          <w:b/>
          <w:bCs/>
          <w:i/>
          <w:iCs/>
          <w:sz w:val="24"/>
          <w:szCs w:val="24"/>
        </w:rPr>
        <w:t>Расуев</w:t>
      </w:r>
      <w:r>
        <w:rPr>
          <w:rFonts w:ascii="Times New Roman" w:hAnsi="Times New Roman"/>
          <w:b/>
          <w:bCs/>
          <w:i/>
          <w:iCs/>
          <w:sz w:val="24"/>
          <w:szCs w:val="24"/>
        </w:rPr>
        <w:t>,</w:t>
      </w:r>
      <w:r w:rsidRPr="00AF1887">
        <w:rPr>
          <w:rFonts w:ascii="Times New Roman" w:hAnsi="Times New Roman"/>
          <w:b/>
          <w:bCs/>
          <w:i/>
          <w:iCs/>
          <w:sz w:val="24"/>
          <w:szCs w:val="24"/>
        </w:rPr>
        <w:t xml:space="preserve"> </w:t>
      </w:r>
    </w:p>
    <w:p w:rsidR="00EE2F45" w:rsidRDefault="00A57091" w:rsidP="00EE2F45">
      <w:pPr>
        <w:pStyle w:val="aff0"/>
        <w:widowControl w:val="0"/>
        <w:spacing w:after="0" w:line="240" w:lineRule="auto"/>
        <w:ind w:left="0"/>
        <w:jc w:val="center"/>
        <w:rPr>
          <w:rFonts w:ascii="Times New Roman" w:hAnsi="Times New Roman"/>
          <w:bCs/>
          <w:i/>
          <w:iCs/>
          <w:sz w:val="24"/>
          <w:szCs w:val="24"/>
        </w:rPr>
      </w:pPr>
      <w:r w:rsidRPr="003225B5">
        <w:rPr>
          <w:rFonts w:ascii="Times New Roman" w:hAnsi="Times New Roman"/>
          <w:i/>
          <w:sz w:val="24"/>
          <w:szCs w:val="24"/>
        </w:rPr>
        <w:t>студент 3 курса,</w:t>
      </w:r>
      <w:r>
        <w:rPr>
          <w:rFonts w:ascii="Times New Roman" w:hAnsi="Times New Roman"/>
          <w:sz w:val="24"/>
          <w:szCs w:val="24"/>
        </w:rPr>
        <w:t xml:space="preserve"> </w:t>
      </w:r>
      <w:r w:rsidRPr="00AF1887">
        <w:rPr>
          <w:rFonts w:ascii="Times New Roman" w:hAnsi="Times New Roman"/>
          <w:bCs/>
          <w:i/>
          <w:iCs/>
          <w:sz w:val="24"/>
          <w:szCs w:val="24"/>
        </w:rPr>
        <w:t xml:space="preserve">Кабардино-Балкарский государственный университет </w:t>
      </w:r>
    </w:p>
    <w:p w:rsidR="00A57091" w:rsidRDefault="00A57091" w:rsidP="00EE2F45">
      <w:pPr>
        <w:pStyle w:val="aff0"/>
        <w:widowControl w:val="0"/>
        <w:spacing w:after="0" w:line="240" w:lineRule="auto"/>
        <w:ind w:left="0"/>
        <w:jc w:val="center"/>
        <w:rPr>
          <w:rFonts w:ascii="Times New Roman" w:hAnsi="Times New Roman"/>
          <w:bCs/>
          <w:i/>
          <w:iCs/>
          <w:sz w:val="24"/>
          <w:szCs w:val="24"/>
        </w:rPr>
      </w:pPr>
      <w:r w:rsidRPr="00AF1887">
        <w:rPr>
          <w:rFonts w:ascii="Times New Roman" w:hAnsi="Times New Roman"/>
          <w:bCs/>
          <w:i/>
          <w:iCs/>
          <w:sz w:val="24"/>
          <w:szCs w:val="24"/>
        </w:rPr>
        <w:t>им.</w:t>
      </w:r>
      <w:r w:rsidR="00F23A82" w:rsidRPr="00F23A82">
        <w:rPr>
          <w:rFonts w:ascii="Times New Roman" w:hAnsi="Times New Roman"/>
          <w:bCs/>
          <w:i/>
          <w:iCs/>
          <w:sz w:val="24"/>
          <w:szCs w:val="24"/>
        </w:rPr>
        <w:t xml:space="preserve"> </w:t>
      </w:r>
      <w:r w:rsidRPr="00AF1887">
        <w:rPr>
          <w:rFonts w:ascii="Times New Roman" w:hAnsi="Times New Roman"/>
          <w:bCs/>
          <w:i/>
          <w:iCs/>
          <w:sz w:val="24"/>
          <w:szCs w:val="24"/>
        </w:rPr>
        <w:t>Х.М.</w:t>
      </w:r>
      <w:r>
        <w:rPr>
          <w:rFonts w:ascii="Times New Roman" w:hAnsi="Times New Roman"/>
          <w:bCs/>
          <w:i/>
          <w:iCs/>
          <w:sz w:val="24"/>
          <w:szCs w:val="24"/>
        </w:rPr>
        <w:t xml:space="preserve"> </w:t>
      </w:r>
      <w:r w:rsidRPr="00AF1887">
        <w:rPr>
          <w:rFonts w:ascii="Times New Roman" w:hAnsi="Times New Roman"/>
          <w:bCs/>
          <w:i/>
          <w:iCs/>
          <w:sz w:val="24"/>
          <w:szCs w:val="24"/>
        </w:rPr>
        <w:t>Бербекова</w:t>
      </w:r>
    </w:p>
    <w:p w:rsidR="00A57091" w:rsidRPr="00C710CC" w:rsidRDefault="00A57091" w:rsidP="00EE2F45">
      <w:pPr>
        <w:widowControl w:val="0"/>
        <w:shd w:val="clear" w:color="auto" w:fill="FFFFFF"/>
        <w:spacing w:after="0" w:line="240" w:lineRule="auto"/>
        <w:jc w:val="center"/>
        <w:rPr>
          <w:rFonts w:ascii="Times New Roman" w:hAnsi="Times New Roman"/>
          <w:b/>
          <w:i/>
          <w:kern w:val="36"/>
          <w:sz w:val="24"/>
          <w:szCs w:val="24"/>
        </w:rPr>
      </w:pPr>
      <w:r w:rsidRPr="00C710CC">
        <w:rPr>
          <w:rFonts w:ascii="Times New Roman" w:hAnsi="Times New Roman"/>
          <w:b/>
          <w:i/>
          <w:kern w:val="36"/>
          <w:sz w:val="24"/>
          <w:szCs w:val="24"/>
        </w:rPr>
        <w:t xml:space="preserve">О.Р. Балов, </w:t>
      </w:r>
    </w:p>
    <w:p w:rsidR="00EE2F45" w:rsidRDefault="00A57091" w:rsidP="00EE2F45">
      <w:pPr>
        <w:widowControl w:val="0"/>
        <w:shd w:val="clear" w:color="auto" w:fill="FFFFFF"/>
        <w:spacing w:after="0" w:line="240" w:lineRule="auto"/>
        <w:jc w:val="center"/>
        <w:rPr>
          <w:rFonts w:ascii="Times New Roman" w:hAnsi="Times New Roman"/>
          <w:bCs/>
          <w:i/>
          <w:iCs/>
          <w:sz w:val="24"/>
          <w:szCs w:val="24"/>
        </w:rPr>
      </w:pPr>
      <w:r w:rsidRPr="003225B5">
        <w:rPr>
          <w:rFonts w:ascii="Times New Roman" w:hAnsi="Times New Roman"/>
          <w:i/>
          <w:sz w:val="24"/>
          <w:szCs w:val="24"/>
        </w:rPr>
        <w:t>магистр 2 года обучения,</w:t>
      </w:r>
      <w:r w:rsidRPr="00C710CC">
        <w:rPr>
          <w:rFonts w:ascii="Times New Roman" w:hAnsi="Times New Roman"/>
          <w:bCs/>
          <w:i/>
          <w:iCs/>
          <w:sz w:val="24"/>
          <w:szCs w:val="24"/>
        </w:rPr>
        <w:t xml:space="preserve"> </w:t>
      </w:r>
      <w:r w:rsidRPr="00AF1887">
        <w:rPr>
          <w:rFonts w:ascii="Times New Roman" w:hAnsi="Times New Roman"/>
          <w:bCs/>
          <w:i/>
          <w:iCs/>
          <w:sz w:val="24"/>
          <w:szCs w:val="24"/>
        </w:rPr>
        <w:t xml:space="preserve">Кабардино-Балкарский государственный </w:t>
      </w:r>
    </w:p>
    <w:p w:rsidR="00A57091" w:rsidRDefault="00A57091" w:rsidP="00EE2F45">
      <w:pPr>
        <w:widowControl w:val="0"/>
        <w:shd w:val="clear" w:color="auto" w:fill="FFFFFF"/>
        <w:spacing w:after="0" w:line="240" w:lineRule="auto"/>
        <w:jc w:val="center"/>
        <w:rPr>
          <w:rFonts w:ascii="Times New Roman" w:hAnsi="Times New Roman"/>
          <w:b/>
          <w:i/>
          <w:kern w:val="36"/>
          <w:sz w:val="24"/>
          <w:szCs w:val="24"/>
        </w:rPr>
      </w:pPr>
      <w:r w:rsidRPr="00AF1887">
        <w:rPr>
          <w:rFonts w:ascii="Times New Roman" w:hAnsi="Times New Roman"/>
          <w:bCs/>
          <w:i/>
          <w:iCs/>
          <w:sz w:val="24"/>
          <w:szCs w:val="24"/>
        </w:rPr>
        <w:t>университет им.</w:t>
      </w:r>
      <w:r w:rsidR="00F23A82" w:rsidRPr="00F23A82">
        <w:rPr>
          <w:rFonts w:ascii="Times New Roman" w:hAnsi="Times New Roman"/>
          <w:bCs/>
          <w:i/>
          <w:iCs/>
          <w:sz w:val="24"/>
          <w:szCs w:val="24"/>
        </w:rPr>
        <w:t xml:space="preserve"> </w:t>
      </w:r>
      <w:r w:rsidRPr="00AF1887">
        <w:rPr>
          <w:rFonts w:ascii="Times New Roman" w:hAnsi="Times New Roman"/>
          <w:bCs/>
          <w:i/>
          <w:iCs/>
          <w:sz w:val="24"/>
          <w:szCs w:val="24"/>
        </w:rPr>
        <w:t>Х.М.</w:t>
      </w:r>
      <w:r>
        <w:rPr>
          <w:rFonts w:ascii="Times New Roman" w:hAnsi="Times New Roman"/>
          <w:bCs/>
          <w:i/>
          <w:iCs/>
          <w:sz w:val="24"/>
          <w:szCs w:val="24"/>
        </w:rPr>
        <w:t xml:space="preserve"> </w:t>
      </w:r>
      <w:r w:rsidRPr="00AF1887">
        <w:rPr>
          <w:rFonts w:ascii="Times New Roman" w:hAnsi="Times New Roman"/>
          <w:bCs/>
          <w:i/>
          <w:iCs/>
          <w:sz w:val="24"/>
          <w:szCs w:val="24"/>
        </w:rPr>
        <w:t>Бербекова</w:t>
      </w:r>
    </w:p>
    <w:p w:rsidR="00A57091" w:rsidRPr="00AF1887" w:rsidRDefault="00A57091" w:rsidP="00EE2F45">
      <w:pPr>
        <w:pStyle w:val="aff0"/>
        <w:widowControl w:val="0"/>
        <w:spacing w:after="0" w:line="240" w:lineRule="auto"/>
        <w:ind w:left="0"/>
        <w:jc w:val="center"/>
        <w:rPr>
          <w:rFonts w:ascii="Times New Roman" w:hAnsi="Times New Roman"/>
          <w:b/>
          <w:bCs/>
          <w:i/>
          <w:iCs/>
          <w:sz w:val="24"/>
          <w:szCs w:val="24"/>
        </w:rPr>
      </w:pPr>
      <w:r w:rsidRPr="00AF1887">
        <w:rPr>
          <w:rFonts w:ascii="Times New Roman" w:hAnsi="Times New Roman"/>
          <w:b/>
          <w:bCs/>
          <w:i/>
          <w:iCs/>
          <w:sz w:val="24"/>
          <w:szCs w:val="24"/>
        </w:rPr>
        <w:t>Т.А.</w:t>
      </w:r>
      <w:r>
        <w:rPr>
          <w:rFonts w:ascii="Times New Roman" w:hAnsi="Times New Roman"/>
          <w:b/>
          <w:bCs/>
          <w:i/>
          <w:iCs/>
          <w:sz w:val="24"/>
          <w:szCs w:val="24"/>
        </w:rPr>
        <w:t xml:space="preserve"> </w:t>
      </w:r>
      <w:r w:rsidRPr="00AF1887">
        <w:rPr>
          <w:rFonts w:ascii="Times New Roman" w:hAnsi="Times New Roman"/>
          <w:b/>
          <w:bCs/>
          <w:i/>
          <w:iCs/>
          <w:sz w:val="24"/>
          <w:szCs w:val="24"/>
        </w:rPr>
        <w:t xml:space="preserve">Налчаджи, </w:t>
      </w:r>
    </w:p>
    <w:p w:rsidR="00A57091" w:rsidRDefault="00A57091" w:rsidP="00EE2F45">
      <w:pPr>
        <w:pStyle w:val="aff0"/>
        <w:widowControl w:val="0"/>
        <w:spacing w:after="0" w:line="240" w:lineRule="auto"/>
        <w:ind w:left="0"/>
        <w:jc w:val="center"/>
        <w:rPr>
          <w:rFonts w:ascii="Times New Roman" w:hAnsi="Times New Roman"/>
          <w:sz w:val="24"/>
          <w:szCs w:val="24"/>
        </w:rPr>
      </w:pPr>
      <w:r w:rsidRPr="00DF30ED">
        <w:rPr>
          <w:rFonts w:ascii="Times New Roman" w:hAnsi="Times New Roman"/>
          <w:i/>
          <w:sz w:val="24"/>
          <w:szCs w:val="24"/>
        </w:rPr>
        <w:t>доцент кафедры менеджмента и маркетинга</w:t>
      </w:r>
      <w:r>
        <w:rPr>
          <w:rFonts w:ascii="Times New Roman" w:hAnsi="Times New Roman"/>
          <w:sz w:val="24"/>
          <w:szCs w:val="24"/>
        </w:rPr>
        <w:t>,</w:t>
      </w:r>
    </w:p>
    <w:p w:rsidR="00A57091" w:rsidRPr="0049007A" w:rsidRDefault="00A57091" w:rsidP="00EE2F45">
      <w:pPr>
        <w:pStyle w:val="aff0"/>
        <w:widowControl w:val="0"/>
        <w:spacing w:after="0" w:line="240" w:lineRule="auto"/>
        <w:ind w:left="0"/>
        <w:jc w:val="center"/>
        <w:rPr>
          <w:rFonts w:ascii="Times New Roman" w:hAnsi="Times New Roman"/>
          <w:bCs/>
          <w:i/>
          <w:iCs/>
          <w:sz w:val="24"/>
          <w:szCs w:val="24"/>
          <w:lang w:val="en-US"/>
        </w:rPr>
      </w:pPr>
      <w:r w:rsidRPr="00DF30ED">
        <w:rPr>
          <w:rFonts w:ascii="Times New Roman" w:hAnsi="Times New Roman"/>
          <w:bCs/>
          <w:i/>
          <w:iCs/>
          <w:sz w:val="24"/>
          <w:szCs w:val="24"/>
        </w:rPr>
        <w:t>Кабардино-Балкарский государственный</w:t>
      </w:r>
      <w:r w:rsidRPr="00AF1887">
        <w:rPr>
          <w:rFonts w:ascii="Times New Roman" w:hAnsi="Times New Roman"/>
          <w:bCs/>
          <w:i/>
          <w:iCs/>
          <w:sz w:val="24"/>
          <w:szCs w:val="24"/>
        </w:rPr>
        <w:t xml:space="preserve"> университет им.</w:t>
      </w:r>
      <w:r w:rsidR="00F23A82" w:rsidRPr="00F23A82">
        <w:rPr>
          <w:rFonts w:ascii="Times New Roman" w:hAnsi="Times New Roman"/>
          <w:bCs/>
          <w:i/>
          <w:iCs/>
          <w:sz w:val="24"/>
          <w:szCs w:val="24"/>
        </w:rPr>
        <w:t xml:space="preserve"> </w:t>
      </w:r>
      <w:r w:rsidRPr="00AF1887">
        <w:rPr>
          <w:rFonts w:ascii="Times New Roman" w:hAnsi="Times New Roman"/>
          <w:bCs/>
          <w:i/>
          <w:iCs/>
          <w:sz w:val="24"/>
          <w:szCs w:val="24"/>
        </w:rPr>
        <w:t>Х</w:t>
      </w:r>
      <w:r w:rsidRPr="0049007A">
        <w:rPr>
          <w:rFonts w:ascii="Times New Roman" w:hAnsi="Times New Roman"/>
          <w:bCs/>
          <w:i/>
          <w:iCs/>
          <w:sz w:val="24"/>
          <w:szCs w:val="24"/>
          <w:lang w:val="en-US"/>
        </w:rPr>
        <w:t>.</w:t>
      </w:r>
      <w:r w:rsidRPr="00AF1887">
        <w:rPr>
          <w:rFonts w:ascii="Times New Roman" w:hAnsi="Times New Roman"/>
          <w:bCs/>
          <w:i/>
          <w:iCs/>
          <w:sz w:val="24"/>
          <w:szCs w:val="24"/>
        </w:rPr>
        <w:t>М</w:t>
      </w:r>
      <w:r w:rsidRPr="0049007A">
        <w:rPr>
          <w:rFonts w:ascii="Times New Roman" w:hAnsi="Times New Roman"/>
          <w:bCs/>
          <w:i/>
          <w:iCs/>
          <w:sz w:val="24"/>
          <w:szCs w:val="24"/>
          <w:lang w:val="en-US"/>
        </w:rPr>
        <w:t xml:space="preserve">. </w:t>
      </w:r>
      <w:r w:rsidRPr="00AF1887">
        <w:rPr>
          <w:rFonts w:ascii="Times New Roman" w:hAnsi="Times New Roman"/>
          <w:bCs/>
          <w:i/>
          <w:iCs/>
          <w:sz w:val="24"/>
          <w:szCs w:val="24"/>
        </w:rPr>
        <w:t>Бербекова</w:t>
      </w:r>
    </w:p>
    <w:p w:rsidR="00A57091" w:rsidRPr="0049007A" w:rsidRDefault="00A57091" w:rsidP="00EE2F45">
      <w:pPr>
        <w:widowControl w:val="0"/>
        <w:spacing w:after="0" w:line="240" w:lineRule="auto"/>
        <w:rPr>
          <w:rFonts w:ascii="Times New Roman" w:hAnsi="Times New Roman"/>
          <w:b/>
          <w:sz w:val="24"/>
          <w:szCs w:val="24"/>
          <w:lang w:val="en-US"/>
        </w:rPr>
      </w:pPr>
    </w:p>
    <w:p w:rsidR="00A57091" w:rsidRPr="00B03D31" w:rsidRDefault="00A57091" w:rsidP="00EE2F45">
      <w:pPr>
        <w:widowControl w:val="0"/>
        <w:spacing w:after="0" w:line="240" w:lineRule="auto"/>
        <w:jc w:val="center"/>
        <w:rPr>
          <w:rFonts w:ascii="Times New Roman" w:hAnsi="Times New Roman"/>
          <w:b/>
          <w:sz w:val="24"/>
          <w:szCs w:val="24"/>
          <w:lang w:val="en-US"/>
        </w:rPr>
      </w:pPr>
      <w:r w:rsidRPr="00774778">
        <w:rPr>
          <w:rFonts w:ascii="Times New Roman" w:hAnsi="Times New Roman"/>
          <w:b/>
          <w:sz w:val="24"/>
          <w:szCs w:val="24"/>
          <w:lang w:val="en-US"/>
        </w:rPr>
        <w:lastRenderedPageBreak/>
        <w:t xml:space="preserve">SOCIAL ACTIVITY OF YOUTH OF THE </w:t>
      </w:r>
      <w:r w:rsidRPr="00774778">
        <w:rPr>
          <w:rFonts w:ascii="Times New Roman" w:hAnsi="Times New Roman"/>
          <w:b/>
          <w:sz w:val="24"/>
          <w:szCs w:val="24"/>
        </w:rPr>
        <w:t>К</w:t>
      </w:r>
      <w:r w:rsidRPr="00774778">
        <w:rPr>
          <w:rFonts w:ascii="Times New Roman" w:hAnsi="Times New Roman"/>
          <w:b/>
          <w:sz w:val="24"/>
          <w:szCs w:val="24"/>
          <w:lang w:val="en-US"/>
        </w:rPr>
        <w:t>BR AND THE ACTUAL DIRECTIONS OF ITS DEVELOPMENT</w:t>
      </w:r>
    </w:p>
    <w:p w:rsidR="00A57091" w:rsidRPr="00B03D31" w:rsidRDefault="00A57091" w:rsidP="00EE2F45">
      <w:pPr>
        <w:widowControl w:val="0"/>
        <w:spacing w:after="0" w:line="240" w:lineRule="auto"/>
        <w:jc w:val="center"/>
        <w:rPr>
          <w:rFonts w:ascii="Times New Roman" w:hAnsi="Times New Roman"/>
          <w:b/>
          <w:sz w:val="24"/>
          <w:szCs w:val="24"/>
          <w:lang w:val="en-US"/>
        </w:rPr>
      </w:pPr>
    </w:p>
    <w:p w:rsidR="00A57091" w:rsidRPr="00DF30ED" w:rsidRDefault="00A57091" w:rsidP="00EE2F45">
      <w:pPr>
        <w:pStyle w:val="aff0"/>
        <w:widowControl w:val="0"/>
        <w:spacing w:after="0" w:line="240" w:lineRule="auto"/>
        <w:ind w:left="0"/>
        <w:jc w:val="center"/>
        <w:rPr>
          <w:rFonts w:ascii="Times New Roman" w:hAnsi="Times New Roman"/>
          <w:b/>
          <w:bCs/>
          <w:i/>
          <w:iCs/>
          <w:sz w:val="24"/>
          <w:szCs w:val="24"/>
          <w:lang w:val="en-US"/>
        </w:rPr>
      </w:pPr>
      <w:r w:rsidRPr="00AF1887">
        <w:rPr>
          <w:rFonts w:ascii="Times New Roman" w:hAnsi="Times New Roman"/>
          <w:b/>
          <w:bCs/>
          <w:i/>
          <w:iCs/>
          <w:sz w:val="24"/>
          <w:szCs w:val="24"/>
          <w:lang w:val="en-US"/>
        </w:rPr>
        <w:t>S</w:t>
      </w:r>
      <w:r w:rsidR="00F23A82">
        <w:rPr>
          <w:rFonts w:ascii="Times New Roman" w:hAnsi="Times New Roman"/>
          <w:b/>
          <w:bCs/>
          <w:i/>
          <w:iCs/>
          <w:sz w:val="24"/>
          <w:szCs w:val="24"/>
          <w:lang w:val="en-US"/>
        </w:rPr>
        <w:t>.-M.</w:t>
      </w:r>
      <w:r w:rsidRPr="00DF30ED">
        <w:rPr>
          <w:rFonts w:ascii="Times New Roman" w:hAnsi="Times New Roman"/>
          <w:b/>
          <w:bCs/>
          <w:i/>
          <w:iCs/>
          <w:sz w:val="24"/>
          <w:szCs w:val="24"/>
          <w:lang w:val="en-US"/>
        </w:rPr>
        <w:t>R</w:t>
      </w:r>
      <w:r w:rsidR="00EE2F45" w:rsidRPr="00793C0C">
        <w:rPr>
          <w:rFonts w:ascii="Times New Roman" w:hAnsi="Times New Roman"/>
          <w:b/>
          <w:bCs/>
          <w:i/>
          <w:iCs/>
          <w:sz w:val="24"/>
          <w:szCs w:val="24"/>
          <w:lang w:val="en-US"/>
        </w:rPr>
        <w:t>.</w:t>
      </w:r>
      <w:r w:rsidRPr="00DF30ED">
        <w:rPr>
          <w:rFonts w:ascii="Times New Roman" w:hAnsi="Times New Roman"/>
          <w:b/>
          <w:bCs/>
          <w:i/>
          <w:iCs/>
          <w:sz w:val="24"/>
          <w:szCs w:val="24"/>
          <w:lang w:val="en-US"/>
        </w:rPr>
        <w:t xml:space="preserve"> Rasuev,</w:t>
      </w:r>
    </w:p>
    <w:p w:rsidR="00A57091" w:rsidRPr="00C710CC" w:rsidRDefault="00A57091" w:rsidP="00EE2F45">
      <w:pPr>
        <w:pStyle w:val="aff0"/>
        <w:widowControl w:val="0"/>
        <w:spacing w:after="0" w:line="240" w:lineRule="auto"/>
        <w:ind w:left="0"/>
        <w:jc w:val="center"/>
        <w:rPr>
          <w:rFonts w:ascii="Times New Roman" w:hAnsi="Times New Roman"/>
          <w:bCs/>
          <w:i/>
          <w:iCs/>
          <w:sz w:val="24"/>
          <w:szCs w:val="24"/>
          <w:lang w:val="en-US"/>
        </w:rPr>
      </w:pPr>
      <w:r w:rsidRPr="00C710CC">
        <w:rPr>
          <w:rFonts w:ascii="Times New Roman" w:hAnsi="Times New Roman"/>
          <w:i/>
          <w:sz w:val="24"/>
          <w:szCs w:val="24"/>
          <w:lang w:val="en-US"/>
        </w:rPr>
        <w:t>student 3rd year,</w:t>
      </w:r>
      <w:r w:rsidRPr="00C710CC">
        <w:rPr>
          <w:rFonts w:ascii="Times New Roman" w:hAnsi="Times New Roman"/>
          <w:bCs/>
          <w:i/>
          <w:iCs/>
          <w:sz w:val="24"/>
          <w:szCs w:val="24"/>
          <w:lang w:val="en-US"/>
        </w:rPr>
        <w:t xml:space="preserve"> Kabardino-Balkarian State University H.M. Berbekov name</w:t>
      </w:r>
    </w:p>
    <w:p w:rsidR="00A57091" w:rsidRPr="00C710CC" w:rsidRDefault="00A57091" w:rsidP="00EE2F45">
      <w:pPr>
        <w:widowControl w:val="0"/>
        <w:spacing w:after="0"/>
        <w:jc w:val="center"/>
        <w:rPr>
          <w:rFonts w:ascii="Times New Roman" w:hAnsi="Times New Roman"/>
          <w:b/>
          <w:i/>
          <w:sz w:val="24"/>
          <w:szCs w:val="24"/>
          <w:lang w:val="en-US"/>
        </w:rPr>
      </w:pPr>
      <w:r w:rsidRPr="00C710CC">
        <w:rPr>
          <w:rFonts w:ascii="Times New Roman" w:hAnsi="Times New Roman"/>
          <w:b/>
          <w:i/>
          <w:sz w:val="24"/>
          <w:szCs w:val="24"/>
          <w:lang w:val="en-US"/>
        </w:rPr>
        <w:t>O.R.Balov,</w:t>
      </w:r>
    </w:p>
    <w:p w:rsidR="00EE2F45" w:rsidRDefault="00A57091" w:rsidP="00EE2F45">
      <w:pPr>
        <w:widowControl w:val="0"/>
        <w:spacing w:after="0"/>
        <w:jc w:val="center"/>
        <w:rPr>
          <w:rFonts w:ascii="Times New Roman" w:hAnsi="Times New Roman"/>
          <w:i/>
          <w:sz w:val="24"/>
          <w:szCs w:val="24"/>
          <w:lang w:val="en-US"/>
        </w:rPr>
      </w:pPr>
      <w:r w:rsidRPr="00C710CC">
        <w:rPr>
          <w:rFonts w:ascii="Times New Roman" w:hAnsi="Times New Roman"/>
          <w:i/>
          <w:sz w:val="24"/>
          <w:szCs w:val="24"/>
          <w:lang w:val="en-US"/>
        </w:rPr>
        <w:t xml:space="preserve">master's degree 2 years of training, Kabardino-Balkarian State </w:t>
      </w:r>
    </w:p>
    <w:p w:rsidR="00A57091" w:rsidRPr="00C710CC" w:rsidRDefault="00A57091" w:rsidP="00EE2F45">
      <w:pPr>
        <w:widowControl w:val="0"/>
        <w:spacing w:after="0"/>
        <w:jc w:val="center"/>
        <w:rPr>
          <w:rFonts w:ascii="Times New Roman" w:hAnsi="Times New Roman"/>
          <w:i/>
          <w:sz w:val="24"/>
          <w:szCs w:val="24"/>
          <w:lang w:val="en-US"/>
        </w:rPr>
      </w:pPr>
      <w:r w:rsidRPr="00C710CC">
        <w:rPr>
          <w:rFonts w:ascii="Times New Roman" w:hAnsi="Times New Roman"/>
          <w:i/>
          <w:sz w:val="24"/>
          <w:szCs w:val="24"/>
          <w:lang w:val="en-US"/>
        </w:rPr>
        <w:t>University H.M. Berbekov name</w:t>
      </w:r>
    </w:p>
    <w:p w:rsidR="00A57091" w:rsidRPr="00C710CC" w:rsidRDefault="00A57091" w:rsidP="00EE2F45">
      <w:pPr>
        <w:pStyle w:val="aff0"/>
        <w:widowControl w:val="0"/>
        <w:spacing w:after="0" w:line="240" w:lineRule="auto"/>
        <w:ind w:left="0"/>
        <w:jc w:val="center"/>
        <w:rPr>
          <w:rFonts w:ascii="Times New Roman" w:hAnsi="Times New Roman"/>
          <w:b/>
          <w:bCs/>
          <w:i/>
          <w:iCs/>
          <w:sz w:val="24"/>
          <w:szCs w:val="24"/>
          <w:lang w:val="en-US"/>
        </w:rPr>
      </w:pPr>
      <w:r w:rsidRPr="00C710CC">
        <w:rPr>
          <w:rFonts w:ascii="Times New Roman" w:hAnsi="Times New Roman"/>
          <w:b/>
          <w:bCs/>
          <w:i/>
          <w:iCs/>
          <w:sz w:val="24"/>
          <w:szCs w:val="24"/>
          <w:lang w:val="en-US"/>
        </w:rPr>
        <w:t>T.A. Nalchadzhi,</w:t>
      </w:r>
    </w:p>
    <w:p w:rsidR="00A57091" w:rsidRPr="00C710CC" w:rsidRDefault="00A57091" w:rsidP="00EE2F45">
      <w:pPr>
        <w:pStyle w:val="aff0"/>
        <w:widowControl w:val="0"/>
        <w:spacing w:after="0" w:line="240" w:lineRule="auto"/>
        <w:ind w:left="0"/>
        <w:jc w:val="center"/>
        <w:rPr>
          <w:rFonts w:ascii="Times New Roman" w:hAnsi="Times New Roman"/>
          <w:bCs/>
          <w:i/>
          <w:iCs/>
          <w:sz w:val="24"/>
          <w:szCs w:val="24"/>
          <w:lang w:val="en-US"/>
        </w:rPr>
      </w:pPr>
      <w:r w:rsidRPr="00C710CC">
        <w:rPr>
          <w:rFonts w:ascii="Times New Roman" w:hAnsi="Times New Roman"/>
          <w:bCs/>
          <w:i/>
          <w:iCs/>
          <w:sz w:val="24"/>
          <w:szCs w:val="24"/>
          <w:lang w:val="en-US"/>
        </w:rPr>
        <w:t>associate Professor of management and marketing,</w:t>
      </w:r>
    </w:p>
    <w:p w:rsidR="00A57091" w:rsidRPr="00C710CC" w:rsidRDefault="00A57091" w:rsidP="00EE2F45">
      <w:pPr>
        <w:pStyle w:val="aff0"/>
        <w:widowControl w:val="0"/>
        <w:spacing w:after="0" w:line="240" w:lineRule="auto"/>
        <w:ind w:left="0"/>
        <w:jc w:val="center"/>
        <w:rPr>
          <w:rFonts w:ascii="Times New Roman" w:hAnsi="Times New Roman"/>
          <w:bCs/>
          <w:i/>
          <w:iCs/>
          <w:sz w:val="24"/>
          <w:szCs w:val="24"/>
          <w:lang w:val="en-US"/>
        </w:rPr>
      </w:pPr>
      <w:r w:rsidRPr="00C710CC">
        <w:rPr>
          <w:rFonts w:ascii="Times New Roman" w:hAnsi="Times New Roman"/>
          <w:i/>
          <w:sz w:val="24"/>
          <w:szCs w:val="24"/>
          <w:lang w:val="en-US"/>
        </w:rPr>
        <w:t>Kabardino-Balkarian State University H.M. Berbekov</w:t>
      </w:r>
    </w:p>
    <w:p w:rsidR="00A57091" w:rsidRPr="00085F72" w:rsidRDefault="00A57091" w:rsidP="00EE2F45">
      <w:pPr>
        <w:pStyle w:val="aff0"/>
        <w:widowControl w:val="0"/>
        <w:spacing w:after="0" w:line="240" w:lineRule="auto"/>
        <w:ind w:left="0"/>
        <w:rPr>
          <w:rFonts w:ascii="Times New Roman" w:hAnsi="Times New Roman"/>
          <w:bCs/>
          <w:i/>
          <w:iCs/>
          <w:sz w:val="16"/>
          <w:szCs w:val="16"/>
          <w:lang w:val="en-US"/>
        </w:rPr>
      </w:pPr>
    </w:p>
    <w:p w:rsidR="00A57091" w:rsidRPr="00EE2F45" w:rsidRDefault="00A57091" w:rsidP="00EE2F45">
      <w:pPr>
        <w:pStyle w:val="aff0"/>
        <w:widowControl w:val="0"/>
        <w:spacing w:after="0" w:line="240" w:lineRule="auto"/>
        <w:ind w:left="992" w:right="992"/>
        <w:jc w:val="both"/>
        <w:rPr>
          <w:rFonts w:ascii="Times New Roman" w:hAnsi="Times New Roman"/>
          <w:b/>
          <w:bCs/>
          <w:i/>
          <w:sz w:val="20"/>
          <w:szCs w:val="20"/>
        </w:rPr>
      </w:pPr>
      <w:r w:rsidRPr="00EE2F45">
        <w:rPr>
          <w:rFonts w:ascii="Times New Roman" w:hAnsi="Times New Roman"/>
          <w:b/>
          <w:i/>
          <w:iCs/>
          <w:sz w:val="20"/>
          <w:szCs w:val="20"/>
        </w:rPr>
        <w:t xml:space="preserve">Аннотация: </w:t>
      </w:r>
      <w:r w:rsidRPr="00EE2F45">
        <w:rPr>
          <w:rFonts w:ascii="Times New Roman" w:hAnsi="Times New Roman"/>
          <w:i/>
          <w:sz w:val="20"/>
          <w:szCs w:val="20"/>
        </w:rPr>
        <w:t>предмет и тема. В настоящее время остро встала проблема повышения социальной активности молодежи посредством развития молодеж</w:t>
      </w:r>
      <w:r w:rsidR="00085F72">
        <w:rPr>
          <w:rFonts w:ascii="Times New Roman" w:hAnsi="Times New Roman"/>
          <w:i/>
          <w:sz w:val="20"/>
          <w:szCs w:val="20"/>
        </w:rPr>
        <w:t>-</w:t>
      </w:r>
      <w:r w:rsidRPr="00EE2F45">
        <w:rPr>
          <w:rFonts w:ascii="Times New Roman" w:hAnsi="Times New Roman"/>
          <w:i/>
          <w:sz w:val="20"/>
          <w:szCs w:val="20"/>
        </w:rPr>
        <w:t>ного предпринимательства, направленное на решение проблем трудоустройства. В этих условиях становится актуальным проведение мониторинга социальной и экономической активности и разработка направлений ее развития.</w:t>
      </w:r>
    </w:p>
    <w:p w:rsidR="00A57091" w:rsidRPr="00EE2F45" w:rsidRDefault="00A57091" w:rsidP="00EE2F45">
      <w:pPr>
        <w:widowControl w:val="0"/>
        <w:spacing w:after="0" w:line="240" w:lineRule="auto"/>
        <w:ind w:left="992" w:right="992"/>
        <w:jc w:val="both"/>
        <w:rPr>
          <w:rFonts w:ascii="Times New Roman" w:hAnsi="Times New Roman"/>
          <w:i/>
          <w:sz w:val="20"/>
          <w:szCs w:val="20"/>
        </w:rPr>
      </w:pPr>
      <w:r w:rsidRPr="00EE2F45">
        <w:rPr>
          <w:rFonts w:ascii="Times New Roman" w:hAnsi="Times New Roman"/>
          <w:bCs/>
          <w:i/>
          <w:sz w:val="20"/>
          <w:szCs w:val="20"/>
        </w:rPr>
        <w:t>Ц</w:t>
      </w:r>
      <w:r w:rsidRPr="00EE2F45">
        <w:rPr>
          <w:rFonts w:ascii="Times New Roman" w:hAnsi="Times New Roman"/>
          <w:i/>
          <w:sz w:val="20"/>
          <w:szCs w:val="20"/>
        </w:rPr>
        <w:t>ель данной статьи заключается в исследовании социальной активности молодежи КБР и разработка направлений ее развития.</w:t>
      </w:r>
    </w:p>
    <w:p w:rsidR="00A57091" w:rsidRPr="00EE2F45" w:rsidRDefault="00A57091" w:rsidP="00EE2F45">
      <w:pPr>
        <w:widowControl w:val="0"/>
        <w:spacing w:after="0" w:line="240" w:lineRule="auto"/>
        <w:ind w:left="992" w:right="992"/>
        <w:jc w:val="both"/>
        <w:rPr>
          <w:rFonts w:ascii="Times New Roman" w:hAnsi="Times New Roman"/>
          <w:i/>
          <w:sz w:val="20"/>
          <w:szCs w:val="20"/>
        </w:rPr>
      </w:pPr>
      <w:r w:rsidRPr="00EE2F45">
        <w:rPr>
          <w:rFonts w:ascii="Times New Roman" w:hAnsi="Times New Roman"/>
          <w:b/>
          <w:bCs/>
          <w:i/>
          <w:sz w:val="20"/>
          <w:szCs w:val="20"/>
        </w:rPr>
        <w:t xml:space="preserve">Методология: </w:t>
      </w:r>
      <w:r w:rsidRPr="00EE2F45">
        <w:rPr>
          <w:rFonts w:ascii="Times New Roman" w:hAnsi="Times New Roman"/>
          <w:i/>
          <w:sz w:val="20"/>
          <w:szCs w:val="20"/>
        </w:rPr>
        <w:t>в работе использовались общенаучные методы: анализ, синтез, аналогии. Методической основой послужили элементы маркетинговых исследований.</w:t>
      </w:r>
    </w:p>
    <w:p w:rsidR="00A57091" w:rsidRPr="00EE2F45" w:rsidRDefault="00A57091" w:rsidP="004F75B8">
      <w:pPr>
        <w:widowControl w:val="0"/>
        <w:spacing w:after="0" w:line="240" w:lineRule="auto"/>
        <w:ind w:left="992" w:right="992"/>
        <w:jc w:val="both"/>
        <w:rPr>
          <w:rFonts w:ascii="Times New Roman" w:hAnsi="Times New Roman"/>
          <w:bCs/>
          <w:i/>
          <w:sz w:val="20"/>
          <w:szCs w:val="20"/>
        </w:rPr>
      </w:pPr>
      <w:r w:rsidRPr="00EE2F45">
        <w:rPr>
          <w:rFonts w:ascii="Times New Roman" w:hAnsi="Times New Roman"/>
          <w:b/>
          <w:bCs/>
          <w:i/>
          <w:sz w:val="20"/>
          <w:szCs w:val="20"/>
        </w:rPr>
        <w:t xml:space="preserve">Результаты работы: </w:t>
      </w:r>
      <w:r w:rsidRPr="00EE2F45">
        <w:rPr>
          <w:rFonts w:ascii="Times New Roman" w:hAnsi="Times New Roman"/>
          <w:bCs/>
          <w:i/>
          <w:sz w:val="20"/>
          <w:szCs w:val="20"/>
        </w:rPr>
        <w:t>в результате проведенного исследования авторами предложены направления повышения социальной активности молодежи.</w:t>
      </w:r>
    </w:p>
    <w:p w:rsidR="00A57091" w:rsidRPr="00EE2F45" w:rsidRDefault="00A57091" w:rsidP="004F75B8">
      <w:pPr>
        <w:widowControl w:val="0"/>
        <w:spacing w:after="0" w:line="240" w:lineRule="auto"/>
        <w:ind w:left="992" w:right="992"/>
        <w:jc w:val="both"/>
        <w:rPr>
          <w:rFonts w:ascii="Times New Roman" w:hAnsi="Times New Roman"/>
          <w:bCs/>
          <w:i/>
          <w:sz w:val="20"/>
          <w:szCs w:val="20"/>
        </w:rPr>
      </w:pPr>
      <w:r w:rsidRPr="00EE2F45">
        <w:rPr>
          <w:rFonts w:ascii="Times New Roman" w:hAnsi="Times New Roman"/>
          <w:b/>
          <w:bCs/>
          <w:i/>
          <w:sz w:val="20"/>
          <w:szCs w:val="20"/>
        </w:rPr>
        <w:t>Область применения результатов.</w:t>
      </w:r>
      <w:r w:rsidRPr="00EE2F45">
        <w:rPr>
          <w:rFonts w:ascii="Times New Roman" w:hAnsi="Times New Roman"/>
          <w:i/>
          <w:sz w:val="20"/>
          <w:szCs w:val="20"/>
        </w:rPr>
        <w:t xml:space="preserve"> результаты проведенного исследования могут быть использованы в процессе разработки стратегии молодежного предпринимательства.</w:t>
      </w:r>
    </w:p>
    <w:p w:rsidR="00A57091" w:rsidRPr="00EE2F45" w:rsidRDefault="00A57091" w:rsidP="004F75B8">
      <w:pPr>
        <w:widowControl w:val="0"/>
        <w:spacing w:after="0" w:line="240" w:lineRule="auto"/>
        <w:ind w:left="992" w:right="992"/>
        <w:jc w:val="both"/>
        <w:rPr>
          <w:rFonts w:ascii="Times New Roman" w:hAnsi="Times New Roman"/>
          <w:i/>
          <w:sz w:val="20"/>
          <w:szCs w:val="20"/>
        </w:rPr>
      </w:pPr>
      <w:r w:rsidRPr="00EE2F45">
        <w:rPr>
          <w:rFonts w:ascii="Times New Roman" w:hAnsi="Times New Roman"/>
          <w:b/>
          <w:i/>
          <w:color w:val="000000"/>
          <w:sz w:val="20"/>
          <w:szCs w:val="20"/>
        </w:rPr>
        <w:t>Выводы</w:t>
      </w:r>
      <w:r w:rsidRPr="00EE2F45">
        <w:rPr>
          <w:rFonts w:ascii="Times New Roman" w:hAnsi="Times New Roman"/>
          <w:i/>
          <w:color w:val="000000"/>
          <w:sz w:val="20"/>
          <w:szCs w:val="20"/>
        </w:rPr>
        <w:t>: выявлено состояние социальной активности молодежи и предложены направления ее повышения.</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rPr>
      </w:pPr>
      <w:r w:rsidRPr="00EE2F45">
        <w:rPr>
          <w:rFonts w:ascii="Times New Roman" w:hAnsi="Times New Roman"/>
          <w:b/>
          <w:i/>
          <w:sz w:val="20"/>
          <w:szCs w:val="20"/>
        </w:rPr>
        <w:t>Ключевые слова:</w:t>
      </w:r>
      <w:r w:rsidRPr="00EE2F45">
        <w:rPr>
          <w:rFonts w:ascii="Times New Roman" w:hAnsi="Times New Roman"/>
          <w:i/>
          <w:sz w:val="20"/>
          <w:szCs w:val="20"/>
        </w:rPr>
        <w:t xml:space="preserve"> молодежная политика, мониторинг, социальная активность, молодежное предпринимательство.</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rPr>
      </w:pPr>
    </w:p>
    <w:p w:rsidR="00A57091" w:rsidRPr="00EE2F45" w:rsidRDefault="00A57091" w:rsidP="004F75B8">
      <w:pPr>
        <w:widowControl w:val="0"/>
        <w:shd w:val="clear" w:color="auto" w:fill="FFFFFF"/>
        <w:spacing w:after="0" w:line="240" w:lineRule="auto"/>
        <w:ind w:left="992" w:right="992"/>
        <w:jc w:val="both"/>
        <w:rPr>
          <w:rFonts w:ascii="Times New Roman" w:hAnsi="Times New Roman"/>
          <w:b/>
          <w:i/>
          <w:sz w:val="20"/>
          <w:szCs w:val="20"/>
          <w:lang w:val="en-US"/>
        </w:rPr>
      </w:pPr>
      <w:r w:rsidRPr="00EE2F45">
        <w:rPr>
          <w:rFonts w:ascii="Times New Roman" w:hAnsi="Times New Roman"/>
          <w:b/>
          <w:i/>
          <w:sz w:val="20"/>
          <w:szCs w:val="20"/>
          <w:lang w:val="en-US"/>
        </w:rPr>
        <w:t>Annotation subject and topic: c</w:t>
      </w:r>
      <w:r w:rsidRPr="00EE2F45">
        <w:rPr>
          <w:rFonts w:ascii="Times New Roman" w:hAnsi="Times New Roman"/>
          <w:i/>
          <w:sz w:val="20"/>
          <w:szCs w:val="20"/>
          <w:lang w:val="en-US"/>
        </w:rPr>
        <w:t>urrently, the acute problem of increasing social activity of youth through the youth entrepreneurship development aimed at solving employment problems. In these circumstances, becomes relevant monitoring social and economic activity and development directions of its development.</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lang w:val="en-US"/>
        </w:rPr>
      </w:pPr>
      <w:r w:rsidRPr="00EE2F45">
        <w:rPr>
          <w:rFonts w:ascii="Times New Roman" w:hAnsi="Times New Roman"/>
          <w:b/>
          <w:i/>
          <w:sz w:val="20"/>
          <w:szCs w:val="20"/>
          <w:lang w:val="en-US"/>
        </w:rPr>
        <w:t>Goal</w:t>
      </w:r>
      <w:r w:rsidRPr="00EE2F45">
        <w:rPr>
          <w:rFonts w:ascii="Times New Roman" w:hAnsi="Times New Roman"/>
          <w:i/>
          <w:sz w:val="20"/>
          <w:szCs w:val="20"/>
          <w:lang w:val="en-US"/>
        </w:rPr>
        <w:t xml:space="preserve"> the purpose of this article is to study social activity of youth of the CBD and the development directions of its development.</w:t>
      </w:r>
    </w:p>
    <w:p w:rsidR="00A57091" w:rsidRPr="00EE2F45" w:rsidRDefault="00A57091" w:rsidP="004F75B8">
      <w:pPr>
        <w:widowControl w:val="0"/>
        <w:shd w:val="clear" w:color="auto" w:fill="FFFFFF"/>
        <w:tabs>
          <w:tab w:val="left" w:pos="720"/>
        </w:tabs>
        <w:spacing w:after="0" w:line="240" w:lineRule="auto"/>
        <w:ind w:left="992" w:right="992"/>
        <w:jc w:val="both"/>
        <w:rPr>
          <w:rFonts w:ascii="Times New Roman" w:hAnsi="Times New Roman"/>
          <w:i/>
          <w:sz w:val="20"/>
          <w:szCs w:val="20"/>
          <w:lang w:val="en-US"/>
        </w:rPr>
      </w:pPr>
      <w:r w:rsidRPr="00EE2F45">
        <w:rPr>
          <w:rFonts w:ascii="Times New Roman" w:hAnsi="Times New Roman"/>
          <w:b/>
          <w:i/>
          <w:sz w:val="20"/>
          <w:szCs w:val="20"/>
          <w:lang w:val="en-US"/>
        </w:rPr>
        <w:t>Methodology</w:t>
      </w:r>
      <w:r w:rsidRPr="00EE2F45">
        <w:rPr>
          <w:rFonts w:ascii="Times New Roman" w:hAnsi="Times New Roman"/>
          <w:i/>
          <w:sz w:val="20"/>
          <w:szCs w:val="20"/>
          <w:lang w:val="en-US"/>
        </w:rPr>
        <w:t>: in the work used scientific methods: analysis, synthesis, analogy. Methodical basis served as elements of marketing research. The results of the work. The study authors suggested directions of increase of social activity of youth.</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lang w:val="en-US"/>
        </w:rPr>
      </w:pPr>
      <w:r w:rsidRPr="00EE2F45">
        <w:rPr>
          <w:rFonts w:ascii="Times New Roman" w:hAnsi="Times New Roman"/>
          <w:b/>
          <w:i/>
          <w:sz w:val="20"/>
          <w:szCs w:val="20"/>
          <w:lang w:val="en-US"/>
        </w:rPr>
        <w:t xml:space="preserve">The results of the work: </w:t>
      </w:r>
      <w:r w:rsidRPr="00EE2F45">
        <w:rPr>
          <w:rFonts w:ascii="Times New Roman" w:hAnsi="Times New Roman"/>
          <w:i/>
          <w:sz w:val="20"/>
          <w:szCs w:val="20"/>
          <w:lang w:val="en-US"/>
        </w:rPr>
        <w:t>the study authors suggested directions of increase of social activity of youth. The scope of the results. The results of the study can be used in the process of developing youth entrepreneurship strategy.</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lang w:val="en-US"/>
        </w:rPr>
      </w:pPr>
      <w:r w:rsidRPr="00EE2F45">
        <w:rPr>
          <w:rFonts w:ascii="Times New Roman" w:hAnsi="Times New Roman"/>
          <w:b/>
          <w:i/>
          <w:sz w:val="20"/>
          <w:szCs w:val="20"/>
          <w:lang w:val="en-US"/>
        </w:rPr>
        <w:t>Conclusions:</w:t>
      </w:r>
      <w:r w:rsidRPr="00EE2F45">
        <w:rPr>
          <w:rFonts w:ascii="Times New Roman" w:hAnsi="Times New Roman"/>
          <w:i/>
          <w:sz w:val="20"/>
          <w:szCs w:val="20"/>
          <w:lang w:val="en-US"/>
        </w:rPr>
        <w:t xml:space="preserve"> revealed the State of the social activity of youth and the directions its improvement.</w:t>
      </w:r>
    </w:p>
    <w:p w:rsidR="00A57091" w:rsidRPr="00EE2F45" w:rsidRDefault="00A57091" w:rsidP="004F75B8">
      <w:pPr>
        <w:widowControl w:val="0"/>
        <w:shd w:val="clear" w:color="auto" w:fill="FFFFFF"/>
        <w:spacing w:after="0" w:line="240" w:lineRule="auto"/>
        <w:ind w:left="992" w:right="992"/>
        <w:jc w:val="both"/>
        <w:rPr>
          <w:rFonts w:ascii="Times New Roman" w:hAnsi="Times New Roman"/>
          <w:i/>
          <w:sz w:val="20"/>
          <w:szCs w:val="20"/>
          <w:lang w:val="en-US"/>
        </w:rPr>
      </w:pPr>
      <w:r w:rsidRPr="00EE2F45">
        <w:rPr>
          <w:rFonts w:ascii="Times New Roman" w:hAnsi="Times New Roman"/>
          <w:b/>
          <w:i/>
          <w:sz w:val="20"/>
          <w:szCs w:val="20"/>
          <w:lang w:val="en-US"/>
        </w:rPr>
        <w:t>Keywords</w:t>
      </w:r>
      <w:r w:rsidRPr="00EE2F45">
        <w:rPr>
          <w:rFonts w:ascii="Times New Roman" w:hAnsi="Times New Roman"/>
          <w:i/>
          <w:sz w:val="20"/>
          <w:szCs w:val="20"/>
          <w:lang w:val="en-US"/>
        </w:rPr>
        <w:t>: youth policy, monitoring, social activism, youth entrepreneurship.</w:t>
      </w:r>
    </w:p>
    <w:p w:rsidR="00A57091" w:rsidRPr="00085F72" w:rsidRDefault="00A57091" w:rsidP="00774778">
      <w:pPr>
        <w:widowControl w:val="0"/>
        <w:shd w:val="clear" w:color="auto" w:fill="FFFFFF"/>
        <w:spacing w:after="0" w:line="240" w:lineRule="auto"/>
        <w:ind w:firstLine="709"/>
        <w:jc w:val="both"/>
        <w:rPr>
          <w:rFonts w:ascii="Times New Roman" w:hAnsi="Times New Roman"/>
          <w:sz w:val="16"/>
          <w:szCs w:val="16"/>
          <w:lang w:val="en-US"/>
        </w:rPr>
      </w:pPr>
    </w:p>
    <w:p w:rsidR="00A57091" w:rsidRPr="00774778" w:rsidRDefault="00A57091" w:rsidP="00774778">
      <w:pPr>
        <w:widowControl w:val="0"/>
        <w:shd w:val="clear" w:color="auto" w:fill="FFFFFF"/>
        <w:spacing w:after="0" w:line="240" w:lineRule="auto"/>
        <w:ind w:firstLine="709"/>
        <w:jc w:val="both"/>
        <w:rPr>
          <w:rFonts w:ascii="Times New Roman" w:hAnsi="Times New Roman"/>
          <w:sz w:val="24"/>
          <w:szCs w:val="24"/>
        </w:rPr>
      </w:pPr>
      <w:r w:rsidRPr="00774778">
        <w:rPr>
          <w:rFonts w:ascii="Times New Roman" w:hAnsi="Times New Roman"/>
          <w:sz w:val="24"/>
          <w:szCs w:val="24"/>
        </w:rPr>
        <w:t>В числе приоритетов государства молодежь занимает особое место, поскольку является носителем инновационног</w:t>
      </w:r>
      <w:r>
        <w:rPr>
          <w:rFonts w:ascii="Times New Roman" w:hAnsi="Times New Roman"/>
          <w:sz w:val="24"/>
          <w:szCs w:val="24"/>
        </w:rPr>
        <w:t xml:space="preserve">о потенциала развития страны. </w:t>
      </w:r>
      <w:r w:rsidRPr="00774778">
        <w:rPr>
          <w:rFonts w:ascii="Times New Roman" w:hAnsi="Times New Roman"/>
          <w:sz w:val="24"/>
          <w:szCs w:val="24"/>
        </w:rPr>
        <w:t>Сегодня, в том числе в связи с вызовами извне, актуальность работы с молодежью только возрастает. Важной задачей в этой связи является выявление уровня социальной активности молодёжи и раз</w:t>
      </w:r>
      <w:r w:rsidR="00085F72">
        <w:rPr>
          <w:rFonts w:ascii="Times New Roman" w:hAnsi="Times New Roman"/>
          <w:sz w:val="24"/>
          <w:szCs w:val="24"/>
        </w:rPr>
        <w:t xml:space="preserve">работка направлений ее развития </w:t>
      </w:r>
      <w:r w:rsidRPr="00774778">
        <w:rPr>
          <w:rFonts w:ascii="Times New Roman" w:hAnsi="Times New Roman"/>
          <w:sz w:val="24"/>
          <w:szCs w:val="24"/>
        </w:rPr>
        <w:t>[4]</w:t>
      </w:r>
      <w:r w:rsidR="00085F72">
        <w:rPr>
          <w:rFonts w:ascii="Times New Roman" w:hAnsi="Times New Roman"/>
          <w:sz w:val="24"/>
          <w:szCs w:val="24"/>
        </w:rPr>
        <w:t>.</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С целью выявления видов социальной активности молодежи было проведено исследован</w:t>
      </w:r>
      <w:r>
        <w:rPr>
          <w:rFonts w:ascii="Times New Roman" w:hAnsi="Times New Roman"/>
          <w:sz w:val="24"/>
          <w:szCs w:val="24"/>
        </w:rPr>
        <w:t xml:space="preserve">ие состояния молодежной среды, основной целью которого стало </w:t>
      </w:r>
      <w:r w:rsidRPr="00774778">
        <w:rPr>
          <w:rFonts w:ascii="Times New Roman" w:hAnsi="Times New Roman"/>
          <w:sz w:val="24"/>
          <w:szCs w:val="24"/>
        </w:rPr>
        <w:t xml:space="preserve">выявление наиболее распространенных форм социальной активности молодежи КБР.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В исследовании были затронуты вопросы, касаемые различных видов активности: политической, информационной, экономической, общественно-организационной и </w:t>
      </w:r>
      <w:r w:rsidRPr="00774778">
        <w:rPr>
          <w:rFonts w:ascii="Times New Roman" w:hAnsi="Times New Roman"/>
          <w:sz w:val="24"/>
          <w:szCs w:val="24"/>
        </w:rPr>
        <w:lastRenderedPageBreak/>
        <w:t>духовно-нравственной.</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В опросе приняли участие представители молодежи из</w:t>
      </w:r>
      <w:r>
        <w:rPr>
          <w:rFonts w:ascii="Times New Roman" w:hAnsi="Times New Roman"/>
          <w:sz w:val="24"/>
          <w:szCs w:val="24"/>
        </w:rPr>
        <w:t xml:space="preserve"> всех муниципальных районов КБР и городских округов. </w:t>
      </w:r>
      <w:r w:rsidRPr="00774778">
        <w:rPr>
          <w:rFonts w:ascii="Times New Roman" w:hAnsi="Times New Roman"/>
          <w:sz w:val="24"/>
          <w:szCs w:val="24"/>
        </w:rPr>
        <w:t>Ср</w:t>
      </w:r>
      <w:r>
        <w:rPr>
          <w:rFonts w:ascii="Times New Roman" w:hAnsi="Times New Roman"/>
          <w:sz w:val="24"/>
          <w:szCs w:val="24"/>
        </w:rPr>
        <w:t xml:space="preserve">еди опрошенных респондентов 42% </w:t>
      </w:r>
      <w:r w:rsidR="00085F72">
        <w:rPr>
          <w:rFonts w:ascii="Times New Roman" w:hAnsi="Times New Roman"/>
          <w:sz w:val="24"/>
          <w:szCs w:val="24"/>
        </w:rPr>
        <w:t>–</w:t>
      </w:r>
      <w:r>
        <w:rPr>
          <w:rFonts w:ascii="Times New Roman" w:hAnsi="Times New Roman"/>
          <w:sz w:val="24"/>
          <w:szCs w:val="24"/>
        </w:rPr>
        <w:t xml:space="preserve"> лица мужского пола, 58%</w:t>
      </w:r>
      <w:r w:rsidRPr="00774778">
        <w:rPr>
          <w:rFonts w:ascii="Times New Roman" w:hAnsi="Times New Roman"/>
          <w:sz w:val="24"/>
          <w:szCs w:val="24"/>
        </w:rPr>
        <w:t xml:space="preserve"> </w:t>
      </w:r>
      <w:r w:rsidR="00085F72">
        <w:rPr>
          <w:rFonts w:ascii="Times New Roman" w:hAnsi="Times New Roman"/>
          <w:sz w:val="24"/>
          <w:szCs w:val="24"/>
        </w:rPr>
        <w:t>–</w:t>
      </w:r>
      <w:r w:rsidRPr="00774778">
        <w:rPr>
          <w:rFonts w:ascii="Times New Roman" w:hAnsi="Times New Roman"/>
          <w:sz w:val="24"/>
          <w:szCs w:val="24"/>
        </w:rPr>
        <w:t xml:space="preserve"> л</w:t>
      </w:r>
      <w:r>
        <w:rPr>
          <w:rFonts w:ascii="Times New Roman" w:hAnsi="Times New Roman"/>
          <w:sz w:val="24"/>
          <w:szCs w:val="24"/>
        </w:rPr>
        <w:t xml:space="preserve">ица женского пола. Возрастная </w:t>
      </w:r>
      <w:r w:rsidRPr="00774778">
        <w:rPr>
          <w:rFonts w:ascii="Times New Roman" w:hAnsi="Times New Roman"/>
          <w:sz w:val="24"/>
          <w:szCs w:val="24"/>
        </w:rPr>
        <w:t>категория 14-17 лет составила 58,7% от генеральной совокупности, возрастная категория 18-22 – 19%, возрастная категория – 23-25 – 10,6%, 26</w:t>
      </w:r>
      <w:r w:rsidR="00085F72">
        <w:rPr>
          <w:rFonts w:ascii="Times New Roman" w:hAnsi="Times New Roman"/>
          <w:sz w:val="24"/>
          <w:szCs w:val="24"/>
        </w:rPr>
        <w:t>–</w:t>
      </w:r>
      <w:r w:rsidRPr="00774778">
        <w:rPr>
          <w:rFonts w:ascii="Times New Roman" w:hAnsi="Times New Roman"/>
          <w:sz w:val="24"/>
          <w:szCs w:val="24"/>
        </w:rPr>
        <w:t>30 – 11,7%.</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Неполное среднее обр</w:t>
      </w:r>
      <w:r>
        <w:rPr>
          <w:rFonts w:ascii="Times New Roman" w:hAnsi="Times New Roman"/>
          <w:sz w:val="24"/>
          <w:szCs w:val="24"/>
        </w:rPr>
        <w:t>азование имеют 49% опрошенных. Среднее образование имеют 18%, среднее специальное – 14%, незаконченное высшее</w:t>
      </w:r>
      <w:r w:rsidRPr="00774778">
        <w:rPr>
          <w:rFonts w:ascii="Times New Roman" w:hAnsi="Times New Roman"/>
          <w:sz w:val="24"/>
          <w:szCs w:val="24"/>
        </w:rPr>
        <w:t xml:space="preserve"> 9%, высшее </w:t>
      </w:r>
      <w:r>
        <w:rPr>
          <w:rFonts w:ascii="Times New Roman" w:hAnsi="Times New Roman"/>
          <w:sz w:val="24"/>
          <w:szCs w:val="24"/>
        </w:rPr>
        <w:t xml:space="preserve">образование - 8,8%, обучаются </w:t>
      </w:r>
      <w:r w:rsidRPr="00774778">
        <w:rPr>
          <w:rFonts w:ascii="Times New Roman" w:hAnsi="Times New Roman"/>
          <w:sz w:val="24"/>
          <w:szCs w:val="24"/>
        </w:rPr>
        <w:t xml:space="preserve">в магистратуре 1,2% </w:t>
      </w:r>
    </w:p>
    <w:p w:rsidR="00A57091" w:rsidRPr="00774778" w:rsidRDefault="00544DCA" w:rsidP="00C85382">
      <w:pPr>
        <w:widowControl w:val="0"/>
        <w:spacing w:after="0" w:line="240" w:lineRule="auto"/>
        <w:jc w:val="center"/>
        <w:rPr>
          <w:rFonts w:ascii="Times New Roman" w:hAnsi="Times New Roman"/>
          <w:sz w:val="24"/>
          <w:szCs w:val="24"/>
        </w:rPr>
      </w:pPr>
      <w:r w:rsidRPr="00433409">
        <w:rPr>
          <w:rFonts w:ascii="Times New Roman" w:hAnsi="Times New Roman"/>
          <w:noProof/>
          <w:sz w:val="24"/>
          <w:szCs w:val="24"/>
        </w:rPr>
        <w:drawing>
          <wp:inline distT="0" distB="0" distL="0" distR="0">
            <wp:extent cx="4529716" cy="2050793"/>
            <wp:effectExtent l="0" t="0" r="4445" b="6985"/>
            <wp:docPr id="44"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57091" w:rsidRPr="00085F72" w:rsidRDefault="00A57091" w:rsidP="00C85382">
      <w:pPr>
        <w:pStyle w:val="aff2"/>
        <w:widowControl w:val="0"/>
        <w:spacing w:after="0"/>
        <w:ind w:firstLine="709"/>
        <w:jc w:val="center"/>
        <w:rPr>
          <w:rFonts w:ascii="Times New Roman" w:hAnsi="Times New Roman" w:cs="Times New Roman"/>
          <w:b w:val="0"/>
          <w:color w:val="auto"/>
          <w:sz w:val="10"/>
          <w:szCs w:val="10"/>
        </w:rPr>
      </w:pPr>
    </w:p>
    <w:p w:rsidR="00A57091" w:rsidRPr="006157CF" w:rsidRDefault="00A57091" w:rsidP="00C85382">
      <w:pPr>
        <w:pStyle w:val="aff2"/>
        <w:widowControl w:val="0"/>
        <w:spacing w:after="0"/>
        <w:ind w:firstLine="709"/>
        <w:jc w:val="center"/>
        <w:rPr>
          <w:rFonts w:ascii="Times New Roman" w:hAnsi="Times New Roman" w:cs="Times New Roman"/>
          <w:b w:val="0"/>
          <w:color w:val="auto"/>
        </w:rPr>
      </w:pPr>
      <w:r w:rsidRPr="006157CF">
        <w:rPr>
          <w:rFonts w:ascii="Times New Roman" w:hAnsi="Times New Roman" w:cs="Times New Roman"/>
          <w:i/>
          <w:color w:val="auto"/>
        </w:rPr>
        <w:t>Рисунок 1</w:t>
      </w:r>
      <w:r w:rsidRPr="006157CF">
        <w:rPr>
          <w:rFonts w:ascii="Times New Roman" w:hAnsi="Times New Roman" w:cs="Times New Roman"/>
          <w:b w:val="0"/>
          <w:color w:val="auto"/>
        </w:rPr>
        <w:t xml:space="preserve">– </w:t>
      </w:r>
      <w:r w:rsidRPr="006157CF">
        <w:rPr>
          <w:rFonts w:ascii="Times New Roman" w:hAnsi="Times New Roman" w:cs="Times New Roman"/>
          <w:b w:val="0"/>
          <w:i/>
          <w:color w:val="auto"/>
        </w:rPr>
        <w:t>Образовательный уровень респондентов</w:t>
      </w:r>
    </w:p>
    <w:p w:rsidR="00A57091" w:rsidRPr="00085F72" w:rsidRDefault="00A57091" w:rsidP="00774778">
      <w:pPr>
        <w:widowControl w:val="0"/>
        <w:spacing w:after="0" w:line="240" w:lineRule="auto"/>
        <w:ind w:firstLine="709"/>
        <w:jc w:val="both"/>
        <w:rPr>
          <w:rFonts w:ascii="Times New Roman" w:hAnsi="Times New Roman"/>
          <w:sz w:val="16"/>
          <w:szCs w:val="16"/>
        </w:rPr>
      </w:pP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Среди опрошенных большинство респондентов учатся (68,3%). Работающая молодежь составляет 15,5%, из них 14,2% совмещают работу с учебой. Всего 2% составила категория неработающих и не учащихся.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Для выявления одной из составляющих социаль</w:t>
      </w:r>
      <w:r>
        <w:rPr>
          <w:rFonts w:ascii="Times New Roman" w:hAnsi="Times New Roman"/>
          <w:sz w:val="24"/>
          <w:szCs w:val="24"/>
        </w:rPr>
        <w:t>ной активности – экономической,</w:t>
      </w:r>
      <w:r w:rsidRPr="00774778">
        <w:rPr>
          <w:rFonts w:ascii="Times New Roman" w:hAnsi="Times New Roman"/>
          <w:sz w:val="24"/>
          <w:szCs w:val="24"/>
        </w:rPr>
        <w:t xml:space="preserve"> респондентам б</w:t>
      </w:r>
      <w:r>
        <w:rPr>
          <w:rFonts w:ascii="Times New Roman" w:hAnsi="Times New Roman"/>
          <w:sz w:val="24"/>
          <w:szCs w:val="24"/>
        </w:rPr>
        <w:t xml:space="preserve">ыл задан вопрос об их участии в </w:t>
      </w:r>
      <w:r w:rsidRPr="00774778">
        <w:rPr>
          <w:rFonts w:ascii="Times New Roman" w:hAnsi="Times New Roman"/>
          <w:sz w:val="24"/>
          <w:szCs w:val="24"/>
        </w:rPr>
        <w:t>предпринимательской деятельности.</w:t>
      </w:r>
    </w:p>
    <w:p w:rsidR="00A57091" w:rsidRPr="00774778" w:rsidRDefault="00A57091" w:rsidP="008B365D">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Согласно результатам исследования, на данный момент предпринимательской деятельностью занимаются 3,5%</w:t>
      </w:r>
      <w:r>
        <w:rPr>
          <w:rFonts w:ascii="Times New Roman" w:hAnsi="Times New Roman"/>
          <w:sz w:val="24"/>
          <w:szCs w:val="24"/>
        </w:rPr>
        <w:t xml:space="preserve"> от общего числа респондентов. Молодые</w:t>
      </w:r>
      <w:r w:rsidRPr="00774778">
        <w:rPr>
          <w:rFonts w:ascii="Times New Roman" w:hAnsi="Times New Roman"/>
          <w:sz w:val="24"/>
          <w:szCs w:val="24"/>
        </w:rPr>
        <w:t xml:space="preserve"> люди, которые собираются заняться предпринимательской деятельностью в будущем, составляют 26,5%. Интересен тот факт, что 16% из них являются представителями молодеж</w:t>
      </w:r>
      <w:r>
        <w:rPr>
          <w:rFonts w:ascii="Times New Roman" w:hAnsi="Times New Roman"/>
          <w:sz w:val="24"/>
          <w:szCs w:val="24"/>
        </w:rPr>
        <w:t xml:space="preserve">и в возрасте от 14 до 17 лет. Только 4,8% респондентов </w:t>
      </w:r>
      <w:r w:rsidRPr="00774778">
        <w:rPr>
          <w:rFonts w:ascii="Times New Roman" w:hAnsi="Times New Roman"/>
          <w:sz w:val="24"/>
          <w:szCs w:val="24"/>
        </w:rPr>
        <w:t>в возрасте от 18 до 22 лет, ответили, что в будущем планируют з</w:t>
      </w:r>
      <w:r>
        <w:rPr>
          <w:rFonts w:ascii="Times New Roman" w:hAnsi="Times New Roman"/>
          <w:sz w:val="24"/>
          <w:szCs w:val="24"/>
        </w:rPr>
        <w:t>аниматься предпринимательством.</w:t>
      </w:r>
      <w:r w:rsidRPr="00774778">
        <w:rPr>
          <w:rFonts w:ascii="Times New Roman" w:hAnsi="Times New Roman"/>
          <w:sz w:val="24"/>
          <w:szCs w:val="24"/>
        </w:rPr>
        <w:t xml:space="preserve"> Не занимаются предпринимательской деятельностью 70% респондентов. </w:t>
      </w:r>
    </w:p>
    <w:p w:rsidR="00A57091" w:rsidRPr="00774778" w:rsidRDefault="00544DCA" w:rsidP="008B365D">
      <w:pPr>
        <w:widowControl w:val="0"/>
        <w:spacing w:after="0" w:line="240" w:lineRule="auto"/>
        <w:jc w:val="center"/>
        <w:rPr>
          <w:rFonts w:ascii="Times New Roman" w:hAnsi="Times New Roman"/>
          <w:sz w:val="24"/>
          <w:szCs w:val="24"/>
        </w:rPr>
      </w:pPr>
      <w:r w:rsidRPr="00433409">
        <w:rPr>
          <w:rFonts w:ascii="Times New Roman" w:hAnsi="Times New Roman"/>
          <w:noProof/>
          <w:sz w:val="24"/>
          <w:szCs w:val="24"/>
        </w:rPr>
        <w:drawing>
          <wp:inline distT="0" distB="0" distL="0" distR="0">
            <wp:extent cx="4581525" cy="2145933"/>
            <wp:effectExtent l="0" t="0" r="9525" b="6985"/>
            <wp:docPr id="4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57091" w:rsidRPr="00C85382" w:rsidRDefault="00A57091" w:rsidP="00C85382">
      <w:pPr>
        <w:pStyle w:val="aff2"/>
        <w:widowControl w:val="0"/>
        <w:spacing w:after="0"/>
        <w:jc w:val="center"/>
        <w:rPr>
          <w:rFonts w:ascii="Times New Roman" w:hAnsi="Times New Roman" w:cs="Times New Roman"/>
          <w:b w:val="0"/>
          <w:i/>
          <w:color w:val="auto"/>
        </w:rPr>
      </w:pPr>
      <w:r w:rsidRPr="008B365D">
        <w:rPr>
          <w:rFonts w:ascii="Times New Roman" w:hAnsi="Times New Roman" w:cs="Times New Roman"/>
          <w:i/>
          <w:color w:val="auto"/>
          <w:sz w:val="20"/>
          <w:szCs w:val="20"/>
        </w:rPr>
        <w:t>Рисунок 2 -</w:t>
      </w:r>
      <w:r>
        <w:rPr>
          <w:rFonts w:ascii="Times New Roman" w:hAnsi="Times New Roman" w:cs="Times New Roman"/>
          <w:b w:val="0"/>
          <w:i/>
          <w:color w:val="auto"/>
        </w:rPr>
        <w:t xml:space="preserve"> </w:t>
      </w:r>
      <w:r w:rsidRPr="00C85382">
        <w:rPr>
          <w:rFonts w:ascii="Times New Roman" w:hAnsi="Times New Roman" w:cs="Times New Roman"/>
          <w:b w:val="0"/>
          <w:i/>
          <w:color w:val="auto"/>
        </w:rPr>
        <w:t>Отношение  молодежи к предпринимательской деятельности</w:t>
      </w:r>
    </w:p>
    <w:p w:rsidR="00085F72" w:rsidRPr="00085F72" w:rsidRDefault="00085F72" w:rsidP="008B365D">
      <w:pPr>
        <w:widowControl w:val="0"/>
        <w:spacing w:after="0" w:line="240" w:lineRule="auto"/>
        <w:ind w:firstLine="709"/>
        <w:jc w:val="both"/>
        <w:rPr>
          <w:rFonts w:ascii="Times New Roman" w:hAnsi="Times New Roman"/>
          <w:sz w:val="16"/>
          <w:szCs w:val="16"/>
        </w:rPr>
      </w:pPr>
    </w:p>
    <w:p w:rsidR="00A57091" w:rsidRPr="00774778" w:rsidRDefault="00A57091" w:rsidP="008B365D">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В организации мероприятий различной направленности участвует 94% представителей молодежи. Среди которых большинство опрашиваемых - 47% участвуют в организации спортивных мероприятий, досуговой направленности – 32%, профилактической направленности – 21%.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lastRenderedPageBreak/>
        <w:t>На вопрос об участии в мероприятиях, направленных на пропаганду здорового об</w:t>
      </w:r>
      <w:r>
        <w:rPr>
          <w:rFonts w:ascii="Times New Roman" w:hAnsi="Times New Roman"/>
          <w:sz w:val="24"/>
          <w:szCs w:val="24"/>
        </w:rPr>
        <w:t xml:space="preserve">раза жизни, дали положительный </w:t>
      </w:r>
      <w:r w:rsidRPr="00774778">
        <w:rPr>
          <w:rFonts w:ascii="Times New Roman" w:hAnsi="Times New Roman"/>
          <w:sz w:val="24"/>
          <w:szCs w:val="24"/>
        </w:rPr>
        <w:t xml:space="preserve">ответ 67,3% респондентов.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Исследование</w:t>
      </w:r>
      <w:r>
        <w:rPr>
          <w:rFonts w:ascii="Times New Roman" w:hAnsi="Times New Roman"/>
          <w:sz w:val="24"/>
          <w:szCs w:val="24"/>
        </w:rPr>
        <w:t xml:space="preserve"> показало, что 61% респондентов</w:t>
      </w:r>
      <w:r w:rsidRPr="00774778">
        <w:rPr>
          <w:rFonts w:ascii="Times New Roman" w:hAnsi="Times New Roman"/>
          <w:sz w:val="24"/>
          <w:szCs w:val="24"/>
        </w:rPr>
        <w:t xml:space="preserve"> участвуют в мероприятиях, направленных на пропаганду здорового образа жизни.</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Наиболее важными вопросами в данном направлении являются вопросы об участии в выборах и в общественно-значимых мероприятиях (акциях, митингах, шествиях, демонстрациях). По полученным данным в ходе исследования, мы выявили, что 30% молоде</w:t>
      </w:r>
      <w:r>
        <w:rPr>
          <w:rFonts w:ascii="Times New Roman" w:hAnsi="Times New Roman"/>
          <w:sz w:val="24"/>
          <w:szCs w:val="24"/>
        </w:rPr>
        <w:t xml:space="preserve">жи участвуют в выборах, и 70%, </w:t>
      </w:r>
      <w:r w:rsidRPr="00774778">
        <w:rPr>
          <w:rFonts w:ascii="Times New Roman" w:hAnsi="Times New Roman"/>
          <w:sz w:val="24"/>
          <w:szCs w:val="24"/>
        </w:rPr>
        <w:t>соответственно, не участвуют.</w:t>
      </w:r>
    </w:p>
    <w:p w:rsidR="00A57091" w:rsidRPr="00774778" w:rsidRDefault="00A57091" w:rsidP="0077477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Почти</w:t>
      </w:r>
      <w:r w:rsidRPr="00774778">
        <w:rPr>
          <w:rFonts w:ascii="Times New Roman" w:hAnsi="Times New Roman"/>
          <w:sz w:val="24"/>
          <w:szCs w:val="24"/>
        </w:rPr>
        <w:t xml:space="preserve"> половина молодых людей принимают участие в общественно-значимых мероприятиях, если есть время. Всегда принимают участия в мероприятиях подобного рода 22% молодых людей, и около трети не считают нужным посещать такие мероприятия. </w:t>
      </w:r>
    </w:p>
    <w:p w:rsidR="00A57091" w:rsidRPr="00774778" w:rsidRDefault="00A57091" w:rsidP="00774778">
      <w:pPr>
        <w:widowControl w:val="0"/>
        <w:spacing w:after="0" w:line="240" w:lineRule="auto"/>
        <w:ind w:firstLine="709"/>
        <w:jc w:val="both"/>
        <w:rPr>
          <w:rFonts w:ascii="Times New Roman" w:hAnsi="Times New Roman"/>
          <w:sz w:val="24"/>
          <w:szCs w:val="24"/>
          <w:shd w:val="clear" w:color="auto" w:fill="FFFFFF"/>
        </w:rPr>
      </w:pPr>
      <w:r w:rsidRPr="00774778">
        <w:rPr>
          <w:rFonts w:ascii="Times New Roman" w:hAnsi="Times New Roman"/>
          <w:sz w:val="24"/>
          <w:szCs w:val="24"/>
        </w:rPr>
        <w:t>Знание культурных основ, любовь к своей стране и городу – это те ценности, которые определяют наличие духов</w:t>
      </w:r>
      <w:r>
        <w:rPr>
          <w:rFonts w:ascii="Times New Roman" w:hAnsi="Times New Roman"/>
          <w:sz w:val="24"/>
          <w:szCs w:val="24"/>
        </w:rPr>
        <w:t>но-нравственных ценностей. [2. С</w:t>
      </w:r>
      <w:r w:rsidRPr="00774778">
        <w:rPr>
          <w:rFonts w:ascii="Times New Roman" w:hAnsi="Times New Roman"/>
          <w:sz w:val="24"/>
          <w:szCs w:val="24"/>
        </w:rPr>
        <w:t>.60]</w:t>
      </w:r>
      <w:r>
        <w:rPr>
          <w:rFonts w:ascii="Times New Roman" w:hAnsi="Times New Roman"/>
          <w:sz w:val="24"/>
          <w:szCs w:val="24"/>
        </w:rPr>
        <w:t>.</w:t>
      </w:r>
      <w:r w:rsidRPr="00774778">
        <w:rPr>
          <w:rFonts w:ascii="Times New Roman" w:hAnsi="Times New Roman"/>
          <w:sz w:val="24"/>
          <w:szCs w:val="24"/>
        </w:rPr>
        <w:t xml:space="preserve"> Поэтому для выявления духовно-нравственной активности молодежи было предложено 2 вида вопросов, касающихся посещения городских культурных мероприятий и мероприятий</w:t>
      </w:r>
      <w:r w:rsidRPr="00774778">
        <w:rPr>
          <w:rFonts w:ascii="Times New Roman" w:hAnsi="Times New Roman"/>
          <w:sz w:val="24"/>
          <w:szCs w:val="24"/>
          <w:shd w:val="clear" w:color="auto" w:fill="FFFFFF"/>
        </w:rPr>
        <w:t xml:space="preserve">, направленных на защиту окружающей среды.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Удельный вес молодежи, посещающей городские культурные мероприятия более 3 раз в месяц, составляет всего 9%. Из них более половины являются представителями молодежи в возрасте от 14 до 17 лет. 1-2 раза в месяц посещают культурные мероприятия 36% молодых людей. Достаточно большое число составляет количество молодежи, посещающей культурные мероприятия всего 1 раз в полгода – 55%.</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На вопрос об участии в мероприятиях, направленных на защиту окружающей среды и решение градостроительных вопросов города, ответили положительно 62% респондентов. Из них 54,3% участвуют в различных мероприятиях и акциях, и 45,7% не участвуют.  </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Исследование социальной активности молодёжи было бы неполными, если бы за пределами исследования остались</w:t>
      </w:r>
      <w:r>
        <w:rPr>
          <w:rFonts w:ascii="Times New Roman" w:hAnsi="Times New Roman"/>
          <w:sz w:val="24"/>
          <w:szCs w:val="24"/>
        </w:rPr>
        <w:t xml:space="preserve"> популярные в молодежной среде </w:t>
      </w:r>
      <w:r w:rsidRPr="00774778">
        <w:rPr>
          <w:rFonts w:ascii="Times New Roman" w:hAnsi="Times New Roman"/>
          <w:sz w:val="24"/>
          <w:szCs w:val="24"/>
        </w:rPr>
        <w:t>социальные</w:t>
      </w:r>
      <w:r>
        <w:rPr>
          <w:rFonts w:ascii="Times New Roman" w:hAnsi="Times New Roman"/>
          <w:sz w:val="24"/>
          <w:szCs w:val="24"/>
        </w:rPr>
        <w:t xml:space="preserve"> сети. В процессе исследования нами выявлено, </w:t>
      </w:r>
      <w:r w:rsidRPr="00774778">
        <w:rPr>
          <w:rFonts w:ascii="Times New Roman" w:hAnsi="Times New Roman"/>
          <w:sz w:val="24"/>
          <w:szCs w:val="24"/>
        </w:rPr>
        <w:t xml:space="preserve">сколько времени в день молодые люди тратят на ведение своей страницы в социальной сети. </w:t>
      </w:r>
    </w:p>
    <w:p w:rsidR="00A57091" w:rsidRDefault="00A57091" w:rsidP="0077477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На рисунке 3 представлено </w:t>
      </w:r>
      <w:r w:rsidRPr="00774778">
        <w:rPr>
          <w:rFonts w:ascii="Times New Roman" w:hAnsi="Times New Roman"/>
          <w:sz w:val="24"/>
          <w:szCs w:val="24"/>
        </w:rPr>
        <w:t>распределение ответов респондентов относительно времени, затрачиваемого на веден</w:t>
      </w:r>
      <w:r>
        <w:rPr>
          <w:rFonts w:ascii="Times New Roman" w:hAnsi="Times New Roman"/>
          <w:sz w:val="24"/>
          <w:szCs w:val="24"/>
        </w:rPr>
        <w:t xml:space="preserve">ие страницы в социальной сети. </w:t>
      </w:r>
      <w:r w:rsidRPr="00774778">
        <w:rPr>
          <w:rFonts w:ascii="Times New Roman" w:hAnsi="Times New Roman"/>
          <w:sz w:val="24"/>
          <w:szCs w:val="24"/>
        </w:rPr>
        <w:t>Следует заметить, что большинство (40,3%) проводят в социальных сетях 1-2 часа в день, д</w:t>
      </w:r>
      <w:r>
        <w:rPr>
          <w:rFonts w:ascii="Times New Roman" w:hAnsi="Times New Roman"/>
          <w:sz w:val="24"/>
          <w:szCs w:val="24"/>
        </w:rPr>
        <w:t>алее – 25,4% - 3-4 часа в день.</w:t>
      </w:r>
      <w:r w:rsidRPr="00774778">
        <w:rPr>
          <w:rFonts w:ascii="Times New Roman" w:hAnsi="Times New Roman"/>
          <w:sz w:val="24"/>
          <w:szCs w:val="24"/>
        </w:rPr>
        <w:t xml:space="preserve"> В графе «другое» респонденты дали такие ответы</w:t>
      </w:r>
      <w:r>
        <w:rPr>
          <w:rFonts w:ascii="Times New Roman" w:hAnsi="Times New Roman"/>
          <w:sz w:val="24"/>
          <w:szCs w:val="24"/>
        </w:rPr>
        <w:t xml:space="preserve"> как:</w:t>
      </w:r>
      <w:r w:rsidRPr="00774778">
        <w:rPr>
          <w:rFonts w:ascii="Times New Roman" w:hAnsi="Times New Roman"/>
          <w:sz w:val="24"/>
          <w:szCs w:val="24"/>
        </w:rPr>
        <w:t xml:space="preserve"> много, каждый день, 2 часа в неделю, несколько раз в день, хотелось бы меньше, когда есть свободное время. </w:t>
      </w:r>
    </w:p>
    <w:p w:rsidR="00085F72" w:rsidRPr="00085F72" w:rsidRDefault="00085F72" w:rsidP="00774778">
      <w:pPr>
        <w:widowControl w:val="0"/>
        <w:spacing w:after="0" w:line="240" w:lineRule="auto"/>
        <w:ind w:firstLine="709"/>
        <w:jc w:val="both"/>
        <w:rPr>
          <w:rFonts w:ascii="Times New Roman" w:hAnsi="Times New Roman"/>
          <w:sz w:val="10"/>
          <w:szCs w:val="10"/>
        </w:rPr>
      </w:pPr>
    </w:p>
    <w:p w:rsidR="00A57091" w:rsidRPr="00774778" w:rsidRDefault="00544DCA" w:rsidP="00C85382">
      <w:pPr>
        <w:widowControl w:val="0"/>
        <w:spacing w:after="0" w:line="240" w:lineRule="auto"/>
        <w:jc w:val="center"/>
        <w:rPr>
          <w:rFonts w:ascii="Times New Roman" w:hAnsi="Times New Roman"/>
          <w:sz w:val="24"/>
          <w:szCs w:val="24"/>
        </w:rPr>
      </w:pPr>
      <w:r w:rsidRPr="00433409">
        <w:rPr>
          <w:rFonts w:ascii="Times New Roman" w:hAnsi="Times New Roman"/>
          <w:noProof/>
          <w:sz w:val="24"/>
          <w:szCs w:val="24"/>
        </w:rPr>
        <w:drawing>
          <wp:inline distT="0" distB="0" distL="0" distR="0">
            <wp:extent cx="5227408" cy="2272786"/>
            <wp:effectExtent l="0" t="0" r="11430" b="13335"/>
            <wp:docPr id="46"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57091" w:rsidRPr="006157CF" w:rsidRDefault="00A57091" w:rsidP="00C85382">
      <w:pPr>
        <w:widowControl w:val="0"/>
        <w:spacing w:after="0" w:line="240" w:lineRule="auto"/>
        <w:ind w:firstLine="709"/>
        <w:jc w:val="center"/>
        <w:rPr>
          <w:rFonts w:ascii="Times New Roman" w:hAnsi="Times New Roman"/>
          <w:i/>
          <w:sz w:val="18"/>
          <w:szCs w:val="18"/>
        </w:rPr>
      </w:pPr>
      <w:r w:rsidRPr="006157CF">
        <w:rPr>
          <w:rFonts w:ascii="Times New Roman" w:hAnsi="Times New Roman"/>
          <w:b/>
          <w:i/>
          <w:sz w:val="18"/>
          <w:szCs w:val="18"/>
        </w:rPr>
        <w:t>Рисунок 3</w:t>
      </w:r>
      <w:r w:rsidRPr="006157CF">
        <w:rPr>
          <w:rFonts w:ascii="Times New Roman" w:hAnsi="Times New Roman"/>
          <w:i/>
          <w:sz w:val="18"/>
          <w:szCs w:val="18"/>
        </w:rPr>
        <w:t xml:space="preserve"> - Время, затрачиваемое респондентами на социальные сети</w:t>
      </w:r>
    </w:p>
    <w:p w:rsidR="00A57091" w:rsidRPr="00774778" w:rsidRDefault="00A57091" w:rsidP="00774778">
      <w:pPr>
        <w:pStyle w:val="a5"/>
        <w:widowControl w:val="0"/>
        <w:spacing w:after="0" w:line="240" w:lineRule="auto"/>
        <w:ind w:left="0" w:firstLine="709"/>
        <w:jc w:val="both"/>
        <w:rPr>
          <w:rFonts w:ascii="Times New Roman" w:hAnsi="Times New Roman"/>
          <w:sz w:val="24"/>
          <w:szCs w:val="24"/>
        </w:rPr>
      </w:pPr>
      <w:r w:rsidRPr="00774778">
        <w:rPr>
          <w:rFonts w:ascii="Times New Roman" w:hAnsi="Times New Roman"/>
          <w:sz w:val="24"/>
          <w:szCs w:val="24"/>
        </w:rPr>
        <w:t>В результате проведенного исследования нам удалось сделать следующие выводы.</w:t>
      </w:r>
    </w:p>
    <w:p w:rsidR="00A57091" w:rsidRPr="00774778" w:rsidRDefault="00A57091" w:rsidP="00774778">
      <w:pPr>
        <w:pStyle w:val="a5"/>
        <w:widowControl w:val="0"/>
        <w:spacing w:after="0" w:line="240" w:lineRule="auto"/>
        <w:ind w:left="0" w:firstLine="709"/>
        <w:jc w:val="both"/>
        <w:rPr>
          <w:rFonts w:ascii="Times New Roman" w:hAnsi="Times New Roman"/>
          <w:sz w:val="24"/>
          <w:szCs w:val="24"/>
        </w:rPr>
      </w:pPr>
      <w:r w:rsidRPr="00774778">
        <w:rPr>
          <w:rFonts w:ascii="Times New Roman" w:hAnsi="Times New Roman"/>
          <w:sz w:val="24"/>
          <w:szCs w:val="24"/>
        </w:rPr>
        <w:t xml:space="preserve">Экономическая активность молодежи находится на среднем уровне. Возрастная </w:t>
      </w:r>
      <w:r w:rsidRPr="00774778">
        <w:rPr>
          <w:rFonts w:ascii="Times New Roman" w:hAnsi="Times New Roman"/>
          <w:sz w:val="24"/>
          <w:szCs w:val="24"/>
        </w:rPr>
        <w:lastRenderedPageBreak/>
        <w:t>составляющая определяет низкий показатель занятия предпринимательской деятель</w:t>
      </w:r>
      <w:r w:rsidR="00085F72">
        <w:rPr>
          <w:rFonts w:ascii="Times New Roman" w:hAnsi="Times New Roman"/>
          <w:sz w:val="24"/>
          <w:szCs w:val="24"/>
        </w:rPr>
        <w:t>-</w:t>
      </w:r>
      <w:r w:rsidRPr="00774778">
        <w:rPr>
          <w:rFonts w:ascii="Times New Roman" w:hAnsi="Times New Roman"/>
          <w:sz w:val="24"/>
          <w:szCs w:val="24"/>
        </w:rPr>
        <w:t>ностью. В этих условиях необходимо активно развивать программы молодёжного пред</w:t>
      </w:r>
      <w:r w:rsidR="00085F72">
        <w:rPr>
          <w:rFonts w:ascii="Times New Roman" w:hAnsi="Times New Roman"/>
          <w:sz w:val="24"/>
          <w:szCs w:val="24"/>
        </w:rPr>
        <w:t>-</w:t>
      </w:r>
      <w:r w:rsidRPr="00774778">
        <w:rPr>
          <w:rFonts w:ascii="Times New Roman" w:hAnsi="Times New Roman"/>
          <w:sz w:val="24"/>
          <w:szCs w:val="24"/>
        </w:rPr>
        <w:t>принимательства, что позволит повысить уровень</w:t>
      </w:r>
      <w:r>
        <w:rPr>
          <w:rFonts w:ascii="Times New Roman" w:hAnsi="Times New Roman"/>
          <w:sz w:val="24"/>
          <w:szCs w:val="24"/>
        </w:rPr>
        <w:t xml:space="preserve"> занятости молодежи в КБР. [1. С</w:t>
      </w:r>
      <w:r w:rsidRPr="00774778">
        <w:rPr>
          <w:rFonts w:ascii="Times New Roman" w:hAnsi="Times New Roman"/>
          <w:sz w:val="24"/>
          <w:szCs w:val="24"/>
        </w:rPr>
        <w:t>.51]</w:t>
      </w:r>
      <w:r>
        <w:rPr>
          <w:rFonts w:ascii="Times New Roman" w:hAnsi="Times New Roman"/>
          <w:sz w:val="24"/>
          <w:szCs w:val="24"/>
        </w:rPr>
        <w:t>.</w:t>
      </w:r>
    </w:p>
    <w:p w:rsidR="00A57091" w:rsidRPr="00774778" w:rsidRDefault="00A57091" w:rsidP="00774778">
      <w:pPr>
        <w:pStyle w:val="a5"/>
        <w:widowControl w:val="0"/>
        <w:spacing w:after="0" w:line="240" w:lineRule="auto"/>
        <w:ind w:left="0" w:firstLine="709"/>
        <w:jc w:val="both"/>
        <w:rPr>
          <w:rFonts w:ascii="Times New Roman" w:hAnsi="Times New Roman"/>
          <w:sz w:val="24"/>
          <w:szCs w:val="24"/>
        </w:rPr>
      </w:pPr>
      <w:r w:rsidRPr="00774778">
        <w:rPr>
          <w:rFonts w:ascii="Times New Roman" w:hAnsi="Times New Roman"/>
          <w:sz w:val="24"/>
          <w:szCs w:val="24"/>
        </w:rPr>
        <w:t>Молодые люди активно участвуют в организации мероприятий различной направленности, но другие данные указывают на то, что в большинстве своем молодежь не хочет брать на себя ответственность в создании молодежных движений.</w:t>
      </w:r>
    </w:p>
    <w:p w:rsidR="00A57091" w:rsidRPr="00774778" w:rsidRDefault="00A57091" w:rsidP="00774778">
      <w:pPr>
        <w:pStyle w:val="a5"/>
        <w:widowControl w:val="0"/>
        <w:spacing w:after="0" w:line="240" w:lineRule="auto"/>
        <w:ind w:left="0" w:firstLine="709"/>
        <w:jc w:val="both"/>
        <w:rPr>
          <w:rFonts w:ascii="Times New Roman" w:hAnsi="Times New Roman"/>
          <w:sz w:val="24"/>
          <w:szCs w:val="24"/>
        </w:rPr>
      </w:pPr>
      <w:r w:rsidRPr="00774778">
        <w:rPr>
          <w:rFonts w:ascii="Times New Roman" w:hAnsi="Times New Roman"/>
          <w:sz w:val="24"/>
          <w:szCs w:val="24"/>
        </w:rPr>
        <w:t>Политическая и духовно-нравственная активность молодежи находится</w:t>
      </w:r>
      <w:r>
        <w:rPr>
          <w:rFonts w:ascii="Times New Roman" w:hAnsi="Times New Roman"/>
          <w:sz w:val="24"/>
          <w:szCs w:val="24"/>
        </w:rPr>
        <w:t xml:space="preserve"> на низком уровне. Молодежь КБР</w:t>
      </w:r>
      <w:r w:rsidRPr="00774778">
        <w:rPr>
          <w:rFonts w:ascii="Times New Roman" w:hAnsi="Times New Roman"/>
          <w:sz w:val="24"/>
          <w:szCs w:val="24"/>
        </w:rPr>
        <w:t xml:space="preserve"> проявляет равноду</w:t>
      </w:r>
      <w:r>
        <w:rPr>
          <w:rFonts w:ascii="Times New Roman" w:hAnsi="Times New Roman"/>
          <w:sz w:val="24"/>
          <w:szCs w:val="24"/>
        </w:rPr>
        <w:t xml:space="preserve">шие к культурным мероприятиям и </w:t>
      </w:r>
      <w:r w:rsidRPr="00774778">
        <w:rPr>
          <w:rFonts w:ascii="Times New Roman" w:hAnsi="Times New Roman"/>
          <w:sz w:val="24"/>
          <w:szCs w:val="24"/>
        </w:rPr>
        <w:t>защите окружающей среды.</w:t>
      </w:r>
    </w:p>
    <w:p w:rsidR="00A57091" w:rsidRPr="00774778" w:rsidRDefault="00A57091" w:rsidP="00774778">
      <w:pPr>
        <w:pStyle w:val="a5"/>
        <w:widowControl w:val="0"/>
        <w:spacing w:after="0" w:line="240" w:lineRule="auto"/>
        <w:ind w:left="0" w:firstLine="709"/>
        <w:jc w:val="both"/>
        <w:rPr>
          <w:rFonts w:ascii="Times New Roman" w:hAnsi="Times New Roman"/>
          <w:sz w:val="24"/>
          <w:szCs w:val="24"/>
        </w:rPr>
      </w:pPr>
      <w:r w:rsidRPr="00774778">
        <w:rPr>
          <w:rFonts w:ascii="Times New Roman" w:hAnsi="Times New Roman"/>
          <w:sz w:val="24"/>
          <w:szCs w:val="24"/>
        </w:rPr>
        <w:t>По-нашему мнению, ситуация, выявленная в результате мониторинга социальной активности</w:t>
      </w:r>
      <w:r>
        <w:rPr>
          <w:rFonts w:ascii="Times New Roman" w:hAnsi="Times New Roman"/>
          <w:sz w:val="24"/>
          <w:szCs w:val="24"/>
        </w:rPr>
        <w:t>,</w:t>
      </w:r>
      <w:r w:rsidRPr="00774778">
        <w:rPr>
          <w:rFonts w:ascii="Times New Roman" w:hAnsi="Times New Roman"/>
          <w:sz w:val="24"/>
          <w:szCs w:val="24"/>
        </w:rPr>
        <w:t xml:space="preserve"> нуждается в принятии реше</w:t>
      </w:r>
      <w:r>
        <w:rPr>
          <w:rFonts w:ascii="Times New Roman" w:hAnsi="Times New Roman"/>
          <w:sz w:val="24"/>
          <w:szCs w:val="24"/>
        </w:rPr>
        <w:t xml:space="preserve">ний, направленных на повышение </w:t>
      </w:r>
      <w:r w:rsidRPr="00774778">
        <w:rPr>
          <w:rFonts w:ascii="Times New Roman" w:hAnsi="Times New Roman"/>
          <w:sz w:val="24"/>
          <w:szCs w:val="24"/>
        </w:rPr>
        <w:t>экономической, социальной, политической</w:t>
      </w:r>
      <w:r>
        <w:rPr>
          <w:rFonts w:ascii="Times New Roman" w:hAnsi="Times New Roman"/>
          <w:sz w:val="24"/>
          <w:szCs w:val="24"/>
        </w:rPr>
        <w:t xml:space="preserve"> активности молодёжи республики</w:t>
      </w:r>
      <w:r w:rsidRPr="00774778">
        <w:rPr>
          <w:rFonts w:ascii="Times New Roman" w:hAnsi="Times New Roman"/>
          <w:sz w:val="24"/>
          <w:szCs w:val="24"/>
        </w:rPr>
        <w:t xml:space="preserve"> [3]</w:t>
      </w:r>
      <w:r>
        <w:rPr>
          <w:rFonts w:ascii="Times New Roman" w:hAnsi="Times New Roman"/>
          <w:sz w:val="24"/>
          <w:szCs w:val="24"/>
        </w:rPr>
        <w:t>.</w:t>
      </w:r>
    </w:p>
    <w:p w:rsidR="00A57091" w:rsidRPr="00774778" w:rsidRDefault="00A57091" w:rsidP="00774778">
      <w:pPr>
        <w:widowControl w:val="0"/>
        <w:shd w:val="clear" w:color="auto" w:fill="FFFFFF"/>
        <w:spacing w:after="0" w:line="240" w:lineRule="auto"/>
        <w:ind w:firstLine="709"/>
        <w:jc w:val="both"/>
        <w:rPr>
          <w:rFonts w:ascii="Times New Roman" w:hAnsi="Times New Roman"/>
          <w:sz w:val="24"/>
          <w:szCs w:val="24"/>
        </w:rPr>
      </w:pPr>
      <w:r w:rsidRPr="00774778">
        <w:rPr>
          <w:rFonts w:ascii="Times New Roman" w:hAnsi="Times New Roman"/>
          <w:sz w:val="24"/>
          <w:szCs w:val="24"/>
        </w:rPr>
        <w:t>Улучшить ситуацию, по-наше</w:t>
      </w:r>
      <w:r>
        <w:rPr>
          <w:rFonts w:ascii="Times New Roman" w:hAnsi="Times New Roman"/>
          <w:sz w:val="24"/>
          <w:szCs w:val="24"/>
        </w:rPr>
        <w:t xml:space="preserve">му мнению, позволит реализация </w:t>
      </w:r>
      <w:r w:rsidRPr="00774778">
        <w:rPr>
          <w:rFonts w:ascii="Times New Roman" w:hAnsi="Times New Roman"/>
          <w:sz w:val="24"/>
          <w:szCs w:val="24"/>
        </w:rPr>
        <w:t xml:space="preserve">следующих актуальных направлений молодежной политики в КБР:  </w:t>
      </w:r>
    </w:p>
    <w:p w:rsidR="00A57091" w:rsidRPr="00774778"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sz w:val="24"/>
          <w:szCs w:val="24"/>
        </w:rPr>
        <w:t>развитие деловой активности и предпринимательской инициативы;</w:t>
      </w:r>
    </w:p>
    <w:p w:rsidR="00A57091" w:rsidRPr="00774778"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sz w:val="24"/>
          <w:szCs w:val="24"/>
        </w:rPr>
        <w:t>решение проблем трудоустройства молодежи;</w:t>
      </w:r>
    </w:p>
    <w:p w:rsidR="00A57091" w:rsidRPr="00774778"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bCs/>
          <w:sz w:val="24"/>
          <w:szCs w:val="24"/>
        </w:rPr>
        <w:t>реализация программ патриотического воспитания</w:t>
      </w:r>
      <w:r w:rsidRPr="00774778">
        <w:rPr>
          <w:rFonts w:ascii="Times New Roman" w:hAnsi="Times New Roman"/>
          <w:sz w:val="24"/>
          <w:szCs w:val="24"/>
        </w:rPr>
        <w:t xml:space="preserve">; </w:t>
      </w:r>
    </w:p>
    <w:p w:rsidR="00A57091" w:rsidRPr="00774778"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bCs/>
          <w:sz w:val="24"/>
          <w:szCs w:val="24"/>
        </w:rPr>
        <w:t>пропаганда здорового образа жизни;</w:t>
      </w:r>
    </w:p>
    <w:p w:rsidR="00A57091" w:rsidRPr="00774778"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sz w:val="24"/>
          <w:szCs w:val="24"/>
        </w:rPr>
        <w:t>развитие молодежных</w:t>
      </w:r>
      <w:r w:rsidRPr="00774778">
        <w:rPr>
          <w:rFonts w:ascii="Times New Roman" w:hAnsi="Times New Roman"/>
          <w:bCs/>
          <w:sz w:val="24"/>
          <w:szCs w:val="24"/>
        </w:rPr>
        <w:t xml:space="preserve"> движений;</w:t>
      </w:r>
      <w:r w:rsidRPr="00774778">
        <w:rPr>
          <w:rFonts w:ascii="Times New Roman" w:hAnsi="Times New Roman"/>
          <w:sz w:val="24"/>
          <w:szCs w:val="24"/>
        </w:rPr>
        <w:t xml:space="preserve">  </w:t>
      </w:r>
    </w:p>
    <w:p w:rsidR="00A57091" w:rsidRPr="008B365D"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bCs/>
          <w:sz w:val="24"/>
          <w:szCs w:val="24"/>
        </w:rPr>
        <w:t>развитие добровольчества;</w:t>
      </w:r>
    </w:p>
    <w:p w:rsidR="00A57091" w:rsidRDefault="00A57091" w:rsidP="002115DE">
      <w:pPr>
        <w:pStyle w:val="a5"/>
        <w:widowControl w:val="0"/>
        <w:numPr>
          <w:ilvl w:val="0"/>
          <w:numId w:val="23"/>
        </w:numPr>
        <w:shd w:val="clear" w:color="auto" w:fill="FFFFFF"/>
        <w:spacing w:after="0" w:line="240" w:lineRule="auto"/>
        <w:ind w:left="567"/>
        <w:contextualSpacing w:val="0"/>
        <w:jc w:val="both"/>
        <w:rPr>
          <w:rFonts w:ascii="Times New Roman" w:hAnsi="Times New Roman"/>
          <w:sz w:val="24"/>
          <w:szCs w:val="24"/>
        </w:rPr>
      </w:pPr>
      <w:r w:rsidRPr="00774778">
        <w:rPr>
          <w:rFonts w:ascii="Times New Roman" w:hAnsi="Times New Roman"/>
          <w:sz w:val="24"/>
          <w:szCs w:val="24"/>
        </w:rPr>
        <w:t>повышение роли</w:t>
      </w:r>
      <w:r w:rsidRPr="00774778">
        <w:rPr>
          <w:rFonts w:ascii="Times New Roman" w:hAnsi="Times New Roman"/>
          <w:bCs/>
          <w:sz w:val="24"/>
          <w:szCs w:val="24"/>
        </w:rPr>
        <w:t xml:space="preserve"> социальной рекламы в деле информационного освещения программ реализации молодежной политики.</w:t>
      </w:r>
      <w:r w:rsidRPr="00774778">
        <w:rPr>
          <w:rFonts w:ascii="Times New Roman" w:hAnsi="Times New Roman"/>
          <w:sz w:val="24"/>
          <w:szCs w:val="24"/>
        </w:rPr>
        <w:t xml:space="preserve"> </w:t>
      </w:r>
    </w:p>
    <w:p w:rsidR="00A57091" w:rsidRPr="00774778" w:rsidRDefault="00A57091" w:rsidP="008B365D">
      <w:pPr>
        <w:pStyle w:val="a5"/>
        <w:widowControl w:val="0"/>
        <w:shd w:val="clear" w:color="auto" w:fill="FFFFFF"/>
        <w:spacing w:after="0" w:line="240" w:lineRule="auto"/>
        <w:ind w:left="0" w:firstLine="709"/>
        <w:contextualSpacing w:val="0"/>
        <w:jc w:val="both"/>
        <w:rPr>
          <w:rFonts w:ascii="Times New Roman" w:hAnsi="Times New Roman"/>
          <w:sz w:val="24"/>
          <w:szCs w:val="24"/>
        </w:rPr>
      </w:pPr>
      <w:r w:rsidRPr="00774778">
        <w:rPr>
          <w:rFonts w:ascii="Times New Roman" w:hAnsi="Times New Roman"/>
          <w:sz w:val="24"/>
          <w:szCs w:val="24"/>
        </w:rPr>
        <w:t xml:space="preserve">Осуществление предлагаемых направлений молодежной политики позволит обеспечит вовлечение молодёжи в социально-политическую практику и её информирование о потенциальных возможностях саморазвития, обеспечение поддержки научной, творческой и предпринимательской активности молодёжи. </w:t>
      </w:r>
    </w:p>
    <w:p w:rsidR="00A57091" w:rsidRPr="00085F72" w:rsidRDefault="00A57091" w:rsidP="004F75B8">
      <w:pPr>
        <w:widowControl w:val="0"/>
        <w:spacing w:after="0" w:line="240" w:lineRule="auto"/>
        <w:rPr>
          <w:rFonts w:ascii="Times New Roman" w:hAnsi="Times New Roman"/>
          <w:b/>
          <w:sz w:val="16"/>
          <w:szCs w:val="16"/>
        </w:rPr>
      </w:pPr>
    </w:p>
    <w:p w:rsidR="00A57091" w:rsidRPr="008B365D" w:rsidRDefault="00A57091" w:rsidP="004F75B8">
      <w:pPr>
        <w:widowControl w:val="0"/>
        <w:spacing w:after="0" w:line="240" w:lineRule="auto"/>
        <w:jc w:val="center"/>
        <w:rPr>
          <w:rFonts w:ascii="Times New Roman" w:hAnsi="Times New Roman"/>
          <w:b/>
          <w:sz w:val="24"/>
          <w:szCs w:val="24"/>
        </w:rPr>
      </w:pPr>
      <w:r w:rsidRPr="008B365D">
        <w:rPr>
          <w:rFonts w:ascii="Times New Roman" w:hAnsi="Times New Roman"/>
          <w:b/>
          <w:sz w:val="24"/>
          <w:szCs w:val="24"/>
        </w:rPr>
        <w:t>Список литературы:</w:t>
      </w:r>
    </w:p>
    <w:p w:rsidR="00A57091" w:rsidRPr="00C85382" w:rsidRDefault="00A57091" w:rsidP="004D2D3E">
      <w:pPr>
        <w:pStyle w:val="Default"/>
        <w:widowControl w:val="0"/>
        <w:numPr>
          <w:ilvl w:val="0"/>
          <w:numId w:val="123"/>
        </w:numPr>
        <w:ind w:left="1134" w:right="992" w:hanging="266"/>
        <w:jc w:val="both"/>
        <w:rPr>
          <w:rStyle w:val="A60"/>
          <w:b w:val="0"/>
          <w:bCs/>
          <w:sz w:val="20"/>
          <w:szCs w:val="20"/>
        </w:rPr>
      </w:pPr>
      <w:r w:rsidRPr="00C85382">
        <w:rPr>
          <w:bCs/>
          <w:sz w:val="20"/>
          <w:szCs w:val="20"/>
        </w:rPr>
        <w:t>Кочесокова Э.Ю.</w:t>
      </w:r>
      <w:r w:rsidRPr="00C85382">
        <w:rPr>
          <w:sz w:val="20"/>
          <w:szCs w:val="20"/>
        </w:rPr>
        <w:t xml:space="preserve"> </w:t>
      </w:r>
      <w:r w:rsidRPr="00C85382">
        <w:rPr>
          <w:rStyle w:val="A60"/>
          <w:b w:val="0"/>
          <w:bCs/>
          <w:sz w:val="20"/>
          <w:szCs w:val="20"/>
        </w:rPr>
        <w:t>Исследование основных проблем и перспектив развития молодежного предпринимательства в РФ// Экономика и управление, 2016, №1, с.50-51</w:t>
      </w:r>
      <w:r>
        <w:rPr>
          <w:rStyle w:val="A60"/>
          <w:b w:val="0"/>
          <w:bCs/>
          <w:sz w:val="20"/>
          <w:szCs w:val="20"/>
        </w:rPr>
        <w:t>.</w:t>
      </w:r>
    </w:p>
    <w:p w:rsidR="00A57091" w:rsidRPr="004F75B8" w:rsidRDefault="00A57091" w:rsidP="004D2D3E">
      <w:pPr>
        <w:pStyle w:val="a5"/>
        <w:widowControl w:val="0"/>
        <w:numPr>
          <w:ilvl w:val="0"/>
          <w:numId w:val="123"/>
        </w:numPr>
        <w:autoSpaceDE w:val="0"/>
        <w:autoSpaceDN w:val="0"/>
        <w:adjustRightInd w:val="0"/>
        <w:spacing w:after="0" w:line="240" w:lineRule="auto"/>
        <w:ind w:left="1134" w:right="992" w:hanging="266"/>
        <w:contextualSpacing w:val="0"/>
        <w:jc w:val="both"/>
        <w:rPr>
          <w:rFonts w:ascii="Times New Roman" w:hAnsi="Times New Roman"/>
          <w:color w:val="000000"/>
          <w:sz w:val="20"/>
          <w:szCs w:val="20"/>
        </w:rPr>
      </w:pPr>
      <w:r w:rsidRPr="00C85382">
        <w:rPr>
          <w:rFonts w:ascii="Times New Roman" w:hAnsi="Times New Roman"/>
          <w:color w:val="000000"/>
          <w:sz w:val="20"/>
          <w:szCs w:val="20"/>
        </w:rPr>
        <w:t xml:space="preserve">Манохин, А.Ю. Мониторинг и оценка развития молодежного малого и среднего предпринимательства в сельской местности Тамбовской // </w:t>
      </w:r>
      <w:r>
        <w:rPr>
          <w:rFonts w:ascii="Times New Roman" w:hAnsi="Times New Roman"/>
          <w:color w:val="000000"/>
          <w:sz w:val="20"/>
          <w:szCs w:val="20"/>
        </w:rPr>
        <w:t>Проблемы и перспективы развития</w:t>
      </w:r>
      <w:r w:rsidRPr="00C85382">
        <w:rPr>
          <w:rFonts w:ascii="Times New Roman" w:hAnsi="Times New Roman"/>
          <w:color w:val="000000"/>
          <w:sz w:val="20"/>
          <w:szCs w:val="20"/>
        </w:rPr>
        <w:t xml:space="preserve"> молодежного малого и среднего предпринимательства в сельской местности. I всерос. науч.-практ. конф.</w:t>
      </w:r>
      <w:r w:rsidRPr="00C85382">
        <w:rPr>
          <w:rFonts w:ascii="Times New Roman" w:hAnsi="Times New Roman"/>
          <w:sz w:val="20"/>
          <w:szCs w:val="20"/>
        </w:rPr>
        <w:t>– Тамбов, 2011. – С. 58–62.</w:t>
      </w:r>
    </w:p>
    <w:p w:rsidR="00A57091" w:rsidRPr="004F75B8" w:rsidRDefault="00A57091" w:rsidP="004D2D3E">
      <w:pPr>
        <w:pStyle w:val="a5"/>
        <w:widowControl w:val="0"/>
        <w:numPr>
          <w:ilvl w:val="0"/>
          <w:numId w:val="123"/>
        </w:numPr>
        <w:autoSpaceDE w:val="0"/>
        <w:autoSpaceDN w:val="0"/>
        <w:adjustRightInd w:val="0"/>
        <w:spacing w:after="0" w:line="240" w:lineRule="auto"/>
        <w:ind w:left="1134" w:right="992" w:hanging="266"/>
        <w:contextualSpacing w:val="0"/>
        <w:jc w:val="both"/>
        <w:rPr>
          <w:rFonts w:ascii="Times New Roman" w:hAnsi="Times New Roman"/>
          <w:color w:val="000000"/>
          <w:sz w:val="20"/>
          <w:szCs w:val="20"/>
        </w:rPr>
      </w:pPr>
      <w:r w:rsidRPr="004F75B8">
        <w:rPr>
          <w:rFonts w:ascii="Times New Roman" w:hAnsi="Times New Roman"/>
          <w:sz w:val="20"/>
          <w:szCs w:val="20"/>
        </w:rPr>
        <w:t>Основы государственной молодежной политики Российской Федерации на период до 2025 года. Распоряжение Российской Федерации от 29 ноября 2014г. №2403-р, Москва.</w:t>
      </w:r>
    </w:p>
    <w:p w:rsidR="00A57091" w:rsidRPr="004F75B8" w:rsidRDefault="00A57091" w:rsidP="004D2D3E">
      <w:pPr>
        <w:pStyle w:val="a5"/>
        <w:widowControl w:val="0"/>
        <w:numPr>
          <w:ilvl w:val="0"/>
          <w:numId w:val="123"/>
        </w:numPr>
        <w:autoSpaceDE w:val="0"/>
        <w:autoSpaceDN w:val="0"/>
        <w:adjustRightInd w:val="0"/>
        <w:spacing w:after="0" w:line="240" w:lineRule="auto"/>
        <w:ind w:left="1134" w:right="992" w:hanging="266"/>
        <w:contextualSpacing w:val="0"/>
        <w:jc w:val="both"/>
        <w:rPr>
          <w:rFonts w:ascii="Times New Roman" w:hAnsi="Times New Roman"/>
          <w:color w:val="000000"/>
          <w:sz w:val="20"/>
          <w:szCs w:val="20"/>
        </w:rPr>
      </w:pPr>
      <w:r w:rsidRPr="004F75B8">
        <w:rPr>
          <w:rFonts w:ascii="Times New Roman" w:hAnsi="Times New Roman"/>
          <w:color w:val="000000"/>
          <w:sz w:val="20"/>
          <w:szCs w:val="20"/>
        </w:rPr>
        <w:t xml:space="preserve">Федеральная целевая программа «Молодежь России (2001–2005 годы)». Постановление Правительства Российской Федерации от 27 декабря 2000 г. №1015. </w:t>
      </w:r>
    </w:p>
    <w:p w:rsidR="00A57091" w:rsidRPr="00774778" w:rsidRDefault="00A57091" w:rsidP="004F75B8">
      <w:pPr>
        <w:pStyle w:val="Default"/>
        <w:widowControl w:val="0"/>
        <w:ind w:left="1349" w:right="992" w:hanging="357"/>
        <w:jc w:val="both"/>
      </w:pPr>
    </w:p>
    <w:p w:rsidR="00A57091" w:rsidRPr="00774778" w:rsidRDefault="00A57091" w:rsidP="004F75B8">
      <w:pPr>
        <w:widowControl w:val="0"/>
        <w:spacing w:after="0" w:line="240" w:lineRule="auto"/>
        <w:rPr>
          <w:rFonts w:ascii="Times New Roman" w:hAnsi="Times New Roman"/>
          <w:sz w:val="24"/>
          <w:szCs w:val="24"/>
        </w:rPr>
      </w:pPr>
    </w:p>
    <w:p w:rsidR="00A57091" w:rsidRDefault="00A57091" w:rsidP="00C85382">
      <w:pPr>
        <w:widowControl w:val="0"/>
        <w:spacing w:after="0" w:line="240" w:lineRule="auto"/>
        <w:rPr>
          <w:rFonts w:ascii="Times New Roman" w:hAnsi="Times New Roman"/>
          <w:b/>
          <w:caps/>
          <w:sz w:val="24"/>
          <w:szCs w:val="24"/>
        </w:rPr>
      </w:pPr>
      <w:r w:rsidRPr="00C85382">
        <w:rPr>
          <w:rFonts w:ascii="Times New Roman" w:hAnsi="Times New Roman"/>
          <w:b/>
          <w:caps/>
          <w:sz w:val="24"/>
          <w:szCs w:val="24"/>
        </w:rPr>
        <w:t>УДК 338.2</w:t>
      </w:r>
    </w:p>
    <w:p w:rsidR="00A57091" w:rsidRPr="00085F72" w:rsidRDefault="00A57091" w:rsidP="00C85382">
      <w:pPr>
        <w:widowControl w:val="0"/>
        <w:spacing w:after="0" w:line="240" w:lineRule="auto"/>
        <w:rPr>
          <w:rFonts w:ascii="Times New Roman" w:hAnsi="Times New Roman"/>
          <w:b/>
          <w:caps/>
          <w:sz w:val="16"/>
          <w:szCs w:val="16"/>
        </w:rPr>
      </w:pPr>
    </w:p>
    <w:p w:rsidR="00A57091" w:rsidRPr="00C85382" w:rsidRDefault="00A57091" w:rsidP="00C85382">
      <w:pPr>
        <w:widowControl w:val="0"/>
        <w:spacing w:after="0" w:line="240" w:lineRule="auto"/>
        <w:jc w:val="center"/>
        <w:rPr>
          <w:rFonts w:ascii="Times New Roman" w:hAnsi="Times New Roman"/>
          <w:b/>
          <w:caps/>
          <w:sz w:val="24"/>
          <w:szCs w:val="24"/>
        </w:rPr>
      </w:pPr>
      <w:r w:rsidRPr="00C85382">
        <w:rPr>
          <w:rFonts w:ascii="Times New Roman" w:hAnsi="Times New Roman"/>
          <w:b/>
          <w:caps/>
          <w:sz w:val="24"/>
          <w:szCs w:val="24"/>
        </w:rPr>
        <w:t>Роль некоммерческого сектора в формировании ребрендинга территорий</w:t>
      </w:r>
    </w:p>
    <w:p w:rsidR="00A57091" w:rsidRPr="00085F72" w:rsidRDefault="00A57091" w:rsidP="00C85382">
      <w:pPr>
        <w:widowControl w:val="0"/>
        <w:spacing w:after="0" w:line="240" w:lineRule="auto"/>
        <w:jc w:val="center"/>
        <w:rPr>
          <w:rFonts w:ascii="Times New Roman" w:hAnsi="Times New Roman"/>
          <w:i/>
          <w:sz w:val="16"/>
          <w:szCs w:val="16"/>
        </w:rPr>
      </w:pPr>
    </w:p>
    <w:p w:rsidR="00A57091" w:rsidRPr="00C85382" w:rsidRDefault="00A57091" w:rsidP="00C85382">
      <w:pPr>
        <w:widowControl w:val="0"/>
        <w:spacing w:after="0" w:line="240" w:lineRule="auto"/>
        <w:jc w:val="center"/>
        <w:rPr>
          <w:rFonts w:ascii="Times New Roman" w:hAnsi="Times New Roman"/>
          <w:b/>
          <w:i/>
          <w:sz w:val="24"/>
          <w:szCs w:val="24"/>
        </w:rPr>
      </w:pPr>
      <w:r w:rsidRPr="00C85382">
        <w:rPr>
          <w:rFonts w:ascii="Times New Roman" w:hAnsi="Times New Roman"/>
          <w:b/>
          <w:i/>
          <w:sz w:val="24"/>
          <w:szCs w:val="24"/>
        </w:rPr>
        <w:t xml:space="preserve">Н.В. Павленко, </w:t>
      </w:r>
    </w:p>
    <w:p w:rsidR="00A57091" w:rsidRPr="00C85382" w:rsidRDefault="00A57091" w:rsidP="00C85382">
      <w:pPr>
        <w:widowControl w:val="0"/>
        <w:spacing w:after="0" w:line="240" w:lineRule="auto"/>
        <w:jc w:val="center"/>
        <w:rPr>
          <w:rFonts w:ascii="Times New Roman" w:hAnsi="Times New Roman"/>
          <w:i/>
          <w:sz w:val="24"/>
          <w:szCs w:val="24"/>
        </w:rPr>
      </w:pPr>
      <w:r w:rsidRPr="00C85382">
        <w:rPr>
          <w:rFonts w:ascii="Times New Roman" w:hAnsi="Times New Roman"/>
          <w:i/>
          <w:sz w:val="24"/>
          <w:szCs w:val="24"/>
        </w:rPr>
        <w:t>кандидат экономических наук,</w:t>
      </w:r>
    </w:p>
    <w:p w:rsidR="00A57091" w:rsidRPr="00C85382" w:rsidRDefault="00A57091" w:rsidP="00C85382">
      <w:pPr>
        <w:widowControl w:val="0"/>
        <w:spacing w:after="0" w:line="240" w:lineRule="auto"/>
        <w:jc w:val="center"/>
        <w:rPr>
          <w:rFonts w:ascii="Times New Roman" w:hAnsi="Times New Roman"/>
          <w:i/>
          <w:sz w:val="24"/>
          <w:szCs w:val="24"/>
          <w:shd w:val="clear" w:color="auto" w:fill="FDFDFD"/>
        </w:rPr>
      </w:pPr>
      <w:r w:rsidRPr="00C85382">
        <w:rPr>
          <w:rFonts w:ascii="Times New Roman" w:hAnsi="Times New Roman"/>
          <w:i/>
          <w:sz w:val="24"/>
          <w:szCs w:val="24"/>
          <w:shd w:val="clear" w:color="auto" w:fill="FFFFFF"/>
        </w:rPr>
        <w:t xml:space="preserve">Институт сервиса, туризма и дизайна (филиала) федерального государственного автономного образовательного учреждения высшего профессионального образования «Северо-Кавказского федерального университета», </w:t>
      </w:r>
      <w:r w:rsidRPr="00C85382">
        <w:rPr>
          <w:rFonts w:ascii="Times New Roman" w:hAnsi="Times New Roman"/>
          <w:i/>
          <w:sz w:val="24"/>
          <w:szCs w:val="24"/>
          <w:shd w:val="clear" w:color="auto" w:fill="FDFDFD"/>
        </w:rPr>
        <w:t>г.</w:t>
      </w:r>
      <w:r w:rsidR="00F23A82" w:rsidRPr="00F23A82">
        <w:rPr>
          <w:rFonts w:ascii="Times New Roman" w:hAnsi="Times New Roman"/>
          <w:i/>
          <w:sz w:val="24"/>
          <w:szCs w:val="24"/>
          <w:shd w:val="clear" w:color="auto" w:fill="FDFDFD"/>
        </w:rPr>
        <w:t xml:space="preserve"> </w:t>
      </w:r>
      <w:r w:rsidRPr="00C85382">
        <w:rPr>
          <w:rFonts w:ascii="Times New Roman" w:hAnsi="Times New Roman"/>
          <w:i/>
          <w:sz w:val="24"/>
          <w:szCs w:val="24"/>
          <w:shd w:val="clear" w:color="auto" w:fill="FDFDFD"/>
        </w:rPr>
        <w:t>Пятигорск, РФ</w:t>
      </w:r>
    </w:p>
    <w:p w:rsidR="00A57091" w:rsidRDefault="00A57091" w:rsidP="00C85382">
      <w:pPr>
        <w:widowControl w:val="0"/>
        <w:spacing w:after="0" w:line="240" w:lineRule="auto"/>
        <w:jc w:val="center"/>
        <w:rPr>
          <w:rFonts w:ascii="Times New Roman" w:hAnsi="Times New Roman"/>
          <w:b/>
          <w:caps/>
          <w:sz w:val="24"/>
          <w:szCs w:val="24"/>
        </w:rPr>
      </w:pPr>
    </w:p>
    <w:p w:rsidR="00085F72" w:rsidRPr="00C85382" w:rsidRDefault="00085F72" w:rsidP="00C85382">
      <w:pPr>
        <w:widowControl w:val="0"/>
        <w:spacing w:after="0" w:line="240" w:lineRule="auto"/>
        <w:jc w:val="center"/>
        <w:rPr>
          <w:rFonts w:ascii="Times New Roman" w:hAnsi="Times New Roman"/>
          <w:b/>
          <w:caps/>
          <w:sz w:val="24"/>
          <w:szCs w:val="24"/>
        </w:rPr>
      </w:pPr>
    </w:p>
    <w:p w:rsidR="00085F72" w:rsidRDefault="00A57091" w:rsidP="00C85382">
      <w:pPr>
        <w:widowControl w:val="0"/>
        <w:spacing w:after="0" w:line="240" w:lineRule="auto"/>
        <w:jc w:val="center"/>
        <w:rPr>
          <w:rFonts w:ascii="Times New Roman" w:hAnsi="Times New Roman"/>
          <w:b/>
          <w:caps/>
          <w:sz w:val="24"/>
          <w:szCs w:val="24"/>
          <w:lang w:val="en-US"/>
        </w:rPr>
      </w:pPr>
      <w:r w:rsidRPr="00C85382">
        <w:rPr>
          <w:rFonts w:ascii="Times New Roman" w:hAnsi="Times New Roman"/>
          <w:b/>
          <w:caps/>
          <w:sz w:val="24"/>
          <w:szCs w:val="24"/>
          <w:lang w:val="en-US"/>
        </w:rPr>
        <w:lastRenderedPageBreak/>
        <w:t xml:space="preserve">THE ROLE OF THE NONPROFIT SECTOR IN THE FORMATION </w:t>
      </w:r>
    </w:p>
    <w:p w:rsidR="00A57091" w:rsidRPr="00C85382" w:rsidRDefault="00A57091" w:rsidP="00C85382">
      <w:pPr>
        <w:widowControl w:val="0"/>
        <w:spacing w:after="0" w:line="240" w:lineRule="auto"/>
        <w:jc w:val="center"/>
        <w:rPr>
          <w:rFonts w:ascii="Times New Roman" w:hAnsi="Times New Roman"/>
          <w:b/>
          <w:caps/>
          <w:sz w:val="24"/>
          <w:szCs w:val="24"/>
          <w:lang w:val="en-US"/>
        </w:rPr>
      </w:pPr>
      <w:r w:rsidRPr="00C85382">
        <w:rPr>
          <w:rFonts w:ascii="Times New Roman" w:hAnsi="Times New Roman"/>
          <w:b/>
          <w:caps/>
          <w:sz w:val="24"/>
          <w:szCs w:val="24"/>
          <w:lang w:val="en-US"/>
        </w:rPr>
        <w:t>OF THE RE-BRANDING OF TERRITORIES</w:t>
      </w:r>
    </w:p>
    <w:p w:rsidR="00A57091" w:rsidRPr="00B95F3D" w:rsidRDefault="00A57091" w:rsidP="00C85382">
      <w:pPr>
        <w:widowControl w:val="0"/>
        <w:spacing w:after="0" w:line="240" w:lineRule="auto"/>
        <w:jc w:val="center"/>
        <w:rPr>
          <w:rFonts w:ascii="Times New Roman" w:hAnsi="Times New Roman"/>
          <w:sz w:val="24"/>
          <w:szCs w:val="24"/>
          <w:lang w:val="en-US"/>
        </w:rPr>
      </w:pPr>
    </w:p>
    <w:p w:rsidR="00A57091" w:rsidRPr="00B95F3D" w:rsidRDefault="00A57091" w:rsidP="00C85382">
      <w:pPr>
        <w:widowControl w:val="0"/>
        <w:spacing w:after="0" w:line="240" w:lineRule="auto"/>
        <w:jc w:val="center"/>
        <w:rPr>
          <w:rFonts w:ascii="Times New Roman" w:hAnsi="Times New Roman"/>
          <w:b/>
          <w:i/>
          <w:sz w:val="24"/>
          <w:szCs w:val="24"/>
          <w:lang w:val="en-US"/>
        </w:rPr>
      </w:pPr>
      <w:r w:rsidRPr="00C85382">
        <w:rPr>
          <w:rFonts w:ascii="Times New Roman" w:hAnsi="Times New Roman"/>
          <w:b/>
          <w:i/>
          <w:sz w:val="24"/>
          <w:szCs w:val="24"/>
          <w:lang w:val="en-US"/>
        </w:rPr>
        <w:t>N.V. Pavlenko</w:t>
      </w:r>
      <w:r w:rsidRPr="00B95F3D">
        <w:rPr>
          <w:rFonts w:ascii="Times New Roman" w:hAnsi="Times New Roman"/>
          <w:b/>
          <w:i/>
          <w:sz w:val="24"/>
          <w:szCs w:val="24"/>
          <w:lang w:val="en-US"/>
        </w:rPr>
        <w:t>,</w:t>
      </w:r>
    </w:p>
    <w:p w:rsidR="00A57091" w:rsidRPr="00C85382" w:rsidRDefault="00A57091" w:rsidP="00C85382">
      <w:pPr>
        <w:widowControl w:val="0"/>
        <w:spacing w:after="0" w:line="240" w:lineRule="auto"/>
        <w:jc w:val="center"/>
        <w:rPr>
          <w:rFonts w:ascii="Times New Roman" w:hAnsi="Times New Roman"/>
          <w:i/>
          <w:sz w:val="24"/>
          <w:szCs w:val="24"/>
          <w:lang w:val="en-US"/>
        </w:rPr>
      </w:pPr>
      <w:r w:rsidRPr="00C85382">
        <w:rPr>
          <w:rFonts w:ascii="Times New Roman" w:hAnsi="Times New Roman"/>
          <w:i/>
          <w:sz w:val="24"/>
          <w:szCs w:val="24"/>
          <w:lang w:val="en-US"/>
        </w:rPr>
        <w:t>PhD in economics,</w:t>
      </w:r>
    </w:p>
    <w:p w:rsidR="00A57091" w:rsidRPr="00C85382" w:rsidRDefault="00A57091" w:rsidP="00C85382">
      <w:pPr>
        <w:widowControl w:val="0"/>
        <w:spacing w:after="0" w:line="240" w:lineRule="auto"/>
        <w:jc w:val="center"/>
        <w:rPr>
          <w:rFonts w:ascii="Times New Roman" w:hAnsi="Times New Roman"/>
          <w:i/>
          <w:sz w:val="24"/>
          <w:szCs w:val="24"/>
          <w:lang w:val="en-US"/>
        </w:rPr>
      </w:pPr>
      <w:r w:rsidRPr="00C85382">
        <w:rPr>
          <w:rFonts w:ascii="Times New Roman" w:hAnsi="Times New Roman"/>
          <w:i/>
          <w:sz w:val="24"/>
          <w:szCs w:val="24"/>
          <w:lang w:val="en-US"/>
        </w:rPr>
        <w:t>Institute of service, tourism and design (branch) of Federal state Autonomous educational institution of higher professional education "North-Caucasus Federal University", Pyatigorsk, Russia</w:t>
      </w:r>
    </w:p>
    <w:p w:rsidR="00A57091" w:rsidRPr="00E22C45" w:rsidRDefault="00A57091" w:rsidP="00C85382">
      <w:pPr>
        <w:widowControl w:val="0"/>
        <w:spacing w:after="0" w:line="240" w:lineRule="auto"/>
        <w:ind w:left="993" w:right="990"/>
        <w:jc w:val="center"/>
        <w:rPr>
          <w:rFonts w:ascii="Times New Roman" w:hAnsi="Times New Roman"/>
          <w:i/>
          <w:caps/>
          <w:sz w:val="20"/>
          <w:szCs w:val="20"/>
          <w:lang w:val="en-US"/>
        </w:rPr>
      </w:pPr>
    </w:p>
    <w:p w:rsidR="00A57091" w:rsidRPr="00C85382" w:rsidRDefault="00A57091" w:rsidP="004F75B8">
      <w:pPr>
        <w:widowControl w:val="0"/>
        <w:spacing w:after="0" w:line="240" w:lineRule="auto"/>
        <w:ind w:left="992" w:right="992"/>
        <w:jc w:val="both"/>
        <w:rPr>
          <w:rFonts w:ascii="Times New Roman" w:hAnsi="Times New Roman"/>
          <w:i/>
          <w:sz w:val="20"/>
          <w:szCs w:val="20"/>
        </w:rPr>
      </w:pPr>
      <w:r w:rsidRPr="00C85382">
        <w:rPr>
          <w:rFonts w:ascii="Times New Roman" w:hAnsi="Times New Roman"/>
          <w:b/>
          <w:i/>
          <w:caps/>
          <w:sz w:val="20"/>
          <w:szCs w:val="20"/>
        </w:rPr>
        <w:t>А</w:t>
      </w:r>
      <w:r w:rsidRPr="00C85382">
        <w:rPr>
          <w:rFonts w:ascii="Times New Roman" w:hAnsi="Times New Roman"/>
          <w:b/>
          <w:i/>
          <w:sz w:val="20"/>
          <w:szCs w:val="20"/>
        </w:rPr>
        <w:t>ннотация:</w:t>
      </w:r>
      <w:r w:rsidRPr="00C85382">
        <w:rPr>
          <w:rFonts w:ascii="Times New Roman" w:hAnsi="Times New Roman"/>
          <w:i/>
          <w:sz w:val="20"/>
          <w:szCs w:val="20"/>
        </w:rPr>
        <w:t xml:space="preserve"> в современных условиях хозяйствования территорий актуальным и необходимым элементом является план социально-экономического развития, нацеленный на ребрендинг территории. Муниципальные власти все чаще используют инструменты местной инициативы, представленные некоммерческим сектором для создания благоприятного имиджа территорий, что, несомненно, является положительной тенденцией и имеет свои реальные результаты.</w:t>
      </w:r>
    </w:p>
    <w:p w:rsidR="00A57091" w:rsidRPr="00C85382" w:rsidRDefault="00A57091" w:rsidP="004F75B8">
      <w:pPr>
        <w:widowControl w:val="0"/>
        <w:spacing w:after="0" w:line="240" w:lineRule="auto"/>
        <w:ind w:left="992" w:right="992"/>
        <w:jc w:val="both"/>
        <w:rPr>
          <w:rFonts w:ascii="Times New Roman" w:hAnsi="Times New Roman"/>
          <w:i/>
          <w:sz w:val="20"/>
          <w:szCs w:val="20"/>
        </w:rPr>
      </w:pPr>
      <w:r w:rsidRPr="00C85382">
        <w:rPr>
          <w:rFonts w:ascii="Times New Roman" w:hAnsi="Times New Roman"/>
          <w:b/>
          <w:i/>
          <w:sz w:val="20"/>
          <w:szCs w:val="20"/>
        </w:rPr>
        <w:t>Ключевые слова:</w:t>
      </w:r>
      <w:r w:rsidRPr="00C85382">
        <w:rPr>
          <w:rFonts w:ascii="Times New Roman" w:hAnsi="Times New Roman"/>
          <w:i/>
          <w:sz w:val="20"/>
          <w:szCs w:val="20"/>
        </w:rPr>
        <w:t xml:space="preserve"> некоммерческие организации, ребрендинг территорий, социально-экономическое развитие, привлечение инвестиций.</w:t>
      </w:r>
    </w:p>
    <w:p w:rsidR="00A57091" w:rsidRPr="00C85382" w:rsidRDefault="00A57091" w:rsidP="004F75B8">
      <w:pPr>
        <w:widowControl w:val="0"/>
        <w:spacing w:after="0" w:line="240" w:lineRule="auto"/>
        <w:ind w:left="992" w:right="992"/>
        <w:jc w:val="both"/>
        <w:rPr>
          <w:rFonts w:ascii="Times New Roman" w:hAnsi="Times New Roman"/>
          <w:i/>
          <w:sz w:val="20"/>
          <w:szCs w:val="20"/>
        </w:rPr>
      </w:pPr>
    </w:p>
    <w:p w:rsidR="00A57091" w:rsidRPr="00C85382" w:rsidRDefault="00A57091" w:rsidP="004F75B8">
      <w:pPr>
        <w:widowControl w:val="0"/>
        <w:spacing w:after="0" w:line="240" w:lineRule="auto"/>
        <w:ind w:left="992" w:right="992"/>
        <w:jc w:val="both"/>
        <w:rPr>
          <w:rFonts w:ascii="Times New Roman" w:hAnsi="Times New Roman"/>
          <w:i/>
          <w:sz w:val="20"/>
          <w:szCs w:val="20"/>
          <w:lang w:val="en-US"/>
        </w:rPr>
      </w:pPr>
      <w:r w:rsidRPr="00C85382">
        <w:rPr>
          <w:rFonts w:ascii="Times New Roman" w:hAnsi="Times New Roman"/>
          <w:b/>
          <w:i/>
          <w:sz w:val="20"/>
          <w:szCs w:val="20"/>
          <w:lang w:val="en-US"/>
        </w:rPr>
        <w:t>Abstract:</w:t>
      </w:r>
      <w:r>
        <w:rPr>
          <w:rFonts w:ascii="Times New Roman" w:hAnsi="Times New Roman"/>
          <w:i/>
          <w:sz w:val="20"/>
          <w:szCs w:val="20"/>
          <w:lang w:val="en-US"/>
        </w:rPr>
        <w:t xml:space="preserve"> i</w:t>
      </w:r>
      <w:r w:rsidRPr="00C85382">
        <w:rPr>
          <w:rFonts w:ascii="Times New Roman" w:hAnsi="Times New Roman"/>
          <w:i/>
          <w:sz w:val="20"/>
          <w:szCs w:val="20"/>
          <w:lang w:val="en-US"/>
        </w:rPr>
        <w:t>n modern conditions of managing of territories, an important and necessary element is the plan for socio-economic development aimed at rebranding the site. Municipal authorities are increasingly using the tools of local initiatives presented by the non-profit sector to create a favorable image of the territory, which is a positive trend and has its real results.</w:t>
      </w:r>
    </w:p>
    <w:p w:rsidR="00A57091" w:rsidRPr="00C85382" w:rsidRDefault="00A57091" w:rsidP="004F75B8">
      <w:pPr>
        <w:widowControl w:val="0"/>
        <w:spacing w:after="0" w:line="240" w:lineRule="auto"/>
        <w:ind w:left="992" w:right="992"/>
        <w:jc w:val="both"/>
        <w:rPr>
          <w:rFonts w:ascii="Times New Roman" w:hAnsi="Times New Roman"/>
          <w:i/>
          <w:sz w:val="20"/>
          <w:szCs w:val="20"/>
          <w:lang w:val="en-US"/>
        </w:rPr>
      </w:pPr>
      <w:r w:rsidRPr="00C85382">
        <w:rPr>
          <w:rFonts w:ascii="Times New Roman" w:hAnsi="Times New Roman"/>
          <w:b/>
          <w:i/>
          <w:sz w:val="20"/>
          <w:szCs w:val="20"/>
          <w:lang w:val="en-US"/>
        </w:rPr>
        <w:t>Keywords:</w:t>
      </w:r>
      <w:r w:rsidRPr="00C85382">
        <w:rPr>
          <w:rFonts w:ascii="Times New Roman" w:hAnsi="Times New Roman"/>
          <w:i/>
          <w:sz w:val="20"/>
          <w:szCs w:val="20"/>
          <w:lang w:val="en-US"/>
        </w:rPr>
        <w:t xml:space="preserve"> non-profit organization, the rebranding of territories, socio-economic development, attraction of investments.</w:t>
      </w:r>
    </w:p>
    <w:p w:rsidR="00A57091" w:rsidRPr="00085F72" w:rsidRDefault="00A57091" w:rsidP="004F75B8">
      <w:pPr>
        <w:widowControl w:val="0"/>
        <w:spacing w:after="0" w:line="240" w:lineRule="auto"/>
        <w:ind w:left="992" w:right="992"/>
        <w:jc w:val="both"/>
        <w:rPr>
          <w:rFonts w:ascii="Times New Roman" w:hAnsi="Times New Roman"/>
          <w:sz w:val="16"/>
          <w:szCs w:val="16"/>
          <w:lang w:val="en-US"/>
        </w:rPr>
      </w:pP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Качественные преобразования территорий становятся приоритетной задачей современных региональных руководителей, особенно это актуально для периферийных территорий, далёких от центра и имеющих стандартный набор социально-экономических проблем. В современных условиях хозяйствования актуальным и необходимым элементом является план социально-экономического развития или стратегический план. Муниципальные власти все чаще используют инструменты местной инициативы для создания плановых документов, что, несомненно, является положительной тенденцией и имеет свои реальные результаты. Еще несколько лет назад планы социально-экономического развития территорий были похожи, как дети близнецы, друг на друга практически во всех субъектных единицах. На сегодняшний день картина преобразилась, поскольку стали учитываться не только общесоциальные и общеэкономические перспективы развития, которые, действительно, схожи на всей территории страны, но и местные природной-климатические особенности, культурные ценности, экономические потенциалы территорий. И это несомненная заслуга местных инициативных групп. Генератором новых идей и векторов развития порою выступают как рядовые граждане, предпринимательские структуры, так и общественные организации, созданные на некоммерческой основе.</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Существуют достаточно серьезные проблемы, возникающие на высоких политических уровнях, когда государства не только не создают положительного облика страны или региона, но и, можно сказать, раздражают зарубежную общественность, тем самым создавая неблагоприятный имидж у зарубежного населения, зарождая в умах людей негативное отношение к стране или региону. Нивелировать подобные негативные тенденции способны инструменты публичной дипломатии, продвигаемые некоммерческим сектором [2].</w:t>
      </w:r>
    </w:p>
    <w:p w:rsidR="00A57091" w:rsidRPr="00774778" w:rsidRDefault="00A57091" w:rsidP="00085F72">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На уровне некоммерческих структур создается особая атмосфера взаимодействия власти и населения, которая представляет собой своего рода «срез» с действительного положения в регионе, поскольку некоммерческий сектор, это и культурно-этнические взаимоотношения между людьми, и сотрудничество на межконфессиональном уровне, и благотворительные мероприятия, и социально-экономические инициативы. Все это </w:t>
      </w:r>
      <w:r w:rsidRPr="00774778">
        <w:rPr>
          <w:rFonts w:ascii="Times New Roman" w:hAnsi="Times New Roman"/>
          <w:sz w:val="24"/>
          <w:szCs w:val="24"/>
        </w:rPr>
        <w:lastRenderedPageBreak/>
        <w:t xml:space="preserve">многообразие элементов создаёт общую картину регионального развития и представляет неофициальное «лицо» территории. </w:t>
      </w:r>
    </w:p>
    <w:p w:rsidR="00A57091" w:rsidRPr="00774778" w:rsidRDefault="00A57091" w:rsidP="00085F72">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Особый интерес представляет собой Северо-Кавказский регион, с его неповторимыми природной-климатическими, национальными, культурными особенностями. Социально-экономический вектор развития данных территорий определяется исходя из имеющегося положения и возможного потенциала.  При этом, следует отметить, что возможности региона неограниченны и с каждым годом возникают все более интересные и нестандартные решения в социально-экономических программах. Так, например, в Чеченской Республике, в рамках принятой стратегии развития до 2025 года, было озвучено, что основой развития территории для привлечения инвестиций является создание благоприятного имиджа Республики, так называемый ребрендинг [1]. Справится с закоренелыми представлениями о том, что регион весьма опасен для туризма, бизнеса или инвестиционных вливания, достаточно сложно. Для этого необходимо доказать, как мировому сообществу, так и российскому, что Чеченская Республика, это абсолютно безопасный регион как с точки зрения экономической выгоды, так и с точки зрения отдыха, лечения и туризма. Для этих целей необходимы серьёзные подвижки в области публичной дипломатии. И в этой связи становится актуальной не только влияние межличностных взаимоотношений, не только деятельность средств массовой информации, но и роль некоммерческих организаций для создания благоприятного имиджа региона.</w:t>
      </w:r>
    </w:p>
    <w:p w:rsidR="00A57091" w:rsidRPr="00774778" w:rsidRDefault="00A57091" w:rsidP="00774778">
      <w:pPr>
        <w:widowControl w:val="0"/>
        <w:spacing w:after="0" w:line="240" w:lineRule="auto"/>
        <w:ind w:firstLine="709"/>
        <w:jc w:val="both"/>
        <w:rPr>
          <w:rFonts w:ascii="Times New Roman" w:hAnsi="Times New Roman"/>
          <w:color w:val="333333"/>
          <w:sz w:val="24"/>
          <w:szCs w:val="24"/>
          <w:shd w:val="clear" w:color="auto" w:fill="FFFFFF"/>
        </w:rPr>
      </w:pPr>
      <w:r w:rsidRPr="00774778">
        <w:rPr>
          <w:rFonts w:ascii="Times New Roman" w:hAnsi="Times New Roman"/>
          <w:sz w:val="24"/>
          <w:szCs w:val="24"/>
        </w:rPr>
        <w:t>Примечателен также район Кавказских Минеральных Вод, где основные векторы развития направлены на лечебной-курортную перспективу. Как следствие, это специфика брендинга региона как территории «маленьких, тихих и уютных городков», а значит главная угроза кроется в</w:t>
      </w:r>
      <w:r w:rsidRPr="00774778">
        <w:rPr>
          <w:rFonts w:ascii="Times New Roman" w:hAnsi="Times New Roman"/>
          <w:color w:val="333333"/>
          <w:sz w:val="24"/>
          <w:szCs w:val="24"/>
          <w:shd w:val="clear" w:color="auto" w:fill="FFFFFF"/>
        </w:rPr>
        <w:t xml:space="preserve"> неконтролируемом росте населения, прежде всего из-за миграции, что угрожает статусу небольшого курортного региона, а также отсутствие развлекательной инфраструктуры, небольшое количество действительно интересных достопримечательностей. Следует</w:t>
      </w:r>
      <w:r w:rsidRPr="00774778">
        <w:rPr>
          <w:rFonts w:ascii="Times New Roman" w:hAnsi="Times New Roman"/>
          <w:color w:val="212121"/>
          <w:sz w:val="24"/>
          <w:szCs w:val="24"/>
        </w:rPr>
        <w:t xml:space="preserve"> подчеркнуть тот факт, что туризм на территории Северо-Кавказского региона абсолютный приоритет в социально-экономическом развитии, но для того, чтобы в долгосрочной перспективе, в ближайшие 15-20 лет, туристический и санаторно-курортный сектор процветал, необходимы качественные преобразования.</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Современное общество требует новых подходов к ребрендингу территорий, что предполагает непосредственное участие в этих процессах некоммерческого сектора. На мировом уровне деятельность некоммерческих организаций прямо пропорциональна положительном имиджу страны, что формирует как общественное мнение, так и инвестиционную привлекательность региона. Мировые НКО являются полноценными игроками интеграционных процессов, позволяя налаживать отношения в сферах, в которых официальные власти и структуры «бессильны»</w:t>
      </w:r>
      <w:r>
        <w:rPr>
          <w:rFonts w:ascii="Times New Roman" w:hAnsi="Times New Roman"/>
          <w:sz w:val="24"/>
          <w:szCs w:val="24"/>
        </w:rPr>
        <w:t xml:space="preserve"> </w:t>
      </w:r>
      <w:r w:rsidRPr="00774778">
        <w:rPr>
          <w:rFonts w:ascii="Times New Roman" w:hAnsi="Times New Roman"/>
          <w:sz w:val="24"/>
          <w:szCs w:val="24"/>
        </w:rPr>
        <w:t xml:space="preserve">[2]. </w:t>
      </w:r>
    </w:p>
    <w:p w:rsidR="00A57091" w:rsidRPr="00774778" w:rsidRDefault="00A57091" w:rsidP="00774778">
      <w:pPr>
        <w:widowControl w:val="0"/>
        <w:spacing w:after="0" w:line="240" w:lineRule="auto"/>
        <w:ind w:firstLine="709"/>
        <w:jc w:val="both"/>
        <w:rPr>
          <w:rFonts w:ascii="Times New Roman" w:hAnsi="Times New Roman"/>
          <w:color w:val="000000"/>
          <w:sz w:val="24"/>
          <w:szCs w:val="24"/>
          <w:shd w:val="clear" w:color="auto" w:fill="FFFFFF"/>
        </w:rPr>
      </w:pPr>
      <w:r w:rsidRPr="00774778">
        <w:rPr>
          <w:rFonts w:ascii="Times New Roman" w:hAnsi="Times New Roman"/>
          <w:color w:val="000000"/>
          <w:sz w:val="24"/>
          <w:szCs w:val="24"/>
          <w:shd w:val="clear" w:color="auto" w:fill="FFFFFF"/>
        </w:rPr>
        <w:t>К сожалению, российский некоммерческий сектор еще недостаточно представлен в направлении реализации идей «мягкой силы», хотя и появились некоторые общественные проекты, направленные на формирование имиджевых характеристик регионов. У некоммерческих организаций появилась реальная возможность получать финансовую поддержку от государства, это гранты и целевые проекты, финансируемые как на федеральном, так и на местных уровнях.</w:t>
      </w:r>
    </w:p>
    <w:p w:rsidR="00A57091" w:rsidRPr="00774778" w:rsidRDefault="00A57091" w:rsidP="00774778">
      <w:pPr>
        <w:widowControl w:val="0"/>
        <w:spacing w:after="0" w:line="240" w:lineRule="auto"/>
        <w:ind w:firstLine="709"/>
        <w:jc w:val="both"/>
        <w:rPr>
          <w:rFonts w:ascii="Times New Roman" w:hAnsi="Times New Roman"/>
          <w:sz w:val="24"/>
          <w:szCs w:val="24"/>
        </w:rPr>
      </w:pPr>
      <w:r w:rsidRPr="00774778">
        <w:rPr>
          <w:rFonts w:ascii="Times New Roman" w:hAnsi="Times New Roman"/>
          <w:sz w:val="24"/>
          <w:szCs w:val="24"/>
        </w:rPr>
        <w:t xml:space="preserve">Подводя итоги, следует отметить, что рассмотрение возможностей региона невозможно без рассмотрения его имиджевых характеристик, без увеличения уровня влияния некоммерческого сектора на общественные и социально-экономические процессы территорий, а это требует нового подхода к выстраиванию инфраструктурных и институциональных преобразований на региональном уровне. </w:t>
      </w:r>
    </w:p>
    <w:p w:rsidR="00A57091" w:rsidRPr="00085F72" w:rsidRDefault="00A57091" w:rsidP="00774778">
      <w:pPr>
        <w:widowControl w:val="0"/>
        <w:spacing w:after="0" w:line="240" w:lineRule="auto"/>
        <w:ind w:firstLine="709"/>
        <w:jc w:val="center"/>
        <w:rPr>
          <w:rFonts w:ascii="Times New Roman" w:hAnsi="Times New Roman"/>
          <w:sz w:val="16"/>
          <w:szCs w:val="16"/>
        </w:rPr>
      </w:pPr>
    </w:p>
    <w:p w:rsidR="00A57091" w:rsidRPr="00C85382" w:rsidRDefault="00A57091" w:rsidP="00C85382">
      <w:pPr>
        <w:widowControl w:val="0"/>
        <w:spacing w:after="0" w:line="240" w:lineRule="auto"/>
        <w:jc w:val="center"/>
        <w:rPr>
          <w:rFonts w:ascii="Times New Roman" w:hAnsi="Times New Roman"/>
          <w:b/>
          <w:sz w:val="24"/>
          <w:szCs w:val="24"/>
        </w:rPr>
      </w:pPr>
      <w:r w:rsidRPr="00C85382">
        <w:rPr>
          <w:rFonts w:ascii="Times New Roman" w:hAnsi="Times New Roman"/>
          <w:b/>
          <w:sz w:val="24"/>
          <w:szCs w:val="24"/>
        </w:rPr>
        <w:t>Список литературы</w:t>
      </w:r>
      <w:r>
        <w:rPr>
          <w:rFonts w:ascii="Times New Roman" w:hAnsi="Times New Roman"/>
          <w:b/>
          <w:sz w:val="24"/>
          <w:szCs w:val="24"/>
        </w:rPr>
        <w:t>:</w:t>
      </w:r>
    </w:p>
    <w:p w:rsidR="00A57091" w:rsidRPr="00C85382" w:rsidRDefault="00A57091" w:rsidP="004D2D3E">
      <w:pPr>
        <w:widowControl w:val="0"/>
        <w:numPr>
          <w:ilvl w:val="0"/>
          <w:numId w:val="124"/>
        </w:numPr>
        <w:spacing w:after="0" w:line="240" w:lineRule="auto"/>
        <w:ind w:left="1134" w:right="992" w:hanging="224"/>
        <w:jc w:val="both"/>
        <w:rPr>
          <w:rFonts w:ascii="Times New Roman" w:hAnsi="Times New Roman"/>
          <w:sz w:val="20"/>
          <w:szCs w:val="20"/>
        </w:rPr>
      </w:pPr>
      <w:r w:rsidRPr="00C85382">
        <w:rPr>
          <w:rFonts w:ascii="Times New Roman" w:hAnsi="Times New Roman"/>
          <w:sz w:val="20"/>
          <w:szCs w:val="20"/>
        </w:rPr>
        <w:t xml:space="preserve">Стратегия социально-экономического развития Чеченской Республики до2025 года </w:t>
      </w:r>
      <w:r w:rsidRPr="00C85382">
        <w:rPr>
          <w:rFonts w:ascii="Times New Roman" w:hAnsi="Times New Roman"/>
          <w:sz w:val="20"/>
          <w:szCs w:val="20"/>
          <w:shd w:val="clear" w:color="auto" w:fill="FAFAFA"/>
        </w:rPr>
        <w:t xml:space="preserve">/ </w:t>
      </w:r>
      <w:r w:rsidRPr="00C85382">
        <w:rPr>
          <w:rFonts w:ascii="Times New Roman" w:hAnsi="Times New Roman"/>
          <w:sz w:val="20"/>
          <w:szCs w:val="20"/>
          <w:shd w:val="clear" w:color="auto" w:fill="FFFFFF"/>
        </w:rPr>
        <w:t>[Электронный ресурс]</w:t>
      </w:r>
      <w:r w:rsidRPr="00C85382">
        <w:rPr>
          <w:rFonts w:ascii="Times New Roman" w:hAnsi="Times New Roman"/>
          <w:sz w:val="20"/>
          <w:szCs w:val="20"/>
          <w:shd w:val="clear" w:color="auto" w:fill="FAFAFA"/>
        </w:rPr>
        <w:t xml:space="preserve"> – </w:t>
      </w:r>
      <w:r w:rsidRPr="00C85382">
        <w:rPr>
          <w:rFonts w:ascii="Times New Roman" w:hAnsi="Times New Roman"/>
          <w:sz w:val="20"/>
          <w:szCs w:val="20"/>
        </w:rPr>
        <w:t xml:space="preserve">режим доступа: </w:t>
      </w:r>
      <w:hyperlink r:id="rId102" w:history="1">
        <w:r w:rsidRPr="00C85382">
          <w:rPr>
            <w:rStyle w:val="a7"/>
            <w:rFonts w:ascii="Times New Roman" w:hAnsi="Times New Roman"/>
            <w:sz w:val="20"/>
            <w:szCs w:val="20"/>
          </w:rPr>
          <w:t>http://economy-chr.ru/content/</w:t>
        </w:r>
      </w:hyperlink>
    </w:p>
    <w:p w:rsidR="00A57091" w:rsidRPr="00C85382" w:rsidRDefault="00A57091" w:rsidP="004D2D3E">
      <w:pPr>
        <w:widowControl w:val="0"/>
        <w:numPr>
          <w:ilvl w:val="0"/>
          <w:numId w:val="124"/>
        </w:numPr>
        <w:spacing w:after="0" w:line="240" w:lineRule="auto"/>
        <w:ind w:left="1134" w:right="992" w:hanging="224"/>
        <w:jc w:val="both"/>
        <w:rPr>
          <w:rFonts w:ascii="Times New Roman" w:hAnsi="Times New Roman"/>
          <w:sz w:val="20"/>
          <w:szCs w:val="20"/>
        </w:rPr>
      </w:pPr>
      <w:r w:rsidRPr="00C85382">
        <w:rPr>
          <w:rFonts w:ascii="Times New Roman" w:hAnsi="Times New Roman"/>
          <w:sz w:val="20"/>
          <w:szCs w:val="20"/>
          <w:lang w:eastAsia="hi-IN" w:bidi="hi-IN"/>
        </w:rPr>
        <w:lastRenderedPageBreak/>
        <w:t xml:space="preserve">Павленко Н.В. </w:t>
      </w:r>
      <w:r w:rsidRPr="00C85382">
        <w:rPr>
          <w:rFonts w:ascii="Times New Roman" w:hAnsi="Times New Roman"/>
          <w:sz w:val="20"/>
          <w:szCs w:val="20"/>
        </w:rPr>
        <w:t>Институциональное преобразование регионов путем активизации некоммерческих организаций (научная статья) [Текст] // Н.В.</w:t>
      </w:r>
      <w:r w:rsidR="00085F72">
        <w:rPr>
          <w:rFonts w:ascii="Times New Roman" w:hAnsi="Times New Roman"/>
          <w:sz w:val="20"/>
          <w:szCs w:val="20"/>
        </w:rPr>
        <w:t xml:space="preserve"> </w:t>
      </w:r>
      <w:r w:rsidRPr="00C85382">
        <w:rPr>
          <w:rFonts w:ascii="Times New Roman" w:hAnsi="Times New Roman"/>
          <w:sz w:val="20"/>
          <w:szCs w:val="20"/>
        </w:rPr>
        <w:t xml:space="preserve">Павленко / </w:t>
      </w:r>
      <w:r w:rsidRPr="00C85382">
        <w:rPr>
          <w:rFonts w:ascii="Times New Roman" w:hAnsi="Times New Roman"/>
          <w:bCs/>
          <w:sz w:val="20"/>
          <w:szCs w:val="20"/>
          <w:shd w:val="clear" w:color="auto" w:fill="FFFFFF"/>
        </w:rPr>
        <w:t>Между</w:t>
      </w:r>
      <w:r w:rsidR="003A19EE">
        <w:rPr>
          <w:rFonts w:ascii="Times New Roman" w:hAnsi="Times New Roman"/>
          <w:bCs/>
          <w:sz w:val="20"/>
          <w:szCs w:val="20"/>
          <w:shd w:val="clear" w:color="auto" w:fill="FFFFFF"/>
        </w:rPr>
        <w:t>-</w:t>
      </w:r>
      <w:r w:rsidRPr="00C85382">
        <w:rPr>
          <w:rFonts w:ascii="Times New Roman" w:hAnsi="Times New Roman"/>
          <w:bCs/>
          <w:sz w:val="20"/>
          <w:szCs w:val="20"/>
          <w:shd w:val="clear" w:color="auto" w:fill="FFFFFF"/>
        </w:rPr>
        <w:t>народное</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научное</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издание</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Современные</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фундаментальные и</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прикладные</w:t>
      </w:r>
      <w:r w:rsidRPr="00C85382">
        <w:rPr>
          <w:rFonts w:ascii="Times New Roman" w:hAnsi="Times New Roman"/>
          <w:sz w:val="20"/>
          <w:szCs w:val="20"/>
          <w:shd w:val="clear" w:color="auto" w:fill="FFFFFF"/>
        </w:rPr>
        <w:t xml:space="preserve"> </w:t>
      </w:r>
      <w:r w:rsidRPr="00C85382">
        <w:rPr>
          <w:rFonts w:ascii="Times New Roman" w:hAnsi="Times New Roman"/>
          <w:bCs/>
          <w:sz w:val="20"/>
          <w:szCs w:val="20"/>
          <w:shd w:val="clear" w:color="auto" w:fill="FFFFFF"/>
        </w:rPr>
        <w:t>исследования</w:t>
      </w:r>
      <w:r w:rsidRPr="00C85382">
        <w:rPr>
          <w:rFonts w:ascii="Times New Roman" w:hAnsi="Times New Roman"/>
          <w:sz w:val="20"/>
          <w:szCs w:val="20"/>
          <w:shd w:val="clear" w:color="auto" w:fill="FFFFFF"/>
        </w:rPr>
        <w:t xml:space="preserve">» </w:t>
      </w:r>
      <w:r w:rsidR="003A19EE">
        <w:rPr>
          <w:rFonts w:ascii="Times New Roman" w:hAnsi="Times New Roman"/>
          <w:sz w:val="20"/>
          <w:szCs w:val="20"/>
          <w:shd w:val="clear" w:color="auto" w:fill="FFFFFF"/>
        </w:rPr>
        <w:t>–</w:t>
      </w:r>
      <w:r w:rsidRPr="00C85382">
        <w:rPr>
          <w:rFonts w:ascii="Times New Roman" w:hAnsi="Times New Roman"/>
          <w:sz w:val="20"/>
          <w:szCs w:val="20"/>
          <w:shd w:val="clear" w:color="auto" w:fill="FFFFFF"/>
        </w:rPr>
        <w:t xml:space="preserve"> №3(23), </w:t>
      </w:r>
      <w:r w:rsidRPr="00C85382">
        <w:rPr>
          <w:rFonts w:ascii="Times New Roman" w:hAnsi="Times New Roman"/>
          <w:sz w:val="20"/>
          <w:szCs w:val="20"/>
        </w:rPr>
        <w:t xml:space="preserve">1том. </w:t>
      </w:r>
      <w:r w:rsidR="003A19EE">
        <w:rPr>
          <w:rFonts w:ascii="Times New Roman" w:hAnsi="Times New Roman"/>
          <w:sz w:val="20"/>
          <w:szCs w:val="20"/>
        </w:rPr>
        <w:t>–</w:t>
      </w:r>
      <w:r w:rsidRPr="00C85382">
        <w:rPr>
          <w:rFonts w:ascii="Times New Roman" w:hAnsi="Times New Roman"/>
          <w:sz w:val="20"/>
          <w:szCs w:val="20"/>
        </w:rPr>
        <w:t xml:space="preserve"> </w:t>
      </w:r>
      <w:r w:rsidRPr="00C85382">
        <w:rPr>
          <w:rFonts w:ascii="Times New Roman" w:hAnsi="Times New Roman"/>
          <w:sz w:val="20"/>
          <w:szCs w:val="20"/>
          <w:shd w:val="clear" w:color="auto" w:fill="FFFFFF"/>
        </w:rPr>
        <w:t xml:space="preserve">Кисловодск: Изд-во УЦ «МАГИСТР», 2016 г. </w:t>
      </w:r>
      <w:r w:rsidR="003A19EE">
        <w:rPr>
          <w:rFonts w:ascii="Times New Roman" w:hAnsi="Times New Roman"/>
          <w:sz w:val="20"/>
          <w:szCs w:val="20"/>
          <w:shd w:val="clear" w:color="auto" w:fill="FFFFFF"/>
        </w:rPr>
        <w:t>–</w:t>
      </w:r>
      <w:r w:rsidRPr="00C85382">
        <w:rPr>
          <w:rFonts w:ascii="Times New Roman" w:hAnsi="Times New Roman"/>
          <w:sz w:val="20"/>
          <w:szCs w:val="20"/>
          <w:shd w:val="clear" w:color="auto" w:fill="FFFFFF"/>
        </w:rPr>
        <w:t xml:space="preserve"> 218с.</w:t>
      </w:r>
      <w:r w:rsidRPr="00C85382">
        <w:rPr>
          <w:rFonts w:ascii="Times New Roman" w:hAnsi="Times New Roman"/>
          <w:sz w:val="20"/>
          <w:szCs w:val="20"/>
        </w:rPr>
        <w:t xml:space="preserve"> </w:t>
      </w:r>
    </w:p>
    <w:p w:rsidR="00A57091" w:rsidRPr="00774778" w:rsidRDefault="00A57091" w:rsidP="006157CF">
      <w:pPr>
        <w:widowControl w:val="0"/>
        <w:spacing w:after="0" w:line="240" w:lineRule="auto"/>
        <w:ind w:left="1349" w:right="992" w:hanging="357"/>
        <w:jc w:val="both"/>
        <w:rPr>
          <w:rFonts w:ascii="Times New Roman" w:hAnsi="Times New Roman"/>
          <w:sz w:val="24"/>
          <w:szCs w:val="24"/>
        </w:rPr>
      </w:pPr>
    </w:p>
    <w:p w:rsidR="00A57091" w:rsidRPr="00C564EF" w:rsidRDefault="00A57091" w:rsidP="00C85382">
      <w:pPr>
        <w:widowControl w:val="0"/>
        <w:spacing w:after="0" w:line="240" w:lineRule="auto"/>
        <w:rPr>
          <w:rFonts w:ascii="Times New Roman" w:hAnsi="Times New Roman"/>
          <w:b/>
          <w:sz w:val="24"/>
          <w:szCs w:val="24"/>
        </w:rPr>
      </w:pPr>
      <w:r w:rsidRPr="00C564EF">
        <w:rPr>
          <w:rFonts w:ascii="Times New Roman" w:hAnsi="Times New Roman"/>
          <w:b/>
          <w:sz w:val="24"/>
          <w:szCs w:val="24"/>
        </w:rPr>
        <w:t xml:space="preserve">УДК </w:t>
      </w:r>
      <w:r w:rsidRPr="00E22C45">
        <w:rPr>
          <w:rFonts w:ascii="Times New Roman" w:hAnsi="Times New Roman"/>
          <w:b/>
          <w:sz w:val="24"/>
          <w:szCs w:val="24"/>
        </w:rPr>
        <w:t>332</w:t>
      </w:r>
      <w:r w:rsidRPr="00C564EF">
        <w:rPr>
          <w:rFonts w:ascii="Times New Roman" w:hAnsi="Times New Roman"/>
          <w:b/>
          <w:sz w:val="24"/>
          <w:szCs w:val="24"/>
        </w:rPr>
        <w:t>.05</w:t>
      </w:r>
    </w:p>
    <w:p w:rsidR="00A57091" w:rsidRPr="003A19EE" w:rsidRDefault="00A57091" w:rsidP="00C85382">
      <w:pPr>
        <w:widowControl w:val="0"/>
        <w:spacing w:after="0" w:line="240" w:lineRule="auto"/>
        <w:contextualSpacing/>
        <w:jc w:val="both"/>
        <w:rPr>
          <w:rFonts w:ascii="Times New Roman" w:hAnsi="Times New Roman"/>
          <w:b/>
          <w:sz w:val="16"/>
          <w:szCs w:val="16"/>
        </w:rPr>
      </w:pPr>
    </w:p>
    <w:p w:rsidR="00A57091" w:rsidRPr="00774778" w:rsidRDefault="00A57091" w:rsidP="00C85382">
      <w:pPr>
        <w:widowControl w:val="0"/>
        <w:spacing w:after="0" w:line="240" w:lineRule="auto"/>
        <w:contextualSpacing/>
        <w:jc w:val="center"/>
        <w:rPr>
          <w:rFonts w:ascii="Times New Roman" w:hAnsi="Times New Roman"/>
          <w:b/>
          <w:sz w:val="24"/>
          <w:szCs w:val="24"/>
        </w:rPr>
      </w:pPr>
      <w:r w:rsidRPr="00774778">
        <w:rPr>
          <w:rFonts w:ascii="Times New Roman" w:hAnsi="Times New Roman"/>
          <w:b/>
          <w:sz w:val="24"/>
          <w:szCs w:val="24"/>
        </w:rPr>
        <w:t>СОВЕРШЕНСТВОВАНИЕ ИНВЕСТИЦИОННЫХ О</w:t>
      </w:r>
      <w:r>
        <w:rPr>
          <w:rFonts w:ascii="Times New Roman" w:hAnsi="Times New Roman"/>
          <w:b/>
          <w:sz w:val="24"/>
          <w:szCs w:val="24"/>
        </w:rPr>
        <w:t>СНОВ ЖИЛИЩНОГО КОМПЛЕКСА ГОРОДА</w:t>
      </w:r>
    </w:p>
    <w:p w:rsidR="00A57091" w:rsidRPr="003A19EE" w:rsidRDefault="00A57091" w:rsidP="00C8538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jc w:val="center"/>
        <w:rPr>
          <w:rFonts w:ascii="Times New Roman" w:hAnsi="Times New Roman"/>
          <w:i/>
          <w:sz w:val="16"/>
          <w:szCs w:val="16"/>
        </w:rPr>
      </w:pPr>
    </w:p>
    <w:p w:rsidR="00A57091" w:rsidRDefault="00A57091" w:rsidP="00C8538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jc w:val="center"/>
        <w:rPr>
          <w:rFonts w:ascii="Times New Roman" w:hAnsi="Times New Roman"/>
          <w:b/>
          <w:i/>
          <w:sz w:val="24"/>
          <w:szCs w:val="24"/>
        </w:rPr>
      </w:pPr>
      <w:r w:rsidRPr="00C85382">
        <w:rPr>
          <w:rFonts w:ascii="Times New Roman" w:hAnsi="Times New Roman"/>
          <w:b/>
          <w:i/>
          <w:sz w:val="24"/>
          <w:szCs w:val="24"/>
        </w:rPr>
        <w:t>Е.С. Питерских</w:t>
      </w:r>
      <w:r>
        <w:rPr>
          <w:rFonts w:ascii="Times New Roman" w:hAnsi="Times New Roman"/>
          <w:b/>
          <w:i/>
          <w:sz w:val="24"/>
          <w:szCs w:val="24"/>
        </w:rPr>
        <w:t>,</w:t>
      </w:r>
    </w:p>
    <w:p w:rsidR="00A57091" w:rsidRPr="006157CF" w:rsidRDefault="00A57091" w:rsidP="006157CF">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jc w:val="center"/>
        <w:rPr>
          <w:rFonts w:ascii="Times New Roman" w:hAnsi="Times New Roman"/>
          <w:b/>
          <w:i/>
          <w:sz w:val="24"/>
          <w:szCs w:val="24"/>
        </w:rPr>
      </w:pPr>
      <w:r w:rsidRPr="006157CF">
        <w:rPr>
          <w:rFonts w:ascii="Times New Roman" w:hAnsi="Times New Roman"/>
          <w:i/>
          <w:sz w:val="24"/>
          <w:szCs w:val="24"/>
        </w:rPr>
        <w:t>магистрант 2 курса,</w:t>
      </w:r>
      <w:r w:rsidRPr="006157CF">
        <w:rPr>
          <w:rFonts w:ascii="Times New Roman" w:hAnsi="Times New Roman"/>
          <w:b/>
          <w:i/>
          <w:sz w:val="24"/>
          <w:szCs w:val="24"/>
        </w:rPr>
        <w:t xml:space="preserve"> </w:t>
      </w:r>
      <w:r w:rsidRPr="006157CF">
        <w:rPr>
          <w:rFonts w:ascii="Times New Roman" w:hAnsi="Times New Roman"/>
          <w:i/>
          <w:sz w:val="24"/>
          <w:szCs w:val="24"/>
        </w:rPr>
        <w:t>Казанский</w:t>
      </w:r>
      <w:r w:rsidRPr="00774778">
        <w:rPr>
          <w:rFonts w:ascii="Times New Roman" w:hAnsi="Times New Roman"/>
          <w:i/>
          <w:sz w:val="24"/>
          <w:szCs w:val="24"/>
        </w:rPr>
        <w:t xml:space="preserve"> федеральный университет, г.</w:t>
      </w:r>
      <w:r w:rsidR="00F23A82" w:rsidRPr="00F23A82">
        <w:rPr>
          <w:rFonts w:ascii="Times New Roman" w:hAnsi="Times New Roman"/>
          <w:i/>
          <w:sz w:val="24"/>
          <w:szCs w:val="24"/>
        </w:rPr>
        <w:t xml:space="preserve"> </w:t>
      </w:r>
      <w:r w:rsidRPr="00774778">
        <w:rPr>
          <w:rFonts w:ascii="Times New Roman" w:hAnsi="Times New Roman"/>
          <w:i/>
          <w:sz w:val="24"/>
          <w:szCs w:val="24"/>
        </w:rPr>
        <w:t>Казань</w:t>
      </w:r>
    </w:p>
    <w:p w:rsidR="00A57091" w:rsidRPr="00B95F3D" w:rsidRDefault="00A57091" w:rsidP="00C85382">
      <w:pPr>
        <w:widowControl w:val="0"/>
        <w:spacing w:after="0" w:line="240" w:lineRule="auto"/>
        <w:contextualSpacing/>
        <w:jc w:val="center"/>
        <w:rPr>
          <w:rFonts w:ascii="Times New Roman" w:hAnsi="Times New Roman"/>
          <w:b/>
          <w:sz w:val="24"/>
          <w:szCs w:val="24"/>
        </w:rPr>
      </w:pPr>
    </w:p>
    <w:p w:rsidR="00A57091" w:rsidRPr="00C564EF" w:rsidRDefault="00A57091" w:rsidP="00C85382">
      <w:pPr>
        <w:widowControl w:val="0"/>
        <w:spacing w:after="0" w:line="240" w:lineRule="auto"/>
        <w:contextualSpacing/>
        <w:jc w:val="center"/>
        <w:rPr>
          <w:rFonts w:ascii="Times New Roman" w:hAnsi="Times New Roman"/>
          <w:b/>
          <w:sz w:val="24"/>
          <w:szCs w:val="24"/>
          <w:lang w:val="en-US"/>
        </w:rPr>
      </w:pPr>
      <w:r w:rsidRPr="00774778">
        <w:rPr>
          <w:rFonts w:ascii="Times New Roman" w:hAnsi="Times New Roman"/>
          <w:b/>
          <w:sz w:val="24"/>
          <w:szCs w:val="24"/>
          <w:lang w:val="en-US"/>
        </w:rPr>
        <w:t>IMPROVEMENT OF INVESTMENT FOUNDATI</w:t>
      </w:r>
      <w:r>
        <w:rPr>
          <w:rFonts w:ascii="Times New Roman" w:hAnsi="Times New Roman"/>
          <w:b/>
          <w:sz w:val="24"/>
          <w:szCs w:val="24"/>
          <w:lang w:val="en-US"/>
        </w:rPr>
        <w:t>ONS OF THE CITY HOUSING COMPLEX</w:t>
      </w:r>
    </w:p>
    <w:p w:rsidR="00A57091" w:rsidRPr="00C85382" w:rsidRDefault="00A57091" w:rsidP="00C8538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jc w:val="center"/>
        <w:rPr>
          <w:rFonts w:ascii="Times New Roman" w:hAnsi="Times New Roman"/>
          <w:i/>
          <w:sz w:val="24"/>
          <w:szCs w:val="24"/>
          <w:lang w:val="en-US"/>
        </w:rPr>
      </w:pPr>
    </w:p>
    <w:p w:rsidR="00A57091" w:rsidRPr="00B95F3D" w:rsidRDefault="00A57091" w:rsidP="00C8538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jc w:val="center"/>
        <w:rPr>
          <w:rFonts w:ascii="Times New Roman" w:hAnsi="Times New Roman"/>
          <w:b/>
          <w:i/>
          <w:sz w:val="24"/>
          <w:szCs w:val="24"/>
          <w:lang w:val="en-US"/>
        </w:rPr>
      </w:pPr>
      <w:r w:rsidRPr="00C85382">
        <w:rPr>
          <w:rFonts w:ascii="Times New Roman" w:hAnsi="Times New Roman"/>
          <w:b/>
          <w:i/>
          <w:sz w:val="24"/>
          <w:szCs w:val="24"/>
        </w:rPr>
        <w:t>Е</w:t>
      </w:r>
      <w:r w:rsidRPr="00C85382">
        <w:rPr>
          <w:rFonts w:ascii="Times New Roman" w:hAnsi="Times New Roman"/>
          <w:b/>
          <w:i/>
          <w:sz w:val="24"/>
          <w:szCs w:val="24"/>
          <w:lang w:val="en-US"/>
        </w:rPr>
        <w:t>.S. Piterskih</w:t>
      </w:r>
      <w:r w:rsidRPr="00B95F3D">
        <w:rPr>
          <w:rFonts w:ascii="Times New Roman" w:hAnsi="Times New Roman"/>
          <w:b/>
          <w:i/>
          <w:sz w:val="24"/>
          <w:szCs w:val="24"/>
          <w:lang w:val="en-US"/>
        </w:rPr>
        <w:t>,</w:t>
      </w:r>
    </w:p>
    <w:p w:rsidR="00A57091" w:rsidRPr="00B03D31" w:rsidRDefault="00A57091" w:rsidP="006157CF">
      <w:pPr>
        <w:widowControl w:val="0"/>
        <w:spacing w:after="0" w:line="240" w:lineRule="auto"/>
        <w:contextualSpacing/>
        <w:jc w:val="center"/>
        <w:rPr>
          <w:rFonts w:ascii="Times New Roman" w:hAnsi="Times New Roman"/>
          <w:i/>
          <w:sz w:val="24"/>
          <w:szCs w:val="24"/>
          <w:lang w:val="en-US"/>
        </w:rPr>
      </w:pPr>
      <w:r w:rsidRPr="006157CF">
        <w:rPr>
          <w:rFonts w:ascii="Times New Roman" w:hAnsi="Times New Roman"/>
          <w:i/>
          <w:sz w:val="24"/>
          <w:szCs w:val="24"/>
          <w:lang w:val="en-US"/>
        </w:rPr>
        <w:t>the 2-year student, Kazan Federal University, Kazan, Russia</w:t>
      </w:r>
    </w:p>
    <w:p w:rsidR="00A57091" w:rsidRPr="003A19EE" w:rsidRDefault="00A57091" w:rsidP="006157CF">
      <w:pPr>
        <w:widowControl w:val="0"/>
        <w:spacing w:after="0" w:line="240" w:lineRule="auto"/>
        <w:contextualSpacing/>
        <w:jc w:val="center"/>
        <w:rPr>
          <w:rFonts w:ascii="Times New Roman" w:hAnsi="Times New Roman"/>
          <w:i/>
          <w:sz w:val="16"/>
          <w:szCs w:val="16"/>
          <w:lang w:val="en-US"/>
        </w:rPr>
      </w:pPr>
    </w:p>
    <w:p w:rsidR="00A57091" w:rsidRPr="00C85382" w:rsidRDefault="00A57091" w:rsidP="006157CF">
      <w:pPr>
        <w:widowControl w:val="0"/>
        <w:spacing w:after="0" w:line="240" w:lineRule="auto"/>
        <w:ind w:left="992" w:rightChars="440" w:right="968"/>
        <w:contextualSpacing/>
        <w:jc w:val="both"/>
        <w:rPr>
          <w:rFonts w:ascii="Times New Roman" w:hAnsi="Times New Roman"/>
          <w:i/>
          <w:sz w:val="20"/>
          <w:szCs w:val="20"/>
        </w:rPr>
      </w:pPr>
      <w:r w:rsidRPr="00C85382">
        <w:rPr>
          <w:rFonts w:ascii="Times New Roman" w:hAnsi="Times New Roman"/>
          <w:b/>
          <w:i/>
          <w:sz w:val="20"/>
          <w:szCs w:val="20"/>
        </w:rPr>
        <w:t>Аннотация</w:t>
      </w:r>
      <w:r>
        <w:rPr>
          <w:rFonts w:ascii="Times New Roman" w:hAnsi="Times New Roman"/>
          <w:b/>
          <w:i/>
          <w:sz w:val="20"/>
          <w:szCs w:val="20"/>
        </w:rPr>
        <w:t>: с</w:t>
      </w:r>
      <w:r w:rsidRPr="00C85382">
        <w:rPr>
          <w:rFonts w:ascii="Times New Roman" w:hAnsi="Times New Roman"/>
          <w:i/>
          <w:sz w:val="20"/>
          <w:szCs w:val="20"/>
        </w:rPr>
        <w:t>остояние жилищного комплекса городов России характеризуется низкими показателями обеспеченности жильем и удовлетворенности граждан условиями проживания, большинству которых невозможно улучшить жилищные условия за счет собственных средств. Цель исследования – изучить факторы, влияющие на приток инвестиций в жилищный комплекс, выявить проблемы, разработать механизмы привлечения инвесторов с учетом повышения уровня и качества жизни населения, а также стимулирования социально-экономического развития города в целом. В работе использованы общенаучные методы, сбор и анализ данных, построение графиков. В данной работе представлен анализ состояния жилищного комплекса, раскрыты проблемы и даны рекомендации по привлечению инвестиций в сферу жилищного комплекса.</w:t>
      </w:r>
    </w:p>
    <w:p w:rsidR="00A57091" w:rsidRDefault="00A57091" w:rsidP="006157CF">
      <w:pPr>
        <w:widowControl w:val="0"/>
        <w:spacing w:after="0" w:line="240" w:lineRule="auto"/>
        <w:ind w:left="992" w:rightChars="440" w:right="968"/>
        <w:contextualSpacing/>
        <w:jc w:val="both"/>
        <w:rPr>
          <w:rFonts w:ascii="Times New Roman" w:hAnsi="Times New Roman"/>
          <w:i/>
          <w:sz w:val="20"/>
          <w:szCs w:val="20"/>
        </w:rPr>
      </w:pPr>
      <w:r w:rsidRPr="00C85382">
        <w:rPr>
          <w:rFonts w:ascii="Times New Roman" w:hAnsi="Times New Roman"/>
          <w:b/>
          <w:i/>
          <w:sz w:val="20"/>
          <w:szCs w:val="20"/>
        </w:rPr>
        <w:t>Ключевые слова:</w:t>
      </w:r>
      <w:r w:rsidRPr="00C85382">
        <w:rPr>
          <w:rFonts w:ascii="Times New Roman" w:hAnsi="Times New Roman"/>
          <w:i/>
          <w:sz w:val="20"/>
          <w:szCs w:val="20"/>
        </w:rPr>
        <w:t xml:space="preserve"> жилищный комплекс, обеспеченность жильем, инвестиции, ипотечное кредитование, договор социальной аренды.</w:t>
      </w:r>
    </w:p>
    <w:p w:rsidR="00A57091" w:rsidRPr="00E22C45" w:rsidRDefault="00A57091" w:rsidP="006157CF">
      <w:pPr>
        <w:widowControl w:val="0"/>
        <w:spacing w:after="0" w:line="240" w:lineRule="auto"/>
        <w:ind w:left="992" w:rightChars="440" w:right="968"/>
        <w:contextualSpacing/>
        <w:jc w:val="both"/>
        <w:rPr>
          <w:rFonts w:ascii="Times New Roman" w:hAnsi="Times New Roman"/>
          <w:b/>
          <w:i/>
          <w:sz w:val="20"/>
          <w:szCs w:val="20"/>
        </w:rPr>
      </w:pPr>
    </w:p>
    <w:p w:rsidR="00A57091" w:rsidRPr="00C85382" w:rsidRDefault="00A57091" w:rsidP="006157CF">
      <w:pPr>
        <w:widowControl w:val="0"/>
        <w:spacing w:after="0" w:line="240" w:lineRule="auto"/>
        <w:ind w:left="992" w:rightChars="440" w:right="968"/>
        <w:contextualSpacing/>
        <w:jc w:val="both"/>
        <w:rPr>
          <w:rFonts w:ascii="Times New Roman" w:hAnsi="Times New Roman"/>
          <w:i/>
          <w:sz w:val="20"/>
          <w:szCs w:val="20"/>
          <w:lang w:val="en-US"/>
        </w:rPr>
      </w:pPr>
      <w:r w:rsidRPr="00C85382">
        <w:rPr>
          <w:rFonts w:ascii="Times New Roman" w:hAnsi="Times New Roman"/>
          <w:b/>
          <w:i/>
          <w:sz w:val="20"/>
          <w:szCs w:val="20"/>
          <w:lang w:val="en-US"/>
        </w:rPr>
        <w:t>Annotation</w:t>
      </w:r>
      <w:r w:rsidRPr="00C564EF">
        <w:rPr>
          <w:rFonts w:ascii="Times New Roman" w:hAnsi="Times New Roman"/>
          <w:b/>
          <w:i/>
          <w:sz w:val="20"/>
          <w:szCs w:val="20"/>
          <w:lang w:val="en-US"/>
        </w:rPr>
        <w:t xml:space="preserve">: </w:t>
      </w:r>
      <w:r w:rsidRPr="00C564EF">
        <w:rPr>
          <w:rFonts w:ascii="Times New Roman" w:hAnsi="Times New Roman"/>
          <w:i/>
          <w:sz w:val="20"/>
          <w:szCs w:val="20"/>
          <w:lang w:val="en-US"/>
        </w:rPr>
        <w:t>t</w:t>
      </w:r>
      <w:r w:rsidRPr="00C85382">
        <w:rPr>
          <w:rFonts w:ascii="Times New Roman" w:hAnsi="Times New Roman"/>
          <w:i/>
          <w:sz w:val="20"/>
          <w:szCs w:val="20"/>
          <w:lang w:val="en-US"/>
        </w:rPr>
        <w:t>he state of the housing complex of Russia is characterized by insignificant indicators of housing provision and satisfaction with civil legislation. The purpose of the study is to study the factors influencing the inflow of investments into the housing complex, identify problems, develop mechanisms for attracting investors, taking into account the increase in the level and quality of life of the population, as well as stimulating the social and economic development of the city as a whole. The work used general scientific methods, data collection and analysis, plotting. In this paper, the analysis of the housing complex is given, problems are revealed and recommendations are given on attracting investments in the housing sector.</w:t>
      </w:r>
    </w:p>
    <w:p w:rsidR="00A57091" w:rsidRPr="00C85382" w:rsidRDefault="00A57091" w:rsidP="006157CF">
      <w:pPr>
        <w:widowControl w:val="0"/>
        <w:spacing w:after="0" w:line="240" w:lineRule="auto"/>
        <w:ind w:left="992" w:rightChars="440" w:right="968"/>
        <w:contextualSpacing/>
        <w:jc w:val="both"/>
        <w:rPr>
          <w:rFonts w:ascii="Times New Roman" w:hAnsi="Times New Roman"/>
          <w:i/>
          <w:sz w:val="20"/>
          <w:szCs w:val="20"/>
          <w:lang w:val="en-US"/>
        </w:rPr>
      </w:pPr>
      <w:r w:rsidRPr="00C85382">
        <w:rPr>
          <w:rFonts w:ascii="Times New Roman" w:hAnsi="Times New Roman"/>
          <w:b/>
          <w:i/>
          <w:sz w:val="20"/>
          <w:szCs w:val="20"/>
          <w:lang w:val="en-US"/>
        </w:rPr>
        <w:t xml:space="preserve">Keywords: </w:t>
      </w:r>
      <w:r w:rsidRPr="00C85382">
        <w:rPr>
          <w:rFonts w:ascii="Times New Roman" w:hAnsi="Times New Roman"/>
          <w:i/>
          <w:sz w:val="20"/>
          <w:szCs w:val="20"/>
          <w:lang w:val="en-US"/>
        </w:rPr>
        <w:t>housing complex, housing provision, investment, mortgage lending, social lease agreement.</w:t>
      </w:r>
    </w:p>
    <w:p w:rsidR="00A57091" w:rsidRPr="003A19EE" w:rsidRDefault="00A57091" w:rsidP="00C85382">
      <w:pPr>
        <w:widowControl w:val="0"/>
        <w:spacing w:after="0" w:line="240" w:lineRule="auto"/>
        <w:contextualSpacing/>
        <w:jc w:val="both"/>
        <w:rPr>
          <w:rFonts w:ascii="Times New Roman" w:hAnsi="Times New Roman"/>
          <w:b/>
          <w:sz w:val="16"/>
          <w:szCs w:val="16"/>
          <w:lang w:val="en-US"/>
        </w:rPr>
      </w:pP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b/>
          <w:sz w:val="24"/>
          <w:szCs w:val="24"/>
        </w:rPr>
        <w:t>Введение</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Развитие жилищного комплекса города является одним из важнейших составляющих социально-экономического развития города, поэтому, важнейшей задачей является привлечение дополнительных средств в экономику города, в том числе и с целью развития жилищного комплекса. </w:t>
      </w:r>
    </w:p>
    <w:p w:rsidR="00A57091" w:rsidRPr="00774778" w:rsidRDefault="00A57091" w:rsidP="00F751B2">
      <w:pPr>
        <w:widowControl w:val="0"/>
        <w:spacing w:after="0" w:line="240" w:lineRule="auto"/>
        <w:ind w:firstLine="720"/>
        <w:contextualSpacing/>
        <w:jc w:val="both"/>
        <w:rPr>
          <w:rFonts w:ascii="Times New Roman" w:hAnsi="Times New Roman"/>
          <w:b/>
          <w:sz w:val="24"/>
          <w:szCs w:val="24"/>
        </w:rPr>
      </w:pPr>
      <w:r w:rsidRPr="00774778">
        <w:rPr>
          <w:rFonts w:ascii="Times New Roman" w:hAnsi="Times New Roman"/>
          <w:b/>
          <w:sz w:val="24"/>
          <w:szCs w:val="24"/>
        </w:rPr>
        <w:t>Результаты исследования</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Российская Федерация по обеспеченности жильём на человека занимает лишь 32-е место в мире с показателем менее 24 м²/чел. В 2014 году, по данным ОЭСР, только 62 % россиян были удовлетворены своим жильем, что является сравнительно низким показателем (в Германии, например, удовлетворены 93%)</w:t>
      </w:r>
      <w:r>
        <w:rPr>
          <w:rFonts w:ascii="Times New Roman" w:hAnsi="Times New Roman"/>
          <w:sz w:val="24"/>
          <w:szCs w:val="24"/>
        </w:rPr>
        <w:t xml:space="preserve"> </w:t>
      </w:r>
      <w:r w:rsidRPr="00774778">
        <w:rPr>
          <w:rFonts w:ascii="Times New Roman" w:hAnsi="Times New Roman"/>
          <w:sz w:val="24"/>
          <w:szCs w:val="24"/>
        </w:rPr>
        <w:t xml:space="preserve">[3]. </w:t>
      </w:r>
    </w:p>
    <w:p w:rsidR="00A57091" w:rsidRPr="00774778" w:rsidRDefault="00A57091" w:rsidP="00F751B2">
      <w:pPr>
        <w:widowControl w:val="0"/>
        <w:spacing w:after="0" w:line="240" w:lineRule="auto"/>
        <w:ind w:firstLine="720"/>
        <w:contextualSpacing/>
        <w:jc w:val="both"/>
        <w:rPr>
          <w:rStyle w:val="blk"/>
          <w:rFonts w:ascii="Times New Roman" w:hAnsi="Times New Roman"/>
          <w:sz w:val="24"/>
          <w:szCs w:val="24"/>
        </w:rPr>
      </w:pPr>
      <w:r w:rsidRPr="00774778">
        <w:rPr>
          <w:rFonts w:ascii="Times New Roman" w:hAnsi="Times New Roman"/>
          <w:sz w:val="24"/>
          <w:szCs w:val="24"/>
        </w:rPr>
        <w:t xml:space="preserve">Жилье в частной собственности в общей доле занимает более 80%, опережая европейские страны по доле частной недвижимости, но при этом большая часть населения не имеет средств на приобретение и улучшение условий жилья. Причиной </w:t>
      </w:r>
      <w:r w:rsidRPr="00774778">
        <w:rPr>
          <w:rFonts w:ascii="Times New Roman" w:hAnsi="Times New Roman"/>
          <w:sz w:val="24"/>
          <w:szCs w:val="24"/>
        </w:rPr>
        <w:lastRenderedPageBreak/>
        <w:t>такой ситуации послужила приватизация, начавшаяся после распада Советского Союза. Вследствие этого, в стране наблюдается большое количество нуждающихся в социальном жилье, социальных выплатах на покрытие расходов коммунального хозяйства, на улучшение жилищных условий и на приобретение жилой площади. На основе данных Росстата построим график доли расходов населения на недвижимость в общем объеме доходов и расходов (рис 1).</w:t>
      </w:r>
    </w:p>
    <w:p w:rsidR="00A57091" w:rsidRPr="00774778" w:rsidRDefault="00544DCA" w:rsidP="00C85382">
      <w:pPr>
        <w:widowControl w:val="0"/>
        <w:spacing w:after="0" w:line="240" w:lineRule="auto"/>
        <w:contextualSpacing/>
        <w:jc w:val="both"/>
        <w:rPr>
          <w:rFonts w:ascii="Times New Roman" w:hAnsi="Times New Roman"/>
          <w:sz w:val="24"/>
          <w:szCs w:val="24"/>
        </w:rPr>
      </w:pPr>
      <w:r w:rsidRPr="00433409">
        <w:rPr>
          <w:rFonts w:ascii="Times New Roman" w:hAnsi="Times New Roman"/>
          <w:noProof/>
          <w:sz w:val="24"/>
          <w:szCs w:val="24"/>
        </w:rPr>
        <w:drawing>
          <wp:inline distT="0" distB="0" distL="0" distR="0">
            <wp:extent cx="5619750" cy="1865799"/>
            <wp:effectExtent l="0" t="0" r="0" b="1270"/>
            <wp:docPr id="47"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57091" w:rsidRDefault="00A57091" w:rsidP="00774778">
      <w:pPr>
        <w:widowControl w:val="0"/>
        <w:spacing w:after="0" w:line="240" w:lineRule="auto"/>
        <w:ind w:firstLine="567"/>
        <w:contextualSpacing/>
        <w:jc w:val="center"/>
        <w:rPr>
          <w:rFonts w:ascii="Times New Roman" w:hAnsi="Times New Roman"/>
          <w:b/>
          <w:i/>
          <w:sz w:val="18"/>
          <w:szCs w:val="18"/>
        </w:rPr>
      </w:pPr>
    </w:p>
    <w:p w:rsidR="003A19EE" w:rsidRDefault="00A57091" w:rsidP="00774778">
      <w:pPr>
        <w:widowControl w:val="0"/>
        <w:spacing w:after="0" w:line="240" w:lineRule="auto"/>
        <w:ind w:firstLine="567"/>
        <w:contextualSpacing/>
        <w:jc w:val="center"/>
        <w:rPr>
          <w:rFonts w:ascii="Times New Roman" w:hAnsi="Times New Roman"/>
          <w:i/>
          <w:sz w:val="18"/>
          <w:szCs w:val="18"/>
        </w:rPr>
      </w:pPr>
      <w:r>
        <w:rPr>
          <w:rFonts w:ascii="Times New Roman" w:hAnsi="Times New Roman"/>
          <w:b/>
          <w:i/>
          <w:sz w:val="18"/>
          <w:szCs w:val="18"/>
        </w:rPr>
        <w:t xml:space="preserve">Рисунок </w:t>
      </w:r>
      <w:r w:rsidRPr="00C85382">
        <w:rPr>
          <w:rFonts w:ascii="Times New Roman" w:hAnsi="Times New Roman"/>
          <w:b/>
          <w:i/>
          <w:sz w:val="18"/>
          <w:szCs w:val="18"/>
        </w:rPr>
        <w:t>1</w:t>
      </w:r>
      <w:r>
        <w:rPr>
          <w:rFonts w:ascii="Times New Roman" w:hAnsi="Times New Roman"/>
          <w:b/>
          <w:i/>
          <w:sz w:val="18"/>
          <w:szCs w:val="18"/>
        </w:rPr>
        <w:t xml:space="preserve"> - </w:t>
      </w:r>
      <w:r w:rsidRPr="00C85382">
        <w:rPr>
          <w:rFonts w:ascii="Times New Roman" w:hAnsi="Times New Roman"/>
          <w:i/>
          <w:sz w:val="18"/>
          <w:szCs w:val="18"/>
        </w:rPr>
        <w:t>Доля расходов населения на покупку недвижимости в общем объеме дох</w:t>
      </w:r>
      <w:r>
        <w:rPr>
          <w:rFonts w:ascii="Times New Roman" w:hAnsi="Times New Roman"/>
          <w:i/>
          <w:sz w:val="18"/>
          <w:szCs w:val="18"/>
        </w:rPr>
        <w:t>одов и расходов</w:t>
      </w:r>
    </w:p>
    <w:p w:rsidR="00A57091" w:rsidRPr="00C85382" w:rsidRDefault="00A57091" w:rsidP="00774778">
      <w:pPr>
        <w:widowControl w:val="0"/>
        <w:spacing w:after="0" w:line="240" w:lineRule="auto"/>
        <w:ind w:firstLine="567"/>
        <w:contextualSpacing/>
        <w:jc w:val="center"/>
        <w:rPr>
          <w:rFonts w:ascii="Times New Roman" w:hAnsi="Times New Roman"/>
          <w:i/>
          <w:sz w:val="18"/>
          <w:szCs w:val="18"/>
        </w:rPr>
      </w:pPr>
      <w:r>
        <w:rPr>
          <w:rFonts w:ascii="Times New Roman" w:hAnsi="Times New Roman"/>
          <w:i/>
          <w:sz w:val="18"/>
          <w:szCs w:val="18"/>
        </w:rPr>
        <w:t>(млн. руб.) [6]</w:t>
      </w:r>
    </w:p>
    <w:p w:rsidR="003A19EE" w:rsidRPr="003A19EE" w:rsidRDefault="003A19EE" w:rsidP="00F751B2">
      <w:pPr>
        <w:widowControl w:val="0"/>
        <w:spacing w:after="0" w:line="240" w:lineRule="auto"/>
        <w:ind w:firstLine="720"/>
        <w:contextualSpacing/>
        <w:jc w:val="both"/>
        <w:rPr>
          <w:rFonts w:ascii="Times New Roman" w:hAnsi="Times New Roman"/>
          <w:sz w:val="16"/>
          <w:szCs w:val="16"/>
        </w:rPr>
      </w:pP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Расходы на недвижимость составляют небольшую долю в общем объеме расходов, но при этом большая доля населения не имеют материальной возможности приобретения недвижимости.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В последнее время популярным способом приобретения жилья является ипотечное кредитование (рис. 2). В данной сфере также существуют множество проблем. Во-первых, это нестабильная экономическая ситуация в стране, которая приводит к риску потерь сбережений населением, снижению доходов, тем самым ведет к риску неспособности выплачивать ипотечные взносы. Во-вторых, сложная система получения ипотечного кредита. В-третьих, высокие процентные ставки. Поэтому, несмотря на наличие денежных средств на приобретение жилой площади, не всегда предоставляется возможность приобрести жилье по программе ипотечного кредитования. А ипотечные кредиты являются одним из источников инвестиций в жилищный фонд, то есть аккуму</w:t>
      </w:r>
      <w:r w:rsidR="001C3AB2">
        <w:rPr>
          <w:rFonts w:ascii="Times New Roman" w:hAnsi="Times New Roman"/>
          <w:sz w:val="24"/>
          <w:szCs w:val="24"/>
        </w:rPr>
        <w:t>-</w:t>
      </w:r>
      <w:r w:rsidRPr="00774778">
        <w:rPr>
          <w:rFonts w:ascii="Times New Roman" w:hAnsi="Times New Roman"/>
          <w:sz w:val="24"/>
          <w:szCs w:val="24"/>
        </w:rPr>
        <w:t>лирование свободных средств, сбережений населения в развитие, строительство жилых зданий. Ипотечные кредиты – это гарантия долгосрочных стабильных инвестиций.</w:t>
      </w:r>
    </w:p>
    <w:p w:rsidR="00A57091" w:rsidRPr="00774778" w:rsidRDefault="00544DCA" w:rsidP="00C85382">
      <w:pPr>
        <w:widowControl w:val="0"/>
        <w:spacing w:after="0" w:line="240" w:lineRule="auto"/>
        <w:contextualSpacing/>
        <w:jc w:val="center"/>
        <w:rPr>
          <w:rFonts w:ascii="Times New Roman" w:hAnsi="Times New Roman"/>
          <w:sz w:val="24"/>
          <w:szCs w:val="24"/>
          <w:lang w:val="en-US"/>
        </w:rPr>
      </w:pPr>
      <w:r w:rsidRPr="00433409">
        <w:rPr>
          <w:rFonts w:ascii="Times New Roman" w:hAnsi="Times New Roman"/>
          <w:noProof/>
          <w:sz w:val="24"/>
          <w:szCs w:val="24"/>
        </w:rPr>
        <w:drawing>
          <wp:inline distT="0" distB="0" distL="0" distR="0">
            <wp:extent cx="5295900" cy="1524000"/>
            <wp:effectExtent l="0" t="0" r="0" b="0"/>
            <wp:docPr id="48"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57091" w:rsidRDefault="00A57091" w:rsidP="00774778">
      <w:pPr>
        <w:widowControl w:val="0"/>
        <w:spacing w:after="0" w:line="240" w:lineRule="auto"/>
        <w:ind w:firstLine="567"/>
        <w:contextualSpacing/>
        <w:jc w:val="center"/>
        <w:rPr>
          <w:rFonts w:ascii="Times New Roman" w:hAnsi="Times New Roman"/>
          <w:b/>
          <w:i/>
          <w:sz w:val="18"/>
          <w:szCs w:val="18"/>
        </w:rPr>
      </w:pPr>
    </w:p>
    <w:p w:rsidR="00A57091" w:rsidRPr="00C85382" w:rsidRDefault="00A57091" w:rsidP="00774778">
      <w:pPr>
        <w:widowControl w:val="0"/>
        <w:spacing w:after="0" w:line="240" w:lineRule="auto"/>
        <w:ind w:firstLine="567"/>
        <w:contextualSpacing/>
        <w:jc w:val="center"/>
        <w:rPr>
          <w:rFonts w:ascii="Times New Roman" w:hAnsi="Times New Roman"/>
          <w:bCs/>
          <w:i/>
          <w:sz w:val="18"/>
          <w:szCs w:val="18"/>
        </w:rPr>
      </w:pPr>
      <w:r>
        <w:rPr>
          <w:rFonts w:ascii="Times New Roman" w:hAnsi="Times New Roman"/>
          <w:b/>
          <w:i/>
          <w:sz w:val="18"/>
          <w:szCs w:val="18"/>
        </w:rPr>
        <w:t xml:space="preserve">Рисунок 2 - </w:t>
      </w:r>
      <w:r w:rsidRPr="00C85382">
        <w:rPr>
          <w:rFonts w:ascii="Times New Roman" w:hAnsi="Times New Roman"/>
          <w:i/>
          <w:sz w:val="18"/>
          <w:szCs w:val="18"/>
        </w:rPr>
        <w:t xml:space="preserve">  </w:t>
      </w:r>
      <w:r w:rsidRPr="00C85382">
        <w:rPr>
          <w:rFonts w:ascii="Times New Roman" w:hAnsi="Times New Roman"/>
          <w:bCs/>
          <w:i/>
          <w:sz w:val="18"/>
          <w:szCs w:val="18"/>
        </w:rPr>
        <w:t>Объем выданных ипотечных жилищных кредитов с 2005 по 2016 год, млн. руб. [4]</w:t>
      </w:r>
    </w:p>
    <w:p w:rsidR="00A57091" w:rsidRPr="003A19EE" w:rsidRDefault="00A57091" w:rsidP="00774778">
      <w:pPr>
        <w:widowControl w:val="0"/>
        <w:spacing w:after="0" w:line="240" w:lineRule="auto"/>
        <w:ind w:firstLine="567"/>
        <w:contextualSpacing/>
        <w:jc w:val="both"/>
        <w:rPr>
          <w:rFonts w:ascii="Times New Roman" w:hAnsi="Times New Roman"/>
          <w:sz w:val="16"/>
          <w:szCs w:val="16"/>
        </w:rPr>
      </w:pP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Но необходимо отметить, что ипотечное кредитование в России пользуется спросом в большей степени на вторичном рынке жилья, что ведет к росту цен на жилье и поддержанию вторичного рынка жилья, и мало способствует развитию первичного рынка жилья, который в свою очередь и нуждается в привлечении дополнительных средств. Причиной этому также является наличие большого риска для заемщиков. При долевом участии строительства домов большой риск заморозки строительства и потери денежных средств. А также недоверие к строительным компаниям и риелторским фирмам при покупке на первичном рынке.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lastRenderedPageBreak/>
        <w:t xml:space="preserve">Таким образом, в жилищной сфере в России главной проблемой с позиции населения является неудовлетворенность жилищными условиями, а также отсутствие возможности по их улучшению.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Строительные компании, в свою очередь, двигаясь в направлении достижения своей цели – максимизации прибыли, вкладывают средства в строительство наиболее прибыльных зданий и сооружений, а именно многокомнатные дорогие квартиры, либо сокращают затраты при строительстве на материалах, местности. Но тем самым, создается ситуация неполной сдачи домов и не хватка доступного жилья населению, то есть спрос и предложение находятся в дисбалансе.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Результат – низкая ликвидность и рентабельность. Основными факторами, сдерживающими деятельность строительных организаций, являются: высокий уровень налогов (41,9%), неплатежеспособность заказчиков (32,4%) [6].</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По данным обследования деловой активности строительных организаций</w:t>
      </w:r>
      <w:r w:rsidRPr="00774778">
        <w:rPr>
          <w:rFonts w:ascii="Times New Roman" w:hAnsi="Times New Roman"/>
          <w:bCs/>
          <w:sz w:val="24"/>
          <w:szCs w:val="24"/>
        </w:rPr>
        <w:t xml:space="preserve">, </w:t>
      </w:r>
      <w:r w:rsidRPr="00774778">
        <w:rPr>
          <w:rFonts w:ascii="Times New Roman" w:hAnsi="Times New Roman"/>
          <w:sz w:val="24"/>
          <w:szCs w:val="24"/>
        </w:rPr>
        <w:t xml:space="preserve">индекс предпринимательской уверенности в строительстве в </w:t>
      </w:r>
      <w:r w:rsidRPr="00774778">
        <w:rPr>
          <w:rFonts w:ascii="Times New Roman" w:hAnsi="Times New Roman"/>
          <w:sz w:val="24"/>
          <w:szCs w:val="24"/>
          <w:lang w:val="en-US"/>
        </w:rPr>
        <w:t>IV</w:t>
      </w:r>
      <w:r w:rsidRPr="00774778">
        <w:rPr>
          <w:rFonts w:ascii="Times New Roman" w:hAnsi="Times New Roman"/>
          <w:sz w:val="24"/>
          <w:szCs w:val="24"/>
        </w:rPr>
        <w:t xml:space="preserve"> квартале 2014г. составил (-11%) [5]. По изложенным выше данным, можно сделать вывод, что состояние строительных организаций можно оценить неудовлетворительно.</w:t>
      </w:r>
    </w:p>
    <w:p w:rsidR="00A57091" w:rsidRDefault="00A57091" w:rsidP="00F751B2">
      <w:pPr>
        <w:widowControl w:val="0"/>
        <w:spacing w:after="0" w:line="240" w:lineRule="auto"/>
        <w:ind w:firstLine="720"/>
        <w:contextualSpacing/>
        <w:jc w:val="both"/>
        <w:rPr>
          <w:rFonts w:ascii="Times New Roman" w:hAnsi="Times New Roman"/>
          <w:b/>
          <w:sz w:val="24"/>
          <w:szCs w:val="24"/>
        </w:rPr>
      </w:pPr>
      <w:r w:rsidRPr="00774778">
        <w:rPr>
          <w:rFonts w:ascii="Times New Roman" w:hAnsi="Times New Roman"/>
          <w:b/>
          <w:sz w:val="24"/>
          <w:szCs w:val="24"/>
        </w:rPr>
        <w:t>Заключение</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В целях привлечения инвестиций в жилищную сферу необходимо предпринять меры по налаживанию обстановки и условий, привлекающих строительные организации с привлечением собственных и заемных средств, а также граждан с их сбережениями с целью развития жилищного комплекса.</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Во-первых, следует стимулировать спрос со стороны населения. Один из факторов, влияющих на спрос населения – их платежеспособность, то есть необходимо стимулировать рост заработной платы. Во многих городах РФ социально-экономическое положение граждан зависит от градообразующих предприятий. Поэтому важно поддерживать функционирование данных предприятий, а в случае угасания необходимости в данном предприятии, снижения производства в связи перехода к другим специализациям, необходимо стимулировать развитие предпринимательского потенциала населения с целью увеличения рабочих мест.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Для привлечения инвестиций в жилищный сектор через ипотечное жилищное кредитование необходимо упростить и сделать более доступной систему получения ипотеки для граждан.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Развитие системы социальной аренды жилья, которое достаточно развито во многих зарубежных странах и находится на начальной стадии развития в России, также является одним из способов увеличения доступности жилья для населения, то есть предоставление государством возможности нуждающимся гражданам в выплате ежемесячной аренды за жилье, сумма которой идет в счет накопления общей суммы за квартиру без процентов. При этом для застройщика предоставляются определенные льготы при условии, что 50% жилых помещений будут предоставляться на условиях социальной аренды [1].</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С целью увеличения долевого участия населения в развитии жилищного сектора необходимо пересмотреть и закрепить условия, которые будут гарантировать участникам получение жилой площади, и в ином случае возврата вложенных средств.</w:t>
      </w:r>
    </w:p>
    <w:p w:rsidR="00A57091" w:rsidRPr="00774778" w:rsidRDefault="00A57091" w:rsidP="003A19EE">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Во-вторых, необходимо сбалансировать спрос и предложение на рынке жилья. Для этого является важным тесное взаимодействие власти, бизнеса и населения с целью регулирования направления деятельности строительных компаний, увеличения их рентабельности, а также удовлетворения спроса населения на доступное и комфортное для проживания жилье.</w:t>
      </w:r>
    </w:p>
    <w:p w:rsidR="00A57091" w:rsidRPr="00774778" w:rsidRDefault="00A57091" w:rsidP="003A19EE">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 xml:space="preserve">В-третьих, создание стабильных и выгодных условий для инвестиций строительных и других компаний в жилищную сферу на долгосрочную перспективу. Трудно выполнимые, но играющие важную роль – условия стабильной экономической ситуации в стране, верховенство и постоянство закона. Частые изменения в </w:t>
      </w:r>
      <w:r w:rsidRPr="00774778">
        <w:rPr>
          <w:rFonts w:ascii="Times New Roman" w:hAnsi="Times New Roman"/>
          <w:sz w:val="24"/>
          <w:szCs w:val="24"/>
        </w:rPr>
        <w:lastRenderedPageBreak/>
        <w:t xml:space="preserve">законодательстве, сырьевой характер экономики, зависимость национальной валюты от цен на нефть и другие факторы поддерживают нестабильность экономики России и, как следствие, социальной и предпринимательской напряженности. Поэтому необходимо постараться свести к минимуму данные факторы. </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Также для привлечения инвестиций в экономику города для развития жилищной сферы необходимо предоставлять возможности использования инноваций строительными и сопутствующими компаниями с целью оптимизации производства и строительства, снижения издержек и получения максимальной прибыли.</w:t>
      </w:r>
    </w:p>
    <w:p w:rsidR="00A57091" w:rsidRPr="00774778" w:rsidRDefault="00A57091" w:rsidP="00F751B2">
      <w:pPr>
        <w:widowControl w:val="0"/>
        <w:spacing w:after="0" w:line="240" w:lineRule="auto"/>
        <w:ind w:firstLine="720"/>
        <w:contextualSpacing/>
        <w:jc w:val="both"/>
        <w:rPr>
          <w:rFonts w:ascii="Times New Roman" w:hAnsi="Times New Roman"/>
          <w:sz w:val="24"/>
          <w:szCs w:val="24"/>
        </w:rPr>
      </w:pPr>
      <w:r w:rsidRPr="00774778">
        <w:rPr>
          <w:rFonts w:ascii="Times New Roman" w:hAnsi="Times New Roman"/>
          <w:sz w:val="24"/>
          <w:szCs w:val="24"/>
        </w:rPr>
        <w:t>Таким образом, для развития жилищного комплекса необходимо привлечение инвесторов такими механизмами и способами, к</w:t>
      </w:r>
      <w:r>
        <w:rPr>
          <w:rFonts w:ascii="Times New Roman" w:hAnsi="Times New Roman"/>
          <w:sz w:val="24"/>
          <w:szCs w:val="24"/>
        </w:rPr>
        <w:t xml:space="preserve">оторые будут полезны как </w:t>
      </w:r>
      <w:r w:rsidRPr="00774778">
        <w:rPr>
          <w:rFonts w:ascii="Times New Roman" w:hAnsi="Times New Roman"/>
          <w:sz w:val="24"/>
          <w:szCs w:val="24"/>
        </w:rPr>
        <w:t xml:space="preserve">для социально-экономического развития, </w:t>
      </w:r>
      <w:r>
        <w:rPr>
          <w:rFonts w:ascii="Times New Roman" w:hAnsi="Times New Roman"/>
          <w:sz w:val="24"/>
          <w:szCs w:val="24"/>
        </w:rPr>
        <w:t xml:space="preserve">так </w:t>
      </w:r>
      <w:r w:rsidRPr="00774778">
        <w:rPr>
          <w:rFonts w:ascii="Times New Roman" w:hAnsi="Times New Roman"/>
          <w:sz w:val="24"/>
          <w:szCs w:val="24"/>
        </w:rPr>
        <w:t>и</w:t>
      </w:r>
      <w:r>
        <w:rPr>
          <w:rFonts w:ascii="Times New Roman" w:hAnsi="Times New Roman"/>
          <w:sz w:val="24"/>
          <w:szCs w:val="24"/>
        </w:rPr>
        <w:t xml:space="preserve"> </w:t>
      </w:r>
      <w:r w:rsidR="003A19EE">
        <w:rPr>
          <w:rFonts w:ascii="Times New Roman" w:hAnsi="Times New Roman"/>
          <w:sz w:val="24"/>
          <w:szCs w:val="24"/>
        </w:rPr>
        <w:t>–</w:t>
      </w:r>
      <w:r w:rsidRPr="00774778">
        <w:rPr>
          <w:rFonts w:ascii="Times New Roman" w:hAnsi="Times New Roman"/>
          <w:sz w:val="24"/>
          <w:szCs w:val="24"/>
        </w:rPr>
        <w:t xml:space="preserve"> благосостояния населения города.</w:t>
      </w:r>
    </w:p>
    <w:p w:rsidR="00A57091" w:rsidRPr="003A19EE" w:rsidRDefault="00A57091" w:rsidP="00774778">
      <w:pPr>
        <w:widowControl w:val="0"/>
        <w:spacing w:after="0" w:line="240" w:lineRule="auto"/>
        <w:ind w:firstLine="567"/>
        <w:contextualSpacing/>
        <w:jc w:val="center"/>
        <w:rPr>
          <w:rFonts w:ascii="Times New Roman" w:hAnsi="Times New Roman"/>
          <w:sz w:val="16"/>
          <w:szCs w:val="16"/>
        </w:rPr>
      </w:pPr>
    </w:p>
    <w:p w:rsidR="00A57091" w:rsidRPr="00C85382" w:rsidRDefault="00A57091" w:rsidP="00C85382">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Список литературы: </w:t>
      </w:r>
    </w:p>
    <w:p w:rsidR="00A57091" w:rsidRPr="00C85382" w:rsidRDefault="00A57091" w:rsidP="002115DE">
      <w:pPr>
        <w:pStyle w:val="a5"/>
        <w:widowControl w:val="0"/>
        <w:numPr>
          <w:ilvl w:val="0"/>
          <w:numId w:val="46"/>
        </w:numPr>
        <w:spacing w:after="0" w:line="240" w:lineRule="auto"/>
        <w:ind w:left="1134" w:right="992" w:hanging="280"/>
        <w:jc w:val="both"/>
        <w:rPr>
          <w:rFonts w:ascii="Times New Roman" w:hAnsi="Times New Roman"/>
          <w:sz w:val="20"/>
          <w:szCs w:val="20"/>
        </w:rPr>
      </w:pPr>
      <w:r w:rsidRPr="00C85382">
        <w:rPr>
          <w:rFonts w:ascii="Times New Roman" w:hAnsi="Times New Roman"/>
          <w:sz w:val="20"/>
          <w:szCs w:val="20"/>
        </w:rPr>
        <w:t>Федеральный закон от 21 июля 2014 г. N 217-ФЗ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t>
      </w:r>
    </w:p>
    <w:p w:rsidR="00A57091" w:rsidRPr="00C85382" w:rsidRDefault="00FA7AA3" w:rsidP="002115DE">
      <w:pPr>
        <w:pStyle w:val="a5"/>
        <w:widowControl w:val="0"/>
        <w:numPr>
          <w:ilvl w:val="0"/>
          <w:numId w:val="46"/>
        </w:numPr>
        <w:spacing w:after="0" w:line="240" w:lineRule="auto"/>
        <w:ind w:left="1134" w:right="992" w:hanging="280"/>
        <w:jc w:val="both"/>
        <w:rPr>
          <w:rFonts w:ascii="Times New Roman" w:hAnsi="Times New Roman"/>
          <w:sz w:val="20"/>
          <w:szCs w:val="20"/>
        </w:rPr>
      </w:pPr>
      <w:hyperlink r:id="rId105" w:history="1">
        <w:r w:rsidR="00A57091" w:rsidRPr="00C85382">
          <w:rPr>
            <w:rFonts w:ascii="Times New Roman" w:hAnsi="Times New Roman"/>
            <w:sz w:val="20"/>
            <w:szCs w:val="20"/>
          </w:rPr>
          <w:t>Постановление Правительства РФ от 17.12.2010 N 1050 (ред. от 25.08.2015) "О федеральной целевой программе "Жилище" на 2015 - 2020 годы"</w:t>
        </w:r>
      </w:hyperlink>
    </w:p>
    <w:p w:rsidR="00A57091" w:rsidRPr="00C85382" w:rsidRDefault="00A57091" w:rsidP="002115DE">
      <w:pPr>
        <w:pStyle w:val="a5"/>
        <w:widowControl w:val="0"/>
        <w:numPr>
          <w:ilvl w:val="0"/>
          <w:numId w:val="46"/>
        </w:numPr>
        <w:spacing w:after="0" w:line="240" w:lineRule="auto"/>
        <w:ind w:left="1134" w:right="992" w:hanging="280"/>
        <w:jc w:val="both"/>
        <w:rPr>
          <w:rFonts w:ascii="Times New Roman" w:hAnsi="Times New Roman"/>
          <w:sz w:val="20"/>
          <w:szCs w:val="20"/>
        </w:rPr>
      </w:pPr>
      <w:r w:rsidRPr="00C85382">
        <w:rPr>
          <w:rFonts w:ascii="Times New Roman" w:hAnsi="Times New Roman"/>
          <w:sz w:val="20"/>
          <w:szCs w:val="20"/>
        </w:rPr>
        <w:t xml:space="preserve">Жилье в России </w:t>
      </w:r>
      <w:r w:rsidRPr="00C85382">
        <w:rPr>
          <w:rFonts w:ascii="Times New Roman" w:hAnsi="Times New Roman"/>
          <w:sz w:val="20"/>
          <w:szCs w:val="20"/>
          <w:lang w:val="en-US"/>
        </w:rPr>
        <w:t>URL</w:t>
      </w:r>
      <w:r w:rsidRPr="00C85382">
        <w:rPr>
          <w:rFonts w:ascii="Times New Roman" w:hAnsi="Times New Roman"/>
          <w:sz w:val="20"/>
          <w:szCs w:val="20"/>
        </w:rPr>
        <w:t xml:space="preserve">: </w:t>
      </w:r>
      <w:hyperlink r:id="rId106" w:history="1">
        <w:r w:rsidRPr="00C85382">
          <w:rPr>
            <w:rStyle w:val="a7"/>
            <w:rFonts w:ascii="Times New Roman" w:hAnsi="Times New Roman"/>
            <w:sz w:val="20"/>
            <w:szCs w:val="20"/>
          </w:rPr>
          <w:t>http://ruxpert.ru/</w:t>
        </w:r>
      </w:hyperlink>
      <w:r w:rsidRPr="00C85382">
        <w:rPr>
          <w:rFonts w:ascii="Times New Roman" w:hAnsi="Times New Roman"/>
          <w:sz w:val="20"/>
          <w:szCs w:val="20"/>
        </w:rPr>
        <w:t xml:space="preserve"> (дата обращения: 18.03.17)</w:t>
      </w:r>
    </w:p>
    <w:p w:rsidR="00A57091" w:rsidRPr="00C85382" w:rsidRDefault="00A57091" w:rsidP="002115DE">
      <w:pPr>
        <w:pStyle w:val="a5"/>
        <w:widowControl w:val="0"/>
        <w:numPr>
          <w:ilvl w:val="0"/>
          <w:numId w:val="46"/>
        </w:numPr>
        <w:spacing w:after="0" w:line="240" w:lineRule="auto"/>
        <w:ind w:left="1134" w:right="992" w:hanging="280"/>
        <w:jc w:val="both"/>
        <w:rPr>
          <w:rFonts w:ascii="Times New Roman" w:hAnsi="Times New Roman"/>
          <w:sz w:val="20"/>
          <w:szCs w:val="20"/>
        </w:rPr>
      </w:pPr>
      <w:r w:rsidRPr="00C85382">
        <w:rPr>
          <w:rFonts w:ascii="Times New Roman" w:hAnsi="Times New Roman"/>
          <w:sz w:val="20"/>
          <w:szCs w:val="20"/>
        </w:rPr>
        <w:t>«Ипотечное кредитование в цифрах. Статистика выдачи ипотечных кредитов» Аналитический Центр по ипотечному кредитованию и секьюритизации</w:t>
      </w:r>
      <w:r w:rsidRPr="00C85382">
        <w:rPr>
          <w:rFonts w:ascii="Times New Roman" w:hAnsi="Times New Roman"/>
          <w:b/>
          <w:sz w:val="20"/>
          <w:szCs w:val="20"/>
        </w:rPr>
        <w:t xml:space="preserve">. </w:t>
      </w:r>
      <w:r w:rsidRPr="00C85382">
        <w:rPr>
          <w:rFonts w:ascii="Times New Roman" w:hAnsi="Times New Roman"/>
          <w:sz w:val="20"/>
          <w:szCs w:val="20"/>
          <w:lang w:val="en-US"/>
        </w:rPr>
        <w:t>URL</w:t>
      </w:r>
      <w:r w:rsidRPr="00C85382">
        <w:rPr>
          <w:rFonts w:ascii="Times New Roman" w:hAnsi="Times New Roman"/>
          <w:sz w:val="20"/>
          <w:szCs w:val="20"/>
        </w:rPr>
        <w:t xml:space="preserve">: </w:t>
      </w:r>
      <w:hyperlink r:id="rId107" w:history="1">
        <w:r w:rsidRPr="00C85382">
          <w:rPr>
            <w:rStyle w:val="a7"/>
            <w:rFonts w:ascii="Times New Roman" w:hAnsi="Times New Roman"/>
            <w:sz w:val="20"/>
            <w:szCs w:val="20"/>
          </w:rPr>
          <w:t>http://rusipoteka.ru/ipoteka_v_rossii/ipoteka_statitiska/</w:t>
        </w:r>
      </w:hyperlink>
      <w:r w:rsidRPr="00C85382">
        <w:rPr>
          <w:rFonts w:ascii="Times New Roman" w:hAnsi="Times New Roman"/>
          <w:sz w:val="20"/>
          <w:szCs w:val="20"/>
        </w:rPr>
        <w:t xml:space="preserve"> (дата обращения: 20.03.17)</w:t>
      </w:r>
    </w:p>
    <w:p w:rsidR="00A57091" w:rsidRPr="00C85382" w:rsidRDefault="00A57091" w:rsidP="002115DE">
      <w:pPr>
        <w:pStyle w:val="a5"/>
        <w:widowControl w:val="0"/>
        <w:numPr>
          <w:ilvl w:val="0"/>
          <w:numId w:val="46"/>
        </w:numPr>
        <w:spacing w:after="0" w:line="240" w:lineRule="auto"/>
        <w:ind w:left="1134" w:right="992" w:hanging="280"/>
        <w:jc w:val="both"/>
        <w:rPr>
          <w:rFonts w:ascii="Times New Roman" w:hAnsi="Times New Roman"/>
          <w:sz w:val="20"/>
          <w:szCs w:val="20"/>
        </w:rPr>
      </w:pPr>
      <w:r w:rsidRPr="00C85382">
        <w:rPr>
          <w:rFonts w:ascii="Times New Roman" w:hAnsi="Times New Roman"/>
          <w:sz w:val="20"/>
          <w:szCs w:val="20"/>
        </w:rPr>
        <w:t>«Об итогах инвестиционной и строительной деятельности в Российской Федерации в 2014 году» Федеральная служба государственной статистики. Основные показатели инвестиционной и строительной деятельности в Российс</w:t>
      </w:r>
      <w:r w:rsidR="003A19EE">
        <w:rPr>
          <w:rFonts w:ascii="Times New Roman" w:hAnsi="Times New Roman"/>
          <w:sz w:val="20"/>
          <w:szCs w:val="20"/>
        </w:rPr>
        <w:t>-</w:t>
      </w:r>
      <w:r w:rsidRPr="00C85382">
        <w:rPr>
          <w:rFonts w:ascii="Times New Roman" w:hAnsi="Times New Roman"/>
          <w:sz w:val="20"/>
          <w:szCs w:val="20"/>
        </w:rPr>
        <w:t xml:space="preserve">кой Федерации - 2014 г. </w:t>
      </w:r>
      <w:r w:rsidRPr="00C85382">
        <w:rPr>
          <w:rFonts w:ascii="Times New Roman" w:hAnsi="Times New Roman"/>
          <w:sz w:val="20"/>
          <w:szCs w:val="20"/>
          <w:lang w:val="en-US"/>
        </w:rPr>
        <w:t>URL</w:t>
      </w:r>
      <w:r w:rsidRPr="00C85382">
        <w:rPr>
          <w:rFonts w:ascii="Times New Roman" w:hAnsi="Times New Roman"/>
          <w:sz w:val="20"/>
          <w:szCs w:val="20"/>
        </w:rPr>
        <w:t xml:space="preserve">: </w:t>
      </w:r>
      <w:hyperlink r:id="rId108" w:history="1">
        <w:r w:rsidRPr="00C85382">
          <w:rPr>
            <w:rStyle w:val="a7"/>
            <w:rFonts w:ascii="Times New Roman" w:hAnsi="Times New Roman"/>
            <w:sz w:val="20"/>
            <w:szCs w:val="20"/>
          </w:rPr>
          <w:t>http://www.gks.ru</w:t>
        </w:r>
      </w:hyperlink>
      <w:r w:rsidRPr="00C85382">
        <w:rPr>
          <w:rFonts w:ascii="Times New Roman" w:hAnsi="Times New Roman"/>
          <w:sz w:val="20"/>
          <w:szCs w:val="20"/>
        </w:rPr>
        <w:t xml:space="preserve"> (дата обращения: 21.03.17)</w:t>
      </w:r>
    </w:p>
    <w:p w:rsidR="00A57091" w:rsidRPr="00C85382" w:rsidRDefault="00A57091" w:rsidP="002115DE">
      <w:pPr>
        <w:pStyle w:val="a5"/>
        <w:widowControl w:val="0"/>
        <w:numPr>
          <w:ilvl w:val="0"/>
          <w:numId w:val="46"/>
        </w:numPr>
        <w:spacing w:after="0" w:line="240" w:lineRule="auto"/>
        <w:ind w:left="1134" w:right="992" w:hanging="280"/>
        <w:jc w:val="both"/>
        <w:rPr>
          <w:rFonts w:ascii="Times New Roman" w:hAnsi="Times New Roman"/>
          <w:sz w:val="20"/>
          <w:szCs w:val="20"/>
        </w:rPr>
      </w:pPr>
      <w:r w:rsidRPr="00C85382">
        <w:rPr>
          <w:rFonts w:ascii="Times New Roman" w:hAnsi="Times New Roman"/>
          <w:sz w:val="20"/>
          <w:szCs w:val="20"/>
        </w:rPr>
        <w:t xml:space="preserve">Федеральная служба государственной статистики (Росстат) </w:t>
      </w:r>
      <w:r w:rsidRPr="00C85382">
        <w:rPr>
          <w:rFonts w:ascii="Times New Roman" w:hAnsi="Times New Roman"/>
          <w:sz w:val="20"/>
          <w:szCs w:val="20"/>
          <w:lang w:val="en-US"/>
        </w:rPr>
        <w:t>URL</w:t>
      </w:r>
      <w:r w:rsidRPr="00C85382">
        <w:rPr>
          <w:rFonts w:ascii="Times New Roman" w:hAnsi="Times New Roman"/>
          <w:sz w:val="20"/>
          <w:szCs w:val="20"/>
        </w:rPr>
        <w:t xml:space="preserve">: </w:t>
      </w:r>
      <w:hyperlink r:id="rId109" w:history="1">
        <w:r w:rsidRPr="00C85382">
          <w:rPr>
            <w:rStyle w:val="a7"/>
            <w:rFonts w:ascii="Times New Roman" w:hAnsi="Times New Roman"/>
            <w:sz w:val="20"/>
            <w:szCs w:val="20"/>
          </w:rPr>
          <w:t>http://www.gks.ru</w:t>
        </w:r>
      </w:hyperlink>
      <w:r w:rsidRPr="00C85382">
        <w:rPr>
          <w:rFonts w:ascii="Times New Roman" w:hAnsi="Times New Roman"/>
          <w:sz w:val="20"/>
          <w:szCs w:val="20"/>
        </w:rPr>
        <w:t xml:space="preserve"> (дата обращения: 20.03.17)</w:t>
      </w:r>
      <w:r>
        <w:rPr>
          <w:rFonts w:ascii="Times New Roman" w:hAnsi="Times New Roman"/>
          <w:sz w:val="20"/>
          <w:szCs w:val="20"/>
        </w:rPr>
        <w:t>.</w:t>
      </w:r>
    </w:p>
    <w:p w:rsidR="00A57091" w:rsidRPr="00774778" w:rsidRDefault="00A57091" w:rsidP="00F751B2">
      <w:pPr>
        <w:widowControl w:val="0"/>
        <w:spacing w:after="0" w:line="240" w:lineRule="auto"/>
        <w:ind w:left="1349" w:right="992" w:hanging="357"/>
        <w:rPr>
          <w:rFonts w:ascii="Times New Roman" w:hAnsi="Times New Roman"/>
          <w:sz w:val="24"/>
          <w:szCs w:val="24"/>
        </w:rPr>
      </w:pPr>
    </w:p>
    <w:p w:rsidR="00A57091" w:rsidRPr="009F69B6" w:rsidRDefault="00A57091" w:rsidP="009F69B6">
      <w:pPr>
        <w:widowControl w:val="0"/>
        <w:spacing w:after="0" w:line="240" w:lineRule="auto"/>
        <w:ind w:firstLine="567"/>
        <w:rPr>
          <w:rFonts w:ascii="Times New Roman" w:hAnsi="Times New Roman"/>
          <w:sz w:val="24"/>
          <w:szCs w:val="24"/>
        </w:rPr>
      </w:pPr>
    </w:p>
    <w:p w:rsidR="00A57091" w:rsidRPr="009F69B6" w:rsidRDefault="00A57091" w:rsidP="009F69B6">
      <w:pPr>
        <w:widowControl w:val="0"/>
        <w:spacing w:after="0" w:line="240" w:lineRule="auto"/>
        <w:jc w:val="both"/>
        <w:rPr>
          <w:rFonts w:ascii="Times New Roman" w:hAnsi="Times New Roman"/>
          <w:b/>
          <w:sz w:val="24"/>
          <w:szCs w:val="24"/>
        </w:rPr>
      </w:pPr>
      <w:r w:rsidRPr="009F69B6">
        <w:rPr>
          <w:rFonts w:ascii="Times New Roman" w:hAnsi="Times New Roman"/>
          <w:b/>
          <w:sz w:val="24"/>
          <w:szCs w:val="24"/>
        </w:rPr>
        <w:t>УДК 338.43</w:t>
      </w:r>
    </w:p>
    <w:p w:rsidR="00A57091" w:rsidRPr="003A19EE" w:rsidRDefault="00A57091" w:rsidP="009F69B6">
      <w:pPr>
        <w:widowControl w:val="0"/>
        <w:spacing w:after="0" w:line="240" w:lineRule="auto"/>
        <w:jc w:val="center"/>
        <w:rPr>
          <w:rFonts w:ascii="Times New Roman" w:hAnsi="Times New Roman"/>
          <w:sz w:val="16"/>
          <w:szCs w:val="16"/>
        </w:rPr>
      </w:pPr>
    </w:p>
    <w:p w:rsidR="00A57091" w:rsidRPr="009F69B6" w:rsidRDefault="00A57091" w:rsidP="009F69B6">
      <w:pPr>
        <w:widowControl w:val="0"/>
        <w:spacing w:after="0" w:line="240" w:lineRule="auto"/>
        <w:jc w:val="center"/>
        <w:rPr>
          <w:rFonts w:ascii="Times New Roman" w:hAnsi="Times New Roman"/>
          <w:b/>
          <w:sz w:val="24"/>
          <w:szCs w:val="24"/>
        </w:rPr>
      </w:pPr>
      <w:r w:rsidRPr="009F69B6">
        <w:rPr>
          <w:rFonts w:ascii="Times New Roman" w:hAnsi="Times New Roman"/>
          <w:b/>
          <w:sz w:val="24"/>
          <w:szCs w:val="24"/>
        </w:rPr>
        <w:t>АНАЛИЗ ДИНАМИКИ ПОКАЗАТЕЛЕЙ ПРИБЫЛЬНОСТИ СЕЛЬСКОХОЗЯЙСТВЕННЫХ ПРЕДПРИЯТИЙ В СОВРЕМЕННЫХ УСЛОВИЯХ</w:t>
      </w:r>
    </w:p>
    <w:p w:rsidR="00A57091" w:rsidRPr="001C3AB2" w:rsidRDefault="00A57091" w:rsidP="009F69B6">
      <w:pPr>
        <w:widowControl w:val="0"/>
        <w:spacing w:after="0" w:line="240" w:lineRule="auto"/>
        <w:jc w:val="center"/>
        <w:rPr>
          <w:rFonts w:ascii="Times New Roman" w:hAnsi="Times New Roman"/>
          <w:b/>
          <w:sz w:val="16"/>
          <w:szCs w:val="16"/>
        </w:rPr>
      </w:pPr>
    </w:p>
    <w:p w:rsidR="00A57091" w:rsidRPr="006157CF" w:rsidRDefault="00A57091" w:rsidP="009F69B6">
      <w:pPr>
        <w:widowControl w:val="0"/>
        <w:spacing w:after="0" w:line="240" w:lineRule="auto"/>
        <w:jc w:val="center"/>
        <w:rPr>
          <w:rFonts w:ascii="Times New Roman" w:hAnsi="Times New Roman"/>
          <w:b/>
          <w:i/>
          <w:sz w:val="24"/>
          <w:szCs w:val="24"/>
        </w:rPr>
      </w:pPr>
      <w:r w:rsidRPr="006157CF">
        <w:rPr>
          <w:rFonts w:ascii="Times New Roman" w:hAnsi="Times New Roman"/>
          <w:b/>
          <w:i/>
          <w:sz w:val="24"/>
          <w:szCs w:val="24"/>
        </w:rPr>
        <w:t>А.А. Полянская,</w:t>
      </w:r>
    </w:p>
    <w:p w:rsidR="00A57091" w:rsidRPr="006157CF" w:rsidRDefault="00A57091" w:rsidP="006157CF">
      <w:pPr>
        <w:widowControl w:val="0"/>
        <w:spacing w:after="0" w:line="240" w:lineRule="auto"/>
        <w:jc w:val="center"/>
        <w:rPr>
          <w:rFonts w:ascii="Times New Roman" w:hAnsi="Times New Roman"/>
          <w:b/>
          <w:i/>
          <w:sz w:val="24"/>
          <w:szCs w:val="24"/>
        </w:rPr>
      </w:pPr>
      <w:r w:rsidRPr="006157CF">
        <w:rPr>
          <w:rFonts w:ascii="Times New Roman" w:hAnsi="Times New Roman"/>
          <w:i/>
          <w:sz w:val="24"/>
          <w:szCs w:val="24"/>
          <w:lang w:eastAsia="en-US"/>
        </w:rPr>
        <w:t>аспирантка</w:t>
      </w:r>
      <w:r w:rsidRPr="006157CF">
        <w:rPr>
          <w:rFonts w:ascii="Times New Roman" w:hAnsi="Times New Roman"/>
          <w:i/>
          <w:sz w:val="24"/>
          <w:szCs w:val="24"/>
        </w:rPr>
        <w:t>,</w:t>
      </w:r>
      <w:r w:rsidRPr="006157CF">
        <w:rPr>
          <w:rFonts w:ascii="Times New Roman" w:hAnsi="Times New Roman"/>
          <w:b/>
          <w:i/>
          <w:sz w:val="24"/>
          <w:szCs w:val="24"/>
        </w:rPr>
        <w:t xml:space="preserve"> </w:t>
      </w:r>
      <w:r w:rsidRPr="006157CF">
        <w:rPr>
          <w:rFonts w:ascii="Times New Roman" w:hAnsi="Times New Roman"/>
          <w:i/>
          <w:sz w:val="24"/>
          <w:szCs w:val="24"/>
        </w:rPr>
        <w:t>Волгоградский государственный технический университет</w:t>
      </w:r>
    </w:p>
    <w:p w:rsidR="00A57091" w:rsidRPr="006157CF" w:rsidRDefault="00A57091" w:rsidP="009F69B6">
      <w:pPr>
        <w:widowControl w:val="0"/>
        <w:spacing w:after="0" w:line="240" w:lineRule="auto"/>
        <w:jc w:val="center"/>
        <w:rPr>
          <w:rFonts w:ascii="Times New Roman" w:hAnsi="Times New Roman"/>
          <w:b/>
          <w:i/>
          <w:sz w:val="24"/>
          <w:szCs w:val="24"/>
        </w:rPr>
      </w:pPr>
      <w:r w:rsidRPr="006157CF">
        <w:rPr>
          <w:rFonts w:ascii="Times New Roman" w:hAnsi="Times New Roman"/>
          <w:b/>
          <w:i/>
          <w:sz w:val="24"/>
          <w:szCs w:val="24"/>
        </w:rPr>
        <w:t>С.П. Сазонов,</w:t>
      </w:r>
    </w:p>
    <w:p w:rsidR="00A57091" w:rsidRPr="003225B5" w:rsidRDefault="00A57091" w:rsidP="009F69B6">
      <w:pPr>
        <w:widowControl w:val="0"/>
        <w:spacing w:after="0" w:line="240" w:lineRule="auto"/>
        <w:jc w:val="center"/>
        <w:rPr>
          <w:rFonts w:ascii="Times New Roman" w:hAnsi="Times New Roman"/>
          <w:b/>
          <w:i/>
          <w:sz w:val="24"/>
          <w:szCs w:val="24"/>
        </w:rPr>
      </w:pPr>
      <w:r w:rsidRPr="003225B5">
        <w:rPr>
          <w:rFonts w:ascii="Times New Roman" w:hAnsi="Times New Roman"/>
          <w:i/>
          <w:sz w:val="24"/>
          <w:szCs w:val="24"/>
          <w:lang w:eastAsia="en-US"/>
        </w:rPr>
        <w:t>д.э.н., профессор, заведующий кафедрой «Экономика и финансы предприятий»</w:t>
      </w:r>
    </w:p>
    <w:p w:rsidR="00A57091" w:rsidRPr="00B03D31" w:rsidRDefault="00A57091" w:rsidP="009F69B6">
      <w:pPr>
        <w:widowControl w:val="0"/>
        <w:spacing w:after="0" w:line="240" w:lineRule="auto"/>
        <w:jc w:val="center"/>
        <w:rPr>
          <w:rFonts w:ascii="Times New Roman" w:hAnsi="Times New Roman"/>
          <w:sz w:val="24"/>
          <w:szCs w:val="24"/>
          <w:lang w:val="en-US"/>
        </w:rPr>
      </w:pPr>
      <w:r w:rsidRPr="006157CF">
        <w:rPr>
          <w:rFonts w:ascii="Times New Roman" w:hAnsi="Times New Roman"/>
          <w:i/>
          <w:sz w:val="24"/>
          <w:szCs w:val="24"/>
        </w:rPr>
        <w:t>Волгоградский</w:t>
      </w:r>
      <w:r w:rsidRPr="00B03D31">
        <w:rPr>
          <w:rFonts w:ascii="Times New Roman" w:hAnsi="Times New Roman"/>
          <w:i/>
          <w:sz w:val="24"/>
          <w:szCs w:val="24"/>
          <w:lang w:val="en-US"/>
        </w:rPr>
        <w:t xml:space="preserve"> </w:t>
      </w:r>
      <w:r w:rsidRPr="006157CF">
        <w:rPr>
          <w:rFonts w:ascii="Times New Roman" w:hAnsi="Times New Roman"/>
          <w:i/>
          <w:sz w:val="24"/>
          <w:szCs w:val="24"/>
        </w:rPr>
        <w:t>государственный</w:t>
      </w:r>
      <w:r w:rsidRPr="00B03D31">
        <w:rPr>
          <w:rFonts w:ascii="Times New Roman" w:hAnsi="Times New Roman"/>
          <w:i/>
          <w:sz w:val="24"/>
          <w:szCs w:val="24"/>
          <w:lang w:val="en-US"/>
        </w:rPr>
        <w:t xml:space="preserve"> </w:t>
      </w:r>
      <w:r w:rsidRPr="006157CF">
        <w:rPr>
          <w:rFonts w:ascii="Times New Roman" w:hAnsi="Times New Roman"/>
          <w:i/>
          <w:sz w:val="24"/>
          <w:szCs w:val="24"/>
        </w:rPr>
        <w:t>технический</w:t>
      </w:r>
      <w:r w:rsidRPr="00B03D31">
        <w:rPr>
          <w:rFonts w:ascii="Times New Roman" w:hAnsi="Times New Roman"/>
          <w:i/>
          <w:sz w:val="24"/>
          <w:szCs w:val="24"/>
          <w:lang w:val="en-US"/>
        </w:rPr>
        <w:t xml:space="preserve"> </w:t>
      </w:r>
      <w:r w:rsidRPr="006157CF">
        <w:rPr>
          <w:rFonts w:ascii="Times New Roman" w:hAnsi="Times New Roman"/>
          <w:i/>
          <w:sz w:val="24"/>
          <w:szCs w:val="24"/>
        </w:rPr>
        <w:t>университет</w:t>
      </w:r>
    </w:p>
    <w:p w:rsidR="00A57091" w:rsidRPr="00B03D31" w:rsidRDefault="00A57091" w:rsidP="009F69B6">
      <w:pPr>
        <w:widowControl w:val="0"/>
        <w:spacing w:after="0" w:line="240" w:lineRule="auto"/>
        <w:jc w:val="center"/>
        <w:rPr>
          <w:rFonts w:ascii="Times New Roman" w:hAnsi="Times New Roman"/>
          <w:b/>
          <w:sz w:val="24"/>
          <w:szCs w:val="24"/>
          <w:lang w:val="en-US"/>
        </w:rPr>
      </w:pPr>
    </w:p>
    <w:p w:rsidR="00A57091" w:rsidRPr="00B03D31" w:rsidRDefault="00A57091" w:rsidP="009F69B6">
      <w:pPr>
        <w:widowControl w:val="0"/>
        <w:spacing w:after="0" w:line="240" w:lineRule="auto"/>
        <w:jc w:val="center"/>
        <w:rPr>
          <w:rFonts w:ascii="Times New Roman" w:hAnsi="Times New Roman"/>
          <w:b/>
          <w:sz w:val="24"/>
          <w:szCs w:val="24"/>
          <w:lang w:val="en-US"/>
        </w:rPr>
      </w:pPr>
      <w:r w:rsidRPr="009F69B6">
        <w:rPr>
          <w:rFonts w:ascii="Times New Roman" w:hAnsi="Times New Roman"/>
          <w:b/>
          <w:sz w:val="24"/>
          <w:szCs w:val="24"/>
          <w:lang w:val="en-US"/>
        </w:rPr>
        <w:t>THE</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ANALYSIS</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OF</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INDICATORS</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OF</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PROFITABILITY</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OF</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AGRICULTURAL</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ENTERPRISES</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IN</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MODERN</w:t>
      </w:r>
      <w:r w:rsidRPr="00B03D31">
        <w:rPr>
          <w:rFonts w:ascii="Times New Roman" w:hAnsi="Times New Roman"/>
          <w:b/>
          <w:sz w:val="24"/>
          <w:szCs w:val="24"/>
          <w:lang w:val="en-US"/>
        </w:rPr>
        <w:t xml:space="preserve"> </w:t>
      </w:r>
      <w:r w:rsidRPr="009F69B6">
        <w:rPr>
          <w:rFonts w:ascii="Times New Roman" w:hAnsi="Times New Roman"/>
          <w:b/>
          <w:sz w:val="24"/>
          <w:szCs w:val="24"/>
          <w:lang w:val="en-US"/>
        </w:rPr>
        <w:t>CONDITIONS</w:t>
      </w:r>
    </w:p>
    <w:p w:rsidR="00A57091" w:rsidRPr="001C3AB2" w:rsidRDefault="00A57091" w:rsidP="006157CF">
      <w:pPr>
        <w:widowControl w:val="0"/>
        <w:spacing w:after="0" w:line="240" w:lineRule="auto"/>
        <w:jc w:val="center"/>
        <w:rPr>
          <w:rFonts w:ascii="Times New Roman" w:hAnsi="Times New Roman"/>
          <w:b/>
          <w:i/>
          <w:sz w:val="16"/>
          <w:szCs w:val="16"/>
          <w:lang w:val="en-US"/>
        </w:rPr>
      </w:pPr>
    </w:p>
    <w:p w:rsidR="00A57091" w:rsidRPr="006157CF" w:rsidRDefault="00A57091" w:rsidP="006157CF">
      <w:pPr>
        <w:widowControl w:val="0"/>
        <w:spacing w:after="0" w:line="240" w:lineRule="auto"/>
        <w:jc w:val="center"/>
        <w:rPr>
          <w:rFonts w:ascii="Times New Roman" w:hAnsi="Times New Roman"/>
          <w:b/>
          <w:i/>
          <w:sz w:val="24"/>
          <w:szCs w:val="24"/>
          <w:lang w:val="en-US"/>
        </w:rPr>
      </w:pPr>
      <w:r w:rsidRPr="006157CF">
        <w:rPr>
          <w:rFonts w:ascii="Times New Roman" w:hAnsi="Times New Roman"/>
          <w:b/>
          <w:i/>
          <w:sz w:val="24"/>
          <w:szCs w:val="24"/>
          <w:lang w:val="en-US"/>
        </w:rPr>
        <w:t xml:space="preserve">A. A. Polyanskaya, </w:t>
      </w:r>
    </w:p>
    <w:p w:rsidR="00A57091" w:rsidRPr="006157CF" w:rsidRDefault="00A57091" w:rsidP="006157CF">
      <w:pPr>
        <w:widowControl w:val="0"/>
        <w:spacing w:after="0" w:line="240" w:lineRule="auto"/>
        <w:jc w:val="center"/>
        <w:rPr>
          <w:rFonts w:ascii="Times New Roman" w:hAnsi="Times New Roman"/>
          <w:i/>
          <w:sz w:val="24"/>
          <w:szCs w:val="24"/>
          <w:lang w:val="en-US"/>
        </w:rPr>
      </w:pPr>
      <w:r w:rsidRPr="006157CF">
        <w:rPr>
          <w:rFonts w:ascii="Times New Roman" w:hAnsi="Times New Roman"/>
          <w:i/>
          <w:sz w:val="24"/>
          <w:szCs w:val="24"/>
          <w:lang w:val="en-US"/>
        </w:rPr>
        <w:t xml:space="preserve">postgraduate student, Volgograd state technical University </w:t>
      </w:r>
    </w:p>
    <w:p w:rsidR="00A57091" w:rsidRPr="006157CF" w:rsidRDefault="00A57091" w:rsidP="006157CF">
      <w:pPr>
        <w:widowControl w:val="0"/>
        <w:spacing w:after="0" w:line="240" w:lineRule="auto"/>
        <w:jc w:val="center"/>
        <w:rPr>
          <w:rFonts w:ascii="Times New Roman" w:hAnsi="Times New Roman"/>
          <w:b/>
          <w:i/>
          <w:sz w:val="24"/>
          <w:szCs w:val="24"/>
          <w:lang w:val="en-US"/>
        </w:rPr>
      </w:pPr>
      <w:r w:rsidRPr="006157CF">
        <w:rPr>
          <w:rFonts w:ascii="Times New Roman" w:hAnsi="Times New Roman"/>
          <w:b/>
          <w:i/>
          <w:sz w:val="24"/>
          <w:szCs w:val="24"/>
          <w:lang w:val="en-US"/>
        </w:rPr>
        <w:t xml:space="preserve">S. P. Sazonov, </w:t>
      </w:r>
    </w:p>
    <w:p w:rsidR="00A57091" w:rsidRPr="006157CF" w:rsidRDefault="00A57091" w:rsidP="006157CF">
      <w:pPr>
        <w:widowControl w:val="0"/>
        <w:spacing w:after="0" w:line="240" w:lineRule="auto"/>
        <w:jc w:val="center"/>
        <w:rPr>
          <w:rFonts w:ascii="Times New Roman" w:hAnsi="Times New Roman"/>
          <w:i/>
          <w:sz w:val="24"/>
          <w:szCs w:val="24"/>
          <w:lang w:val="en-US"/>
        </w:rPr>
      </w:pPr>
      <w:r w:rsidRPr="006157CF">
        <w:rPr>
          <w:rFonts w:ascii="Times New Roman" w:hAnsi="Times New Roman"/>
          <w:i/>
          <w:sz w:val="24"/>
          <w:szCs w:val="24"/>
          <w:lang w:val="en-US"/>
        </w:rPr>
        <w:t xml:space="preserve">doctor of Economics, Professor, head of Department "Economics and Finance companies" </w:t>
      </w:r>
    </w:p>
    <w:p w:rsidR="00A57091" w:rsidRPr="006157CF" w:rsidRDefault="00A57091" w:rsidP="006157CF">
      <w:pPr>
        <w:widowControl w:val="0"/>
        <w:spacing w:after="0" w:line="240" w:lineRule="auto"/>
        <w:jc w:val="center"/>
        <w:rPr>
          <w:rFonts w:ascii="Times New Roman" w:hAnsi="Times New Roman"/>
          <w:i/>
          <w:sz w:val="24"/>
          <w:szCs w:val="24"/>
        </w:rPr>
      </w:pPr>
      <w:r w:rsidRPr="006157CF">
        <w:rPr>
          <w:rFonts w:ascii="Times New Roman" w:hAnsi="Times New Roman"/>
          <w:i/>
          <w:sz w:val="24"/>
          <w:szCs w:val="24"/>
        </w:rPr>
        <w:t>Volgograd state technical University</w:t>
      </w:r>
    </w:p>
    <w:p w:rsidR="00A57091" w:rsidRPr="003A19EE" w:rsidRDefault="00A57091" w:rsidP="00E169B8">
      <w:pPr>
        <w:widowControl w:val="0"/>
        <w:spacing w:after="0" w:line="240" w:lineRule="auto"/>
        <w:jc w:val="center"/>
        <w:rPr>
          <w:rFonts w:ascii="Times New Roman" w:hAnsi="Times New Roman"/>
          <w:b/>
          <w:i/>
          <w:sz w:val="16"/>
          <w:szCs w:val="16"/>
        </w:rPr>
      </w:pPr>
    </w:p>
    <w:p w:rsidR="00A57091" w:rsidRPr="00E169B8" w:rsidRDefault="00A57091" w:rsidP="003A19EE">
      <w:pPr>
        <w:widowControl w:val="0"/>
        <w:spacing w:after="0" w:line="240" w:lineRule="auto"/>
        <w:ind w:left="992" w:right="992"/>
        <w:jc w:val="both"/>
        <w:rPr>
          <w:rFonts w:ascii="Times New Roman" w:hAnsi="Times New Roman"/>
          <w:i/>
          <w:sz w:val="20"/>
          <w:szCs w:val="20"/>
        </w:rPr>
      </w:pPr>
      <w:r w:rsidRPr="00E169B8">
        <w:rPr>
          <w:rFonts w:ascii="Times New Roman" w:hAnsi="Times New Roman"/>
          <w:b/>
          <w:i/>
          <w:sz w:val="20"/>
          <w:szCs w:val="20"/>
        </w:rPr>
        <w:t>Аннотация</w:t>
      </w:r>
      <w:r>
        <w:rPr>
          <w:rFonts w:ascii="Times New Roman" w:hAnsi="Times New Roman"/>
          <w:b/>
          <w:i/>
          <w:sz w:val="20"/>
          <w:szCs w:val="20"/>
        </w:rPr>
        <w:t>:</w:t>
      </w:r>
      <w:r w:rsidRPr="00F751B2">
        <w:rPr>
          <w:rFonts w:ascii="Times New Roman" w:hAnsi="Times New Roman"/>
          <w:i/>
          <w:sz w:val="20"/>
          <w:szCs w:val="20"/>
        </w:rPr>
        <w:t xml:space="preserve"> </w:t>
      </w:r>
      <w:r>
        <w:rPr>
          <w:rFonts w:ascii="Times New Roman" w:hAnsi="Times New Roman"/>
          <w:i/>
          <w:sz w:val="20"/>
          <w:szCs w:val="20"/>
        </w:rPr>
        <w:t xml:space="preserve">в </w:t>
      </w:r>
      <w:r w:rsidRPr="00E169B8">
        <w:rPr>
          <w:rFonts w:ascii="Times New Roman" w:hAnsi="Times New Roman"/>
          <w:i/>
          <w:iCs/>
          <w:sz w:val="20"/>
          <w:szCs w:val="20"/>
        </w:rPr>
        <w:t xml:space="preserve">условиях непрекращающейся нестабильности мировой экономики, глобальной переоценки финансовых моделей, волатильности мировых финансовых рынков и одновременном взаимопроникновению капиталов, стратегию развития сельскохозяйственных предприятий необходимо строить с акцентом на сохранение собственной устойчивости при любых кризисных событиях. Понимание уровня уязвимости к кризисным событиям позволяет разработать </w:t>
      </w:r>
      <w:r w:rsidRPr="00E169B8">
        <w:rPr>
          <w:rFonts w:ascii="Times New Roman" w:hAnsi="Times New Roman"/>
          <w:i/>
          <w:iCs/>
          <w:sz w:val="20"/>
          <w:szCs w:val="20"/>
        </w:rPr>
        <w:lastRenderedPageBreak/>
        <w:t xml:space="preserve">меры по сохранению ликвидности, обеспечить рентабельность, прибыльность. Статья посвящена использованию инструмента оценки и прогнозирования показателей прибыльности. Для обеспечения организаций возможности преодоления кризисных событий и дальнейшее успешное функционирование в экономике. </w:t>
      </w:r>
      <w:r w:rsidRPr="00E169B8">
        <w:rPr>
          <w:rFonts w:ascii="Times New Roman" w:hAnsi="Times New Roman"/>
          <w:i/>
          <w:sz w:val="20"/>
          <w:szCs w:val="20"/>
        </w:rPr>
        <w:t xml:space="preserve">Цель работы рассмотреть ряд разносторонних показателей прибыльности. На основе анализа и сравнения представлена характеристика показателей прибыльности. Глубокий и всесторонний анализ финансово-экономической оценки сложившейся ситуации в сельском хозяйстве позволяет раскрыть потенциальные возможности и сделать предположение о дальнейшем сценарии развития предприятий данной отрасли региона. </w:t>
      </w:r>
    </w:p>
    <w:p w:rsidR="00A57091" w:rsidRPr="00E169B8" w:rsidRDefault="00A57091" w:rsidP="00E169B8">
      <w:pPr>
        <w:widowControl w:val="0"/>
        <w:spacing w:after="0" w:line="240" w:lineRule="auto"/>
        <w:ind w:left="993" w:right="990"/>
        <w:jc w:val="both"/>
        <w:rPr>
          <w:rFonts w:ascii="Times New Roman" w:hAnsi="Times New Roman"/>
          <w:i/>
          <w:sz w:val="20"/>
          <w:szCs w:val="20"/>
        </w:rPr>
      </w:pPr>
      <w:r w:rsidRPr="00E169B8">
        <w:rPr>
          <w:rFonts w:ascii="Times New Roman" w:hAnsi="Times New Roman"/>
          <w:b/>
          <w:i/>
          <w:sz w:val="20"/>
          <w:szCs w:val="20"/>
        </w:rPr>
        <w:t>Ключевые слова:</w:t>
      </w:r>
      <w:r w:rsidRPr="00E169B8">
        <w:rPr>
          <w:rFonts w:ascii="Times New Roman" w:hAnsi="Times New Roman"/>
          <w:i/>
          <w:sz w:val="20"/>
          <w:szCs w:val="20"/>
        </w:rPr>
        <w:t xml:space="preserve"> прибыль, рентабельность, сельскохозяйственные предприятия, финансовое состояние, устойчивость.</w:t>
      </w:r>
    </w:p>
    <w:p w:rsidR="00A57091" w:rsidRPr="00E169B8" w:rsidRDefault="00A57091" w:rsidP="00E169B8">
      <w:pPr>
        <w:widowControl w:val="0"/>
        <w:spacing w:after="0" w:line="240" w:lineRule="auto"/>
        <w:ind w:left="993" w:right="990"/>
        <w:jc w:val="both"/>
        <w:rPr>
          <w:rFonts w:ascii="Times New Roman" w:hAnsi="Times New Roman"/>
          <w:i/>
          <w:sz w:val="20"/>
          <w:szCs w:val="20"/>
        </w:rPr>
      </w:pPr>
    </w:p>
    <w:p w:rsidR="00A57091" w:rsidRPr="00E169B8" w:rsidRDefault="00A57091" w:rsidP="00E169B8">
      <w:pPr>
        <w:widowControl w:val="0"/>
        <w:spacing w:after="0" w:line="240" w:lineRule="auto"/>
        <w:ind w:left="993" w:right="990"/>
        <w:jc w:val="both"/>
        <w:rPr>
          <w:rFonts w:ascii="Times New Roman" w:hAnsi="Times New Roman"/>
          <w:i/>
          <w:sz w:val="20"/>
          <w:szCs w:val="20"/>
          <w:lang w:val="en-US"/>
        </w:rPr>
      </w:pPr>
      <w:r w:rsidRPr="00E169B8">
        <w:rPr>
          <w:rFonts w:ascii="Times New Roman" w:hAnsi="Times New Roman"/>
          <w:b/>
          <w:i/>
          <w:sz w:val="20"/>
          <w:szCs w:val="20"/>
          <w:lang w:val="en-US"/>
        </w:rPr>
        <w:t>Abstract</w:t>
      </w:r>
      <w:r w:rsidRPr="00F751B2">
        <w:rPr>
          <w:rFonts w:ascii="Times New Roman" w:hAnsi="Times New Roman"/>
          <w:b/>
          <w:i/>
          <w:sz w:val="20"/>
          <w:szCs w:val="20"/>
          <w:lang w:val="en-US"/>
        </w:rPr>
        <w:t>:</w:t>
      </w:r>
      <w:r>
        <w:rPr>
          <w:rFonts w:ascii="Times New Roman" w:hAnsi="Times New Roman"/>
          <w:i/>
          <w:sz w:val="20"/>
          <w:szCs w:val="20"/>
          <w:lang w:val="en-US"/>
        </w:rPr>
        <w:t xml:space="preserve"> i</w:t>
      </w:r>
      <w:r w:rsidRPr="00E169B8">
        <w:rPr>
          <w:rFonts w:ascii="Times New Roman" w:hAnsi="Times New Roman"/>
          <w:i/>
          <w:sz w:val="20"/>
          <w:szCs w:val="20"/>
          <w:lang w:val="en-US"/>
        </w:rPr>
        <w:t>n the face of continuing global economic uncertainty, the global revaluation of financial models, volatility in the global financial markets and the simultaneous interpenetration of capital, development strategy of agricultural enterprises should be built with a focus on maintaining their resilience in any crisis events. Understanding the level of vulnerability to crisis events allows to develop measures to preserve liquidity, and ensure profitability profitability. The article is devoted to use tool for evaluating and predicting profitability. To provide organizations with the possibility of overcoming the crisis events and the continuing success in the economy. The aim of this work to consider a number of diverse indicators of profitability. Based on the analysis and comparison are the indicators of profitability. Deep and comprehensive analysis of the economic and financial evaluation of the current situation in agriculture allows you to uncover potential and to make an assumption about future scenarios for the development of enterprises in the industry in the region.</w:t>
      </w:r>
    </w:p>
    <w:p w:rsidR="00A57091" w:rsidRPr="00E169B8" w:rsidRDefault="00A57091" w:rsidP="00E169B8">
      <w:pPr>
        <w:widowControl w:val="0"/>
        <w:spacing w:after="0" w:line="240" w:lineRule="auto"/>
        <w:ind w:left="993" w:right="990"/>
        <w:jc w:val="both"/>
        <w:rPr>
          <w:rFonts w:ascii="Times New Roman" w:hAnsi="Times New Roman"/>
          <w:i/>
          <w:sz w:val="20"/>
          <w:szCs w:val="20"/>
          <w:lang w:val="en-US"/>
        </w:rPr>
      </w:pPr>
      <w:r w:rsidRPr="00E169B8">
        <w:rPr>
          <w:rFonts w:ascii="Times New Roman" w:hAnsi="Times New Roman"/>
          <w:b/>
          <w:i/>
          <w:sz w:val="20"/>
          <w:szCs w:val="20"/>
          <w:lang w:val="en-US"/>
        </w:rPr>
        <w:t>Keywords:</w:t>
      </w:r>
      <w:r w:rsidRPr="00E169B8">
        <w:rPr>
          <w:rFonts w:ascii="Times New Roman" w:hAnsi="Times New Roman"/>
          <w:i/>
          <w:sz w:val="20"/>
          <w:szCs w:val="20"/>
          <w:lang w:val="en-US"/>
        </w:rPr>
        <w:t xml:space="preserve"> profit, profitability, agricultural businesses, financial condition, stability.</w:t>
      </w:r>
    </w:p>
    <w:p w:rsidR="00A57091" w:rsidRPr="003A19EE" w:rsidRDefault="00A57091" w:rsidP="009F69B6">
      <w:pPr>
        <w:widowControl w:val="0"/>
        <w:spacing w:after="0" w:line="240" w:lineRule="auto"/>
        <w:ind w:firstLine="851"/>
        <w:jc w:val="both"/>
        <w:rPr>
          <w:rFonts w:ascii="Times New Roman" w:hAnsi="Times New Roman"/>
          <w:sz w:val="16"/>
          <w:szCs w:val="16"/>
          <w:lang w:val="en-US"/>
        </w:rPr>
      </w:pP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Произошедшие изменения в общественно-политическом устройстве государства, естественно, привели к радикальным изменениям в системе производственных отношений. Многообразие форм собственности и хозяйствования, развитие товарно-денежных отношений требует иных подходов к подготовке специалистов, работающих в агропромышленном производстве, в частности занимающихся вопросами организации и использования технического потенциала. Это объясняется тем, что, во-первых, возрастает социально-экономическая значимость развития и использования технического потенциала сельскохозяйственного производства. Во-вторых, требуется новый комплексный подход, в соответствии с которым проблема организации формиро</w:t>
      </w:r>
      <w:r w:rsidR="003A19EE">
        <w:rPr>
          <w:rFonts w:ascii="Times New Roman" w:hAnsi="Times New Roman"/>
          <w:sz w:val="24"/>
          <w:szCs w:val="24"/>
        </w:rPr>
        <w:t>-</w:t>
      </w:r>
      <w:r w:rsidRPr="009F69B6">
        <w:rPr>
          <w:rFonts w:ascii="Times New Roman" w:hAnsi="Times New Roman"/>
          <w:sz w:val="24"/>
          <w:szCs w:val="24"/>
        </w:rPr>
        <w:t xml:space="preserve">вания и использования технического потенциала должны решаться с учетом специфики сельского хозяйства и современной ситуации в агропромышленном комплексе.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Повышение прибыльности сельскохозяйственного предприятия – одна из главных целей государственной аграрной политики в силу того, что сельское хозяйство поставлено в относительно неравные (по сравнению с другими отраслями экономики) условия получения рыночных доходов (существенная зависимость от природно-климатических факторов; высокий уровень конкуренции, обусловленный многочисленностью фирм, продающих стандартные продукты; низкая эластичность спроса на продовольствие; волатильность мировых рынков и др.).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Достижение этой цели сопряжено со многими трудностями, т.к. на доходность влияет целый ряд факторов (применяемые технологии, и соответственно, уровень производственных издержек; состояние продовольственных и ресурсных рынков; налоговый режим; объем сельскохозяйственных субсидий; агрострахование и др.).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Таким образом, уровень показателей прибыльности сельского хозяйства – результирующий показатель, характеризующий, с одной стороны, эффективность менеджмента и используемых предприятиями технологий, а с другой стороны – качество государственного регулирования отрасли.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Одним из главных индикаторов прибыльности аграрного производства является рентабельность проданных сельскохозяйственными предприятиями товаров</w:t>
      </w:r>
      <w:r>
        <w:rPr>
          <w:rFonts w:ascii="Times New Roman" w:hAnsi="Times New Roman"/>
          <w:sz w:val="24"/>
          <w:szCs w:val="24"/>
        </w:rPr>
        <w:t>, продукции (работ, услуг) (</w:t>
      </w:r>
      <w:r w:rsidRPr="009F69B6">
        <w:rPr>
          <w:rFonts w:ascii="Times New Roman" w:hAnsi="Times New Roman"/>
          <w:sz w:val="24"/>
          <w:szCs w:val="24"/>
        </w:rPr>
        <w:t>табл.1</w:t>
      </w:r>
      <w:r>
        <w:rPr>
          <w:rFonts w:ascii="Times New Roman" w:hAnsi="Times New Roman"/>
          <w:sz w:val="24"/>
          <w:szCs w:val="24"/>
        </w:rPr>
        <w:t>)</w:t>
      </w:r>
      <w:r w:rsidRPr="009F69B6">
        <w:rPr>
          <w:rFonts w:ascii="Times New Roman" w:hAnsi="Times New Roman"/>
          <w:sz w:val="24"/>
          <w:szCs w:val="24"/>
        </w:rPr>
        <w:t>.</w:t>
      </w:r>
    </w:p>
    <w:p w:rsidR="00A57091" w:rsidRPr="00F751B2" w:rsidRDefault="00A57091" w:rsidP="00F751B2">
      <w:pPr>
        <w:widowControl w:val="0"/>
        <w:spacing w:after="0" w:line="240" w:lineRule="auto"/>
        <w:ind w:firstLine="851"/>
        <w:jc w:val="right"/>
        <w:rPr>
          <w:rFonts w:ascii="Times New Roman" w:hAnsi="Times New Roman"/>
          <w:b/>
          <w:sz w:val="24"/>
          <w:szCs w:val="24"/>
        </w:rPr>
      </w:pPr>
      <w:r w:rsidRPr="00F751B2">
        <w:rPr>
          <w:rFonts w:ascii="Times New Roman" w:hAnsi="Times New Roman"/>
          <w:b/>
          <w:sz w:val="24"/>
          <w:szCs w:val="24"/>
        </w:rPr>
        <w:lastRenderedPageBreak/>
        <w:t xml:space="preserve">Таблица 1 </w:t>
      </w:r>
    </w:p>
    <w:p w:rsidR="00A57091" w:rsidRPr="009F69B6" w:rsidRDefault="00A57091" w:rsidP="009F69B6">
      <w:pPr>
        <w:widowControl w:val="0"/>
        <w:spacing w:after="0" w:line="240" w:lineRule="auto"/>
        <w:ind w:firstLine="851"/>
        <w:jc w:val="both"/>
        <w:rPr>
          <w:rFonts w:ascii="Times New Roman" w:hAnsi="Times New Roman"/>
          <w:sz w:val="24"/>
          <w:szCs w:val="24"/>
        </w:rPr>
      </w:pPr>
      <w:r w:rsidRPr="009F69B6">
        <w:rPr>
          <w:rFonts w:ascii="Times New Roman" w:hAnsi="Times New Roman"/>
          <w:sz w:val="24"/>
          <w:szCs w:val="24"/>
        </w:rPr>
        <w:t>Рентабельность проданных товаров, продукции (работ,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2"/>
        <w:gridCol w:w="3033"/>
        <w:gridCol w:w="3065"/>
      </w:tblGrid>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Год</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Всего в экономике</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Сельское хозяйство</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2010</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10</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9,1</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2011</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9,6</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9,1</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2012</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8,6</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10,7</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2013</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7</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5,2</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2014</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7,3</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17,4</w:t>
            </w:r>
          </w:p>
        </w:tc>
      </w:tr>
      <w:tr w:rsidR="00A57091" w:rsidRPr="003A19EE" w:rsidTr="006157CF">
        <w:tc>
          <w:tcPr>
            <w:tcW w:w="2542"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2015</w:t>
            </w:r>
          </w:p>
        </w:tc>
        <w:tc>
          <w:tcPr>
            <w:tcW w:w="3033"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8,1</w:t>
            </w:r>
          </w:p>
        </w:tc>
        <w:tc>
          <w:tcPr>
            <w:tcW w:w="3065" w:type="dxa"/>
          </w:tcPr>
          <w:p w:rsidR="00A57091" w:rsidRPr="003A19EE" w:rsidRDefault="00A57091" w:rsidP="00433409">
            <w:pPr>
              <w:widowControl w:val="0"/>
              <w:spacing w:after="0" w:line="240" w:lineRule="auto"/>
              <w:jc w:val="both"/>
              <w:rPr>
                <w:rFonts w:ascii="Times New Roman" w:hAnsi="Times New Roman"/>
                <w:sz w:val="18"/>
                <w:szCs w:val="18"/>
              </w:rPr>
            </w:pPr>
            <w:r w:rsidRPr="003A19EE">
              <w:rPr>
                <w:rFonts w:ascii="Times New Roman" w:hAnsi="Times New Roman"/>
                <w:sz w:val="18"/>
                <w:szCs w:val="18"/>
              </w:rPr>
              <w:t>20,7</w:t>
            </w:r>
          </w:p>
        </w:tc>
      </w:tr>
    </w:tbl>
    <w:p w:rsidR="00A57091" w:rsidRPr="00F751B2" w:rsidRDefault="00A57091" w:rsidP="00F751B2">
      <w:pPr>
        <w:widowControl w:val="0"/>
        <w:spacing w:after="0" w:line="240" w:lineRule="auto"/>
        <w:ind w:firstLine="360"/>
        <w:jc w:val="both"/>
        <w:rPr>
          <w:rFonts w:ascii="Times New Roman" w:hAnsi="Times New Roman"/>
        </w:rPr>
      </w:pPr>
      <w:r w:rsidRPr="00F751B2">
        <w:rPr>
          <w:rFonts w:ascii="Times New Roman" w:hAnsi="Times New Roman"/>
          <w:i/>
        </w:rPr>
        <w:t>Источник:</w:t>
      </w:r>
      <w:r w:rsidRPr="00F751B2">
        <w:rPr>
          <w:rFonts w:ascii="Times New Roman" w:hAnsi="Times New Roman"/>
        </w:rPr>
        <w:t xml:space="preserve"> Российский статистический ежегодник 2011 г., с.638; 2016 г., с.571ос</w:t>
      </w:r>
    </w:p>
    <w:p w:rsidR="00A57091" w:rsidRPr="003A19EE" w:rsidRDefault="00A57091" w:rsidP="009F69B6">
      <w:pPr>
        <w:widowControl w:val="0"/>
        <w:spacing w:after="0" w:line="240" w:lineRule="auto"/>
        <w:ind w:firstLine="851"/>
        <w:jc w:val="both"/>
        <w:rPr>
          <w:rFonts w:ascii="Times New Roman" w:hAnsi="Times New Roman"/>
          <w:sz w:val="16"/>
          <w:szCs w:val="16"/>
        </w:rPr>
      </w:pP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Уровень рентабельности в сельском хозяйстве с 1995 г. по 2007 г. был заметно ниже, чем в целом по экономике, а в период 1995-1998 гг. имел отрицательную величину. И только с началом реализации приоритетного проекта «Развитие АПК» (2005-2006 гг.), принятием в 2006 г. федерального закона «О развитии сельского хозяйства» и в 2007 г. Государственной программы развития сельского хозяйства и регулирования рынков сельскохозяйственной продукции, сырья и продовольствия на 2008-2012 гг. стал сопоставим со средним по народному хозяйству. А в последние два года (2014-2015 гг.) рентабельность аграрного производства превышает средний показатель, что является, на наш взгляд, следствием «продовольственного эмбарго», введенного Россией в августе 2014 г., что улучшило доступ отечественных товаропроизводителей на внутренний рынок и способствовало росту их рыночных доходов.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Характеризуя прибыльность сельского хозяйства, следует также отметить следующие немаловажные аспекты.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Во-первых, существенные колебания рентабельности сельскохозяйственной деятельности по годам, что видно из данных таблицы 1. Это говорит о сильной зависимости сельскохозяйственных товаропроизводителей от погодно-климатических условий и рыночной конъюнктуры и, соответственно, об их слабых адаптационных возможностях к меняющимся природным и экономическим условиям в силу недостаточ</w:t>
      </w:r>
      <w:r w:rsidR="001C3AB2">
        <w:rPr>
          <w:rFonts w:ascii="Times New Roman" w:hAnsi="Times New Roman"/>
          <w:sz w:val="24"/>
          <w:szCs w:val="24"/>
        </w:rPr>
        <w:t>-</w:t>
      </w:r>
      <w:r w:rsidRPr="009F69B6">
        <w:rPr>
          <w:rFonts w:ascii="Times New Roman" w:hAnsi="Times New Roman"/>
          <w:sz w:val="24"/>
          <w:szCs w:val="24"/>
        </w:rPr>
        <w:t xml:space="preserve">ной технико-технологической оснащенности и менеджмента. Кроме того, государство также слабо противостоит неблагоприятным воздействиям на сельское хозяйство.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Во-вторых, наблюдается и даже усиливается межрегиональная дифференциация рентабельности сельского хозяйства. Например, в Центральном федеральном округе показатели рентабельности сельскохозяйственных организаций колебались в 2012 году от минус 4-х % в Калужской области до 22,1% в Брянской области, т.е. разница составляла 26,1 процентных пункта. В 2015 году она увеличилась до 68,5 процентных пунктов, составляя минус 20,5% в Брянской области и 48,0% в Тамбовской области.</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В-третьих, рентабельность аграрного производства сильно колеблется по его подотраслям. Прибыльность в растениеводстве более, чем в 2 раза, выше, чем в животноводстве.</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В-четвертых, прибыль, получаемая сельскохозяйственными товаропроизводи</w:t>
      </w:r>
      <w:r w:rsidR="003A19EE">
        <w:rPr>
          <w:rFonts w:ascii="Times New Roman" w:hAnsi="Times New Roman"/>
          <w:sz w:val="24"/>
          <w:szCs w:val="24"/>
        </w:rPr>
        <w:t>-</w:t>
      </w:r>
      <w:r w:rsidRPr="009F69B6">
        <w:rPr>
          <w:rFonts w:ascii="Times New Roman" w:hAnsi="Times New Roman"/>
          <w:sz w:val="24"/>
          <w:szCs w:val="24"/>
        </w:rPr>
        <w:t xml:space="preserve">телями и прежде всего сельскохозяйственными организациями, концентрируется в относительно небольшой группе высокорентабельных предприятий (примерно четверть хозяйств), которые и обеспечивают экономический рост в аграрном секторе (табл.2). </w:t>
      </w:r>
    </w:p>
    <w:p w:rsidR="003A19EE" w:rsidRPr="003A19EE" w:rsidRDefault="003A19EE" w:rsidP="00E169B8">
      <w:pPr>
        <w:widowControl w:val="0"/>
        <w:spacing w:after="0" w:line="240" w:lineRule="auto"/>
        <w:jc w:val="right"/>
        <w:rPr>
          <w:rFonts w:ascii="Times New Roman" w:hAnsi="Times New Roman"/>
          <w:b/>
          <w:sz w:val="16"/>
          <w:szCs w:val="16"/>
        </w:rPr>
      </w:pPr>
    </w:p>
    <w:p w:rsidR="00A57091" w:rsidRPr="00E169B8" w:rsidRDefault="00A57091" w:rsidP="00E169B8">
      <w:pPr>
        <w:widowControl w:val="0"/>
        <w:spacing w:after="0" w:line="240" w:lineRule="auto"/>
        <w:jc w:val="right"/>
        <w:rPr>
          <w:rFonts w:ascii="Times New Roman" w:hAnsi="Times New Roman"/>
          <w:b/>
          <w:sz w:val="24"/>
          <w:szCs w:val="24"/>
        </w:rPr>
      </w:pPr>
      <w:r w:rsidRPr="00E169B8">
        <w:rPr>
          <w:rFonts w:ascii="Times New Roman" w:hAnsi="Times New Roman"/>
          <w:b/>
          <w:sz w:val="24"/>
          <w:szCs w:val="24"/>
        </w:rPr>
        <w:t>Таблица 2</w:t>
      </w:r>
    </w:p>
    <w:p w:rsidR="00A57091" w:rsidRPr="009F69B6" w:rsidRDefault="00A57091" w:rsidP="00E169B8">
      <w:pPr>
        <w:widowControl w:val="0"/>
        <w:spacing w:after="0" w:line="240" w:lineRule="auto"/>
        <w:jc w:val="center"/>
        <w:rPr>
          <w:rFonts w:ascii="Times New Roman" w:hAnsi="Times New Roman"/>
          <w:sz w:val="24"/>
          <w:szCs w:val="24"/>
        </w:rPr>
      </w:pPr>
      <w:r w:rsidRPr="009F69B6">
        <w:rPr>
          <w:rFonts w:ascii="Times New Roman" w:hAnsi="Times New Roman"/>
          <w:sz w:val="24"/>
          <w:szCs w:val="24"/>
        </w:rPr>
        <w:t>Группировка сельскохозяйственных организаций по прибыли (убытку), 2015 г.</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1422"/>
        <w:gridCol w:w="1825"/>
        <w:gridCol w:w="1435"/>
        <w:gridCol w:w="1170"/>
      </w:tblGrid>
      <w:tr w:rsidR="00A57091" w:rsidRPr="00433409" w:rsidTr="006157CF">
        <w:tc>
          <w:tcPr>
            <w:tcW w:w="3256" w:type="dxa"/>
            <w:vMerge w:val="restart"/>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Показатель</w:t>
            </w:r>
          </w:p>
        </w:tc>
        <w:tc>
          <w:tcPr>
            <w:tcW w:w="5852" w:type="dxa"/>
            <w:gridSpan w:val="4"/>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Удельный вес</w:t>
            </w:r>
          </w:p>
        </w:tc>
      </w:tr>
      <w:tr w:rsidR="00A57091" w:rsidRPr="00433409" w:rsidTr="006157CF">
        <w:tc>
          <w:tcPr>
            <w:tcW w:w="3256" w:type="dxa"/>
            <w:vMerge/>
            <w:vAlign w:val="center"/>
          </w:tcPr>
          <w:p w:rsidR="00A57091" w:rsidRPr="00433409" w:rsidRDefault="00A57091" w:rsidP="006157CF">
            <w:pPr>
              <w:widowControl w:val="0"/>
              <w:spacing w:after="0" w:line="240" w:lineRule="auto"/>
              <w:jc w:val="center"/>
              <w:rPr>
                <w:rFonts w:ascii="Times New Roman" w:hAnsi="Times New Roman"/>
                <w:sz w:val="18"/>
                <w:szCs w:val="18"/>
              </w:rPr>
            </w:pPr>
          </w:p>
        </w:tc>
        <w:tc>
          <w:tcPr>
            <w:tcW w:w="1422" w:type="dxa"/>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В общей численности организаций</w:t>
            </w:r>
          </w:p>
        </w:tc>
        <w:tc>
          <w:tcPr>
            <w:tcW w:w="1825" w:type="dxa"/>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В численности прибыльных организаций</w:t>
            </w:r>
          </w:p>
        </w:tc>
        <w:tc>
          <w:tcPr>
            <w:tcW w:w="1435" w:type="dxa"/>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В общей сумме прибыли</w:t>
            </w:r>
          </w:p>
        </w:tc>
        <w:tc>
          <w:tcPr>
            <w:tcW w:w="1170" w:type="dxa"/>
            <w:vAlign w:val="center"/>
          </w:tcPr>
          <w:p w:rsidR="00A57091" w:rsidRPr="00433409" w:rsidRDefault="00A57091" w:rsidP="006157CF">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В объеме выручки</w:t>
            </w:r>
          </w:p>
        </w:tc>
      </w:tr>
      <w:tr w:rsidR="00A57091" w:rsidRPr="00433409" w:rsidTr="00915FDF">
        <w:tc>
          <w:tcPr>
            <w:tcW w:w="3256"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Убыточные организации</w:t>
            </w:r>
          </w:p>
        </w:tc>
        <w:tc>
          <w:tcPr>
            <w:tcW w:w="1422"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19,5</w:t>
            </w:r>
          </w:p>
        </w:tc>
        <w:tc>
          <w:tcPr>
            <w:tcW w:w="182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w:t>
            </w:r>
          </w:p>
        </w:tc>
        <w:tc>
          <w:tcPr>
            <w:tcW w:w="143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w:t>
            </w:r>
          </w:p>
        </w:tc>
        <w:tc>
          <w:tcPr>
            <w:tcW w:w="1170"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8,8</w:t>
            </w:r>
          </w:p>
        </w:tc>
      </w:tr>
      <w:tr w:rsidR="00A57091" w:rsidRPr="00433409" w:rsidTr="001C3AB2">
        <w:trPr>
          <w:trHeight w:val="179"/>
        </w:trPr>
        <w:tc>
          <w:tcPr>
            <w:tcW w:w="3256"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Прибыльные организации</w:t>
            </w:r>
          </w:p>
        </w:tc>
        <w:tc>
          <w:tcPr>
            <w:tcW w:w="1422"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80,5</w:t>
            </w:r>
          </w:p>
        </w:tc>
        <w:tc>
          <w:tcPr>
            <w:tcW w:w="182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100,0</w:t>
            </w:r>
          </w:p>
        </w:tc>
        <w:tc>
          <w:tcPr>
            <w:tcW w:w="143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100,0</w:t>
            </w:r>
          </w:p>
        </w:tc>
        <w:tc>
          <w:tcPr>
            <w:tcW w:w="1170"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91,2</w:t>
            </w:r>
          </w:p>
        </w:tc>
      </w:tr>
      <w:tr w:rsidR="00A57091" w:rsidRPr="00433409" w:rsidTr="00915FDF">
        <w:tc>
          <w:tcPr>
            <w:tcW w:w="3256"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В том числе с суммой прибыли на одну организацию, млн. руб.: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 до 5,0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 от 5,0 до 10,0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lastRenderedPageBreak/>
              <w:t xml:space="preserve">- от 10,0 до 100,0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более 100,0</w:t>
            </w:r>
          </w:p>
        </w:tc>
        <w:tc>
          <w:tcPr>
            <w:tcW w:w="1422" w:type="dxa"/>
          </w:tcPr>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53,6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8,2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lastRenderedPageBreak/>
              <w:t xml:space="preserve">16,2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2,5</w:t>
            </w:r>
          </w:p>
        </w:tc>
        <w:tc>
          <w:tcPr>
            <w:tcW w:w="1825" w:type="dxa"/>
          </w:tcPr>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66,5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 xml:space="preserve">10,2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lastRenderedPageBreak/>
              <w:t xml:space="preserve">20,2 </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3,1</w:t>
            </w:r>
          </w:p>
        </w:tc>
        <w:tc>
          <w:tcPr>
            <w:tcW w:w="1435" w:type="dxa"/>
          </w:tcPr>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3,6</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3,7</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lastRenderedPageBreak/>
              <w:t>30,4</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62,3</w:t>
            </w:r>
          </w:p>
        </w:tc>
        <w:tc>
          <w:tcPr>
            <w:tcW w:w="1170" w:type="dxa"/>
          </w:tcPr>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14,1</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5,5</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lastRenderedPageBreak/>
              <w:t>29,5</w:t>
            </w:r>
          </w:p>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42,1</w:t>
            </w:r>
          </w:p>
        </w:tc>
      </w:tr>
      <w:tr w:rsidR="00A57091" w:rsidRPr="00433409" w:rsidTr="00915FDF">
        <w:tc>
          <w:tcPr>
            <w:tcW w:w="3256" w:type="dxa"/>
          </w:tcPr>
          <w:p w:rsidR="00A57091" w:rsidRPr="00433409" w:rsidRDefault="00A57091" w:rsidP="00433409">
            <w:pPr>
              <w:widowControl w:val="0"/>
              <w:spacing w:after="0" w:line="240" w:lineRule="auto"/>
              <w:jc w:val="both"/>
              <w:rPr>
                <w:rFonts w:ascii="Times New Roman" w:hAnsi="Times New Roman"/>
                <w:sz w:val="18"/>
                <w:szCs w:val="18"/>
              </w:rPr>
            </w:pPr>
          </w:p>
        </w:tc>
        <w:tc>
          <w:tcPr>
            <w:tcW w:w="1422"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100</w:t>
            </w:r>
          </w:p>
        </w:tc>
        <w:tc>
          <w:tcPr>
            <w:tcW w:w="182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w:t>
            </w:r>
          </w:p>
        </w:tc>
        <w:tc>
          <w:tcPr>
            <w:tcW w:w="1435"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w:t>
            </w:r>
          </w:p>
        </w:tc>
        <w:tc>
          <w:tcPr>
            <w:tcW w:w="1170" w:type="dxa"/>
          </w:tcPr>
          <w:p w:rsidR="00A57091" w:rsidRPr="00433409" w:rsidRDefault="00A57091" w:rsidP="00433409">
            <w:pPr>
              <w:widowControl w:val="0"/>
              <w:spacing w:after="0" w:line="240" w:lineRule="auto"/>
              <w:jc w:val="both"/>
              <w:rPr>
                <w:rFonts w:ascii="Times New Roman" w:hAnsi="Times New Roman"/>
                <w:sz w:val="18"/>
                <w:szCs w:val="18"/>
              </w:rPr>
            </w:pPr>
          </w:p>
        </w:tc>
      </w:tr>
    </w:tbl>
    <w:p w:rsidR="00A57091" w:rsidRPr="001C3AB2" w:rsidRDefault="00A57091" w:rsidP="00915FDF">
      <w:pPr>
        <w:widowControl w:val="0"/>
        <w:spacing w:after="0" w:line="240" w:lineRule="auto"/>
        <w:ind w:firstLine="720"/>
        <w:jc w:val="both"/>
        <w:rPr>
          <w:rFonts w:ascii="Times New Roman" w:hAnsi="Times New Roman"/>
          <w:sz w:val="16"/>
          <w:szCs w:val="16"/>
        </w:rPr>
      </w:pP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Из данных таблицы 2 видно, что 19% сельскохозяйственных организаций (23% прибыльных) сосредоточивают 93% прибыли и 72% объема выручки. Как правило, это крупные хозяйства, имеющие собственную переработку и/или розничную сеть. Остальные предприятия не имеют достаточных условий для развития, миллионы сельскохозяйственных земель пустуют. По существу нам предстоит модернизировать 4/5 сельскохозяйственных предприятий, вовлечь в хозяйственный оборот миллионы гектаров заброшенных угодий. </w:t>
      </w:r>
    </w:p>
    <w:p w:rsidR="00A57091" w:rsidRPr="009F69B6" w:rsidRDefault="00A57091" w:rsidP="00915FDF">
      <w:pPr>
        <w:widowControl w:val="0"/>
        <w:shd w:val="clear" w:color="auto" w:fill="FFFFFF"/>
        <w:spacing w:after="0" w:line="240" w:lineRule="auto"/>
        <w:ind w:firstLine="720"/>
        <w:jc w:val="both"/>
        <w:rPr>
          <w:rFonts w:ascii="Times New Roman" w:hAnsi="Times New Roman"/>
          <w:color w:val="000000"/>
          <w:sz w:val="24"/>
          <w:szCs w:val="24"/>
        </w:rPr>
      </w:pPr>
      <w:r w:rsidRPr="009F69B6">
        <w:rPr>
          <w:rFonts w:ascii="Times New Roman" w:hAnsi="Times New Roman"/>
          <w:color w:val="000000"/>
          <w:sz w:val="24"/>
          <w:szCs w:val="24"/>
        </w:rPr>
        <w:t>Наиболее полная методика анализа показателей прибыльности, разработанная д.э.н., профессором Гриценко Галиной Михайловной. Методика выглядит следующим образом:</w:t>
      </w:r>
    </w:p>
    <w:p w:rsidR="00A57091" w:rsidRPr="009F69B6" w:rsidRDefault="00A57091" w:rsidP="00915FDF">
      <w:pPr>
        <w:widowControl w:val="0"/>
        <w:shd w:val="clear" w:color="auto" w:fill="FFFFFF"/>
        <w:spacing w:after="0" w:line="240" w:lineRule="auto"/>
        <w:ind w:firstLine="720"/>
        <w:jc w:val="both"/>
        <w:rPr>
          <w:rFonts w:ascii="Times New Roman" w:hAnsi="Times New Roman"/>
          <w:color w:val="000000"/>
          <w:sz w:val="24"/>
          <w:szCs w:val="24"/>
        </w:rPr>
      </w:pPr>
      <w:r w:rsidRPr="009F69B6">
        <w:rPr>
          <w:rFonts w:ascii="Times New Roman" w:hAnsi="Times New Roman"/>
          <w:color w:val="000000"/>
          <w:sz w:val="24"/>
          <w:szCs w:val="24"/>
        </w:rPr>
        <w:t>Совокупность показателей, рекомендованных международным комитетом по стандартам бухгалтерской отчетности IASC и используемых для оценки показателей прибыльности, разделена на группы:</w:t>
      </w:r>
    </w:p>
    <w:p w:rsidR="00A57091" w:rsidRPr="009F69B6" w:rsidRDefault="00A57091" w:rsidP="00915FDF">
      <w:pPr>
        <w:widowControl w:val="0"/>
        <w:shd w:val="clear" w:color="auto" w:fill="FFFFFF"/>
        <w:spacing w:after="0" w:line="240" w:lineRule="auto"/>
        <w:ind w:firstLine="720"/>
        <w:jc w:val="both"/>
        <w:rPr>
          <w:rFonts w:ascii="Times New Roman" w:hAnsi="Times New Roman"/>
          <w:color w:val="000000"/>
          <w:sz w:val="24"/>
          <w:szCs w:val="24"/>
        </w:rPr>
      </w:pPr>
      <w:r w:rsidRPr="00915FDF">
        <w:rPr>
          <w:rFonts w:ascii="Times New Roman" w:hAnsi="Times New Roman"/>
          <w:i/>
          <w:color w:val="000000"/>
          <w:sz w:val="24"/>
          <w:szCs w:val="24"/>
        </w:rPr>
        <w:t>Группа А.</w:t>
      </w:r>
      <w:r w:rsidRPr="009F69B6">
        <w:rPr>
          <w:rFonts w:ascii="Times New Roman" w:hAnsi="Times New Roman"/>
          <w:color w:val="000000"/>
          <w:sz w:val="24"/>
          <w:szCs w:val="24"/>
        </w:rPr>
        <w:t xml:space="preserve"> Показатели оценки имущественного потенциала предприятия, характеризуют обеспеченность предприятия основными фондами: А1 – темп прироста имущества предприятия; А2 – коэффициент износа основных средств; А3 – обеспе</w:t>
      </w:r>
      <w:r w:rsidR="001C3AB2">
        <w:rPr>
          <w:rFonts w:ascii="Times New Roman" w:hAnsi="Times New Roman"/>
          <w:color w:val="000000"/>
          <w:sz w:val="24"/>
          <w:szCs w:val="24"/>
        </w:rPr>
        <w:t>-</w:t>
      </w:r>
      <w:r w:rsidRPr="009F69B6">
        <w:rPr>
          <w:rFonts w:ascii="Times New Roman" w:hAnsi="Times New Roman"/>
          <w:color w:val="000000"/>
          <w:sz w:val="24"/>
          <w:szCs w:val="24"/>
        </w:rPr>
        <w:t>ченность основными фондами на 100 га сельхозугодий; А4 – фондовооруженность.</w:t>
      </w:r>
    </w:p>
    <w:p w:rsidR="00A57091" w:rsidRPr="009F69B6" w:rsidRDefault="00A57091" w:rsidP="00915FDF">
      <w:pPr>
        <w:widowControl w:val="0"/>
        <w:shd w:val="clear" w:color="auto" w:fill="FFFFFF"/>
        <w:spacing w:after="0" w:line="240" w:lineRule="auto"/>
        <w:ind w:firstLine="720"/>
        <w:jc w:val="both"/>
        <w:rPr>
          <w:rFonts w:ascii="Times New Roman" w:hAnsi="Times New Roman"/>
          <w:color w:val="000000"/>
          <w:sz w:val="24"/>
          <w:szCs w:val="24"/>
        </w:rPr>
      </w:pPr>
      <w:r w:rsidRPr="00915FDF">
        <w:rPr>
          <w:rFonts w:ascii="Times New Roman" w:hAnsi="Times New Roman"/>
          <w:i/>
          <w:color w:val="000000"/>
          <w:sz w:val="24"/>
          <w:szCs w:val="24"/>
        </w:rPr>
        <w:t>Группа В.</w:t>
      </w:r>
      <w:r w:rsidRPr="009F69B6">
        <w:rPr>
          <w:rFonts w:ascii="Times New Roman" w:hAnsi="Times New Roman"/>
          <w:color w:val="000000"/>
          <w:sz w:val="24"/>
          <w:szCs w:val="24"/>
        </w:rPr>
        <w:t xml:space="preserve"> Показатели оценки ликвидности и платежеспособности, отражают устойчивость финансовой структуры сельхозпредприятия: В1 – коэффициент текущей ликвидности; В2 – коэффициент наличия собственных оборотных средств; В3 – коэффициент финансовой независимости.</w:t>
      </w:r>
    </w:p>
    <w:p w:rsidR="00A57091" w:rsidRPr="009F69B6" w:rsidRDefault="00A57091" w:rsidP="00915FDF">
      <w:pPr>
        <w:widowControl w:val="0"/>
        <w:shd w:val="clear" w:color="auto" w:fill="FFFFFF"/>
        <w:spacing w:after="0" w:line="240" w:lineRule="auto"/>
        <w:ind w:firstLine="720"/>
        <w:jc w:val="both"/>
        <w:rPr>
          <w:rFonts w:ascii="Times New Roman" w:hAnsi="Times New Roman"/>
          <w:color w:val="000000"/>
          <w:sz w:val="24"/>
          <w:szCs w:val="24"/>
        </w:rPr>
      </w:pPr>
      <w:r w:rsidRPr="00915FDF">
        <w:rPr>
          <w:rFonts w:ascii="Times New Roman" w:hAnsi="Times New Roman"/>
          <w:i/>
          <w:color w:val="000000"/>
          <w:sz w:val="24"/>
          <w:szCs w:val="24"/>
        </w:rPr>
        <w:t>Группа С.</w:t>
      </w:r>
      <w:r w:rsidRPr="009F69B6">
        <w:rPr>
          <w:rFonts w:ascii="Times New Roman" w:hAnsi="Times New Roman"/>
          <w:color w:val="000000"/>
          <w:sz w:val="24"/>
          <w:szCs w:val="24"/>
        </w:rPr>
        <w:t xml:space="preserve"> Показатели оценки прибыльности (рентабельности) и деловой активности: С1 – рентабельность продаж, характеризует использование операционного рычага; С2 – рентабельность собственного капитала, характеризует использование финансового рычага; С3 – оборачиваемость активов. (Таблица 3)</w:t>
      </w:r>
      <w:r>
        <w:rPr>
          <w:rFonts w:ascii="Times New Roman" w:hAnsi="Times New Roman"/>
          <w:color w:val="000000"/>
          <w:sz w:val="24"/>
          <w:szCs w:val="24"/>
        </w:rPr>
        <w:t>.</w:t>
      </w:r>
    </w:p>
    <w:p w:rsidR="00A57091" w:rsidRPr="00915FDF" w:rsidRDefault="00A57091" w:rsidP="00915FDF">
      <w:pPr>
        <w:widowControl w:val="0"/>
        <w:shd w:val="clear" w:color="auto" w:fill="FFFFFF"/>
        <w:spacing w:after="0" w:line="240" w:lineRule="auto"/>
        <w:ind w:firstLine="851"/>
        <w:jc w:val="right"/>
        <w:rPr>
          <w:rFonts w:ascii="Times New Roman" w:hAnsi="Times New Roman"/>
          <w:b/>
          <w:iCs/>
          <w:color w:val="000000"/>
          <w:sz w:val="24"/>
          <w:szCs w:val="24"/>
        </w:rPr>
      </w:pPr>
      <w:r w:rsidRPr="00915FDF">
        <w:rPr>
          <w:rFonts w:ascii="Times New Roman" w:hAnsi="Times New Roman"/>
          <w:b/>
          <w:iCs/>
          <w:color w:val="000000"/>
          <w:sz w:val="24"/>
          <w:szCs w:val="24"/>
        </w:rPr>
        <w:t xml:space="preserve">Таблица 3 </w:t>
      </w:r>
    </w:p>
    <w:p w:rsidR="00A57091" w:rsidRPr="009F69B6" w:rsidRDefault="00A57091" w:rsidP="00915FDF">
      <w:pPr>
        <w:widowControl w:val="0"/>
        <w:shd w:val="clear" w:color="auto" w:fill="FFFFFF"/>
        <w:spacing w:after="0" w:line="240" w:lineRule="auto"/>
        <w:ind w:firstLine="851"/>
        <w:jc w:val="center"/>
        <w:rPr>
          <w:rFonts w:ascii="Times New Roman" w:hAnsi="Times New Roman"/>
          <w:color w:val="000000"/>
          <w:sz w:val="24"/>
          <w:szCs w:val="24"/>
        </w:rPr>
      </w:pPr>
      <w:r w:rsidRPr="009F69B6">
        <w:rPr>
          <w:rFonts w:ascii="Times New Roman" w:hAnsi="Times New Roman"/>
          <w:iCs/>
          <w:color w:val="000000"/>
          <w:sz w:val="24"/>
          <w:szCs w:val="24"/>
        </w:rPr>
        <w:t>Показатели оценки экономической устойчивости с.-х. предприятия</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1559"/>
        <w:gridCol w:w="6521"/>
      </w:tblGrid>
      <w:tr w:rsidR="00A57091" w:rsidRPr="00433409" w:rsidTr="00433409">
        <w:trPr>
          <w:trHeight w:val="276"/>
          <w:jc w:val="center"/>
        </w:trPr>
        <w:tc>
          <w:tcPr>
            <w:tcW w:w="846" w:type="dxa"/>
            <w:vMerge w:val="restart"/>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Группа</w:t>
            </w:r>
          </w:p>
        </w:tc>
        <w:tc>
          <w:tcPr>
            <w:tcW w:w="8080" w:type="dxa"/>
            <w:gridSpan w:val="2"/>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Показатель</w:t>
            </w:r>
          </w:p>
        </w:tc>
      </w:tr>
      <w:tr w:rsidR="00A57091" w:rsidRPr="00433409" w:rsidTr="00433409">
        <w:trPr>
          <w:trHeight w:val="142"/>
          <w:jc w:val="center"/>
        </w:trPr>
        <w:tc>
          <w:tcPr>
            <w:tcW w:w="846" w:type="dxa"/>
            <w:vMerge/>
          </w:tcPr>
          <w:p w:rsidR="00A57091" w:rsidRPr="00433409" w:rsidRDefault="00A57091" w:rsidP="00433409">
            <w:pPr>
              <w:widowControl w:val="0"/>
              <w:spacing w:after="0" w:line="240" w:lineRule="auto"/>
              <w:jc w:val="both"/>
              <w:rPr>
                <w:rFonts w:ascii="Times New Roman" w:hAnsi="Times New Roman"/>
                <w:sz w:val="18"/>
                <w:szCs w:val="18"/>
              </w:rPr>
            </w:pPr>
          </w:p>
        </w:tc>
        <w:tc>
          <w:tcPr>
            <w:tcW w:w="1559"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Обозначение</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Название</w:t>
            </w:r>
          </w:p>
        </w:tc>
      </w:tr>
      <w:tr w:rsidR="00A57091" w:rsidRPr="00433409" w:rsidTr="006157CF">
        <w:trPr>
          <w:trHeight w:val="303"/>
          <w:jc w:val="center"/>
        </w:trPr>
        <w:tc>
          <w:tcPr>
            <w:tcW w:w="846" w:type="dxa"/>
            <w:vMerge w:val="restart"/>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A</w:t>
            </w: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A1</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темп прироста имущества предприятия</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A2</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коэффициент износа основных средств</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A3</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обеспеченность основными фондами на 100 га сельхозугодий</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A4</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фондовооруженность</w:t>
            </w:r>
          </w:p>
        </w:tc>
      </w:tr>
      <w:tr w:rsidR="00A57091" w:rsidRPr="00433409" w:rsidTr="006157CF">
        <w:trPr>
          <w:trHeight w:val="263"/>
          <w:jc w:val="center"/>
        </w:trPr>
        <w:tc>
          <w:tcPr>
            <w:tcW w:w="846" w:type="dxa"/>
            <w:vMerge w:val="restart"/>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В</w:t>
            </w: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B1</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коэффициент текущей ликвидности</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B2</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коэффициент наличия собственных оборотных средств</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B3</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коэффициент финансовой независимости</w:t>
            </w:r>
          </w:p>
        </w:tc>
      </w:tr>
      <w:tr w:rsidR="00A57091" w:rsidRPr="00433409" w:rsidTr="006157CF">
        <w:trPr>
          <w:trHeight w:val="273"/>
          <w:jc w:val="center"/>
        </w:trPr>
        <w:tc>
          <w:tcPr>
            <w:tcW w:w="846" w:type="dxa"/>
            <w:vMerge w:val="restart"/>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C</w:t>
            </w: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C1</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рентабельность продаж</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C2</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рентабельность собственного капитала</w:t>
            </w:r>
          </w:p>
        </w:tc>
      </w:tr>
      <w:tr w:rsidR="00A57091" w:rsidRPr="00433409" w:rsidTr="006157CF">
        <w:trPr>
          <w:trHeight w:val="142"/>
          <w:jc w:val="center"/>
        </w:trPr>
        <w:tc>
          <w:tcPr>
            <w:tcW w:w="846" w:type="dxa"/>
            <w:vMerge/>
            <w:vAlign w:val="center"/>
          </w:tcPr>
          <w:p w:rsidR="00A57091" w:rsidRPr="00433409" w:rsidRDefault="00A57091" w:rsidP="006157CF">
            <w:pPr>
              <w:widowControl w:val="0"/>
              <w:spacing w:after="0" w:line="240" w:lineRule="auto"/>
              <w:rPr>
                <w:rFonts w:ascii="Times New Roman" w:hAnsi="Times New Roman"/>
                <w:sz w:val="18"/>
                <w:szCs w:val="18"/>
              </w:rPr>
            </w:pPr>
          </w:p>
        </w:tc>
        <w:tc>
          <w:tcPr>
            <w:tcW w:w="1559" w:type="dxa"/>
            <w:vAlign w:val="center"/>
          </w:tcPr>
          <w:p w:rsidR="00A57091" w:rsidRPr="00433409" w:rsidRDefault="00A57091" w:rsidP="006157CF">
            <w:pPr>
              <w:widowControl w:val="0"/>
              <w:spacing w:after="0" w:line="240" w:lineRule="auto"/>
              <w:rPr>
                <w:rFonts w:ascii="Times New Roman" w:hAnsi="Times New Roman"/>
                <w:sz w:val="18"/>
                <w:szCs w:val="18"/>
              </w:rPr>
            </w:pPr>
            <w:r w:rsidRPr="00433409">
              <w:rPr>
                <w:rFonts w:ascii="Times New Roman" w:hAnsi="Times New Roman"/>
                <w:sz w:val="18"/>
                <w:szCs w:val="18"/>
              </w:rPr>
              <w:t>C3</w:t>
            </w:r>
          </w:p>
        </w:tc>
        <w:tc>
          <w:tcPr>
            <w:tcW w:w="6521"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оборачиваемость активов</w:t>
            </w:r>
          </w:p>
        </w:tc>
      </w:tr>
    </w:tbl>
    <w:p w:rsidR="00A57091" w:rsidRPr="001C3AB2" w:rsidRDefault="00A57091" w:rsidP="009F69B6">
      <w:pPr>
        <w:widowControl w:val="0"/>
        <w:shd w:val="clear" w:color="auto" w:fill="FFFFFF"/>
        <w:spacing w:after="0" w:line="240" w:lineRule="auto"/>
        <w:ind w:firstLine="851"/>
        <w:jc w:val="both"/>
        <w:rPr>
          <w:rFonts w:ascii="Times New Roman" w:hAnsi="Times New Roman"/>
          <w:color w:val="000000"/>
          <w:sz w:val="16"/>
          <w:szCs w:val="16"/>
        </w:rPr>
      </w:pPr>
    </w:p>
    <w:p w:rsidR="00A57091" w:rsidRPr="009F69B6" w:rsidRDefault="00A57091" w:rsidP="009F69B6">
      <w:pPr>
        <w:widowControl w:val="0"/>
        <w:shd w:val="clear" w:color="auto" w:fill="FFFFFF"/>
        <w:spacing w:after="0" w:line="240" w:lineRule="auto"/>
        <w:ind w:firstLine="851"/>
        <w:jc w:val="both"/>
        <w:rPr>
          <w:rFonts w:ascii="Times New Roman" w:hAnsi="Times New Roman"/>
          <w:color w:val="000000"/>
          <w:sz w:val="24"/>
          <w:szCs w:val="24"/>
        </w:rPr>
      </w:pPr>
      <w:r w:rsidRPr="009F69B6">
        <w:rPr>
          <w:rFonts w:ascii="Times New Roman" w:hAnsi="Times New Roman"/>
          <w:color w:val="000000"/>
          <w:sz w:val="24"/>
          <w:szCs w:val="24"/>
        </w:rPr>
        <w:t>Для оценки показателей прибыльности сельскохозяйственных предприятий обобщены и сгруппированы коэффициенты весомости вышерассмотренных показате</w:t>
      </w:r>
      <w:r w:rsidR="001C3AB2">
        <w:rPr>
          <w:rFonts w:ascii="Times New Roman" w:hAnsi="Times New Roman"/>
          <w:color w:val="000000"/>
          <w:sz w:val="24"/>
          <w:szCs w:val="24"/>
        </w:rPr>
        <w:t>-</w:t>
      </w:r>
      <w:r w:rsidRPr="009F69B6">
        <w:rPr>
          <w:rFonts w:ascii="Times New Roman" w:hAnsi="Times New Roman"/>
          <w:color w:val="000000"/>
          <w:sz w:val="24"/>
          <w:szCs w:val="24"/>
        </w:rPr>
        <w:t>лей. Всем показателям присваиваются соответству</w:t>
      </w:r>
      <w:r>
        <w:rPr>
          <w:rFonts w:ascii="Times New Roman" w:hAnsi="Times New Roman"/>
          <w:color w:val="000000"/>
          <w:sz w:val="24"/>
          <w:szCs w:val="24"/>
        </w:rPr>
        <w:t>ющие весовые значения (Таблица 4</w:t>
      </w:r>
      <w:r w:rsidRPr="009F69B6">
        <w:rPr>
          <w:rFonts w:ascii="Times New Roman" w:hAnsi="Times New Roman"/>
          <w:color w:val="000000"/>
          <w:sz w:val="24"/>
          <w:szCs w:val="24"/>
        </w:rPr>
        <w:t>).</w:t>
      </w:r>
    </w:p>
    <w:p w:rsidR="00A57091" w:rsidRPr="001C3AB2" w:rsidRDefault="00A57091" w:rsidP="00915FDF">
      <w:pPr>
        <w:widowControl w:val="0"/>
        <w:shd w:val="clear" w:color="auto" w:fill="FFFFFF"/>
        <w:spacing w:after="0" w:line="240" w:lineRule="auto"/>
        <w:ind w:firstLine="851"/>
        <w:jc w:val="right"/>
        <w:rPr>
          <w:rFonts w:ascii="Times New Roman" w:hAnsi="Times New Roman"/>
          <w:b/>
          <w:iCs/>
          <w:color w:val="000000"/>
          <w:sz w:val="16"/>
          <w:szCs w:val="16"/>
        </w:rPr>
      </w:pPr>
    </w:p>
    <w:p w:rsidR="00A57091" w:rsidRPr="00915FDF" w:rsidRDefault="00A57091" w:rsidP="00915FDF">
      <w:pPr>
        <w:widowControl w:val="0"/>
        <w:shd w:val="clear" w:color="auto" w:fill="FFFFFF"/>
        <w:spacing w:after="0" w:line="240" w:lineRule="auto"/>
        <w:ind w:firstLine="851"/>
        <w:jc w:val="right"/>
        <w:rPr>
          <w:rFonts w:ascii="Times New Roman" w:hAnsi="Times New Roman"/>
          <w:b/>
          <w:iCs/>
          <w:color w:val="000000"/>
          <w:sz w:val="24"/>
          <w:szCs w:val="24"/>
        </w:rPr>
      </w:pPr>
      <w:r w:rsidRPr="00915FDF">
        <w:rPr>
          <w:rFonts w:ascii="Times New Roman" w:hAnsi="Times New Roman"/>
          <w:b/>
          <w:iCs/>
          <w:color w:val="000000"/>
          <w:sz w:val="24"/>
          <w:szCs w:val="24"/>
        </w:rPr>
        <w:t xml:space="preserve">Таблица 4 </w:t>
      </w:r>
    </w:p>
    <w:p w:rsidR="00A57091" w:rsidRPr="009F69B6" w:rsidRDefault="00A57091" w:rsidP="00915FDF">
      <w:pPr>
        <w:widowControl w:val="0"/>
        <w:shd w:val="clear" w:color="auto" w:fill="FFFFFF"/>
        <w:spacing w:after="0" w:line="240" w:lineRule="auto"/>
        <w:ind w:firstLine="851"/>
        <w:jc w:val="center"/>
        <w:rPr>
          <w:rFonts w:ascii="Times New Roman" w:hAnsi="Times New Roman"/>
          <w:color w:val="000000"/>
          <w:sz w:val="24"/>
          <w:szCs w:val="24"/>
        </w:rPr>
      </w:pPr>
      <w:r w:rsidRPr="009F69B6">
        <w:rPr>
          <w:rFonts w:ascii="Times New Roman" w:hAnsi="Times New Roman"/>
          <w:iCs/>
          <w:color w:val="000000"/>
          <w:sz w:val="24"/>
          <w:szCs w:val="24"/>
        </w:rPr>
        <w:t>Весомость показателей интегральной оценки финансового состояния сельскохозяйственных предприятий</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6"/>
        <w:gridCol w:w="460"/>
        <w:gridCol w:w="459"/>
        <w:gridCol w:w="459"/>
        <w:gridCol w:w="550"/>
        <w:gridCol w:w="553"/>
        <w:gridCol w:w="553"/>
        <w:gridCol w:w="797"/>
        <w:gridCol w:w="459"/>
        <w:gridCol w:w="459"/>
        <w:gridCol w:w="905"/>
      </w:tblGrid>
      <w:tr w:rsidR="00A57091" w:rsidRPr="001C3AB2" w:rsidTr="006157CF">
        <w:tc>
          <w:tcPr>
            <w:tcW w:w="3346" w:type="dxa"/>
            <w:vAlign w:val="center"/>
          </w:tcPr>
          <w:p w:rsidR="00A57091" w:rsidRPr="001C3AB2" w:rsidRDefault="00A57091" w:rsidP="006157CF">
            <w:pPr>
              <w:widowControl w:val="0"/>
              <w:spacing w:after="0" w:line="240" w:lineRule="auto"/>
              <w:rPr>
                <w:rFonts w:ascii="Times New Roman" w:hAnsi="Times New Roman"/>
                <w:sz w:val="18"/>
                <w:szCs w:val="18"/>
              </w:rPr>
            </w:pPr>
            <w:r w:rsidRPr="001C3AB2">
              <w:rPr>
                <w:rFonts w:ascii="Times New Roman" w:hAnsi="Times New Roman"/>
                <w:sz w:val="18"/>
                <w:szCs w:val="18"/>
              </w:rPr>
              <w:t>Показатели</w:t>
            </w:r>
          </w:p>
        </w:tc>
        <w:tc>
          <w:tcPr>
            <w:tcW w:w="460"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А1</w:t>
            </w:r>
          </w:p>
        </w:tc>
        <w:tc>
          <w:tcPr>
            <w:tcW w:w="459"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А2</w:t>
            </w:r>
          </w:p>
        </w:tc>
        <w:tc>
          <w:tcPr>
            <w:tcW w:w="459"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А3</w:t>
            </w:r>
          </w:p>
        </w:tc>
        <w:tc>
          <w:tcPr>
            <w:tcW w:w="550"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А4</w:t>
            </w:r>
          </w:p>
        </w:tc>
        <w:tc>
          <w:tcPr>
            <w:tcW w:w="553"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В1</w:t>
            </w:r>
          </w:p>
        </w:tc>
        <w:tc>
          <w:tcPr>
            <w:tcW w:w="553"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В2</w:t>
            </w:r>
          </w:p>
        </w:tc>
        <w:tc>
          <w:tcPr>
            <w:tcW w:w="797"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В3</w:t>
            </w:r>
          </w:p>
        </w:tc>
        <w:tc>
          <w:tcPr>
            <w:tcW w:w="459"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С1</w:t>
            </w:r>
          </w:p>
        </w:tc>
        <w:tc>
          <w:tcPr>
            <w:tcW w:w="459"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С2</w:t>
            </w:r>
          </w:p>
        </w:tc>
        <w:tc>
          <w:tcPr>
            <w:tcW w:w="905" w:type="dxa"/>
          </w:tcPr>
          <w:p w:rsidR="00A57091" w:rsidRPr="001C3AB2" w:rsidRDefault="00A57091" w:rsidP="00433409">
            <w:pPr>
              <w:widowControl w:val="0"/>
              <w:spacing w:after="0" w:line="240" w:lineRule="auto"/>
              <w:jc w:val="both"/>
              <w:rPr>
                <w:rFonts w:ascii="Times New Roman" w:hAnsi="Times New Roman"/>
                <w:sz w:val="18"/>
                <w:szCs w:val="18"/>
              </w:rPr>
            </w:pPr>
            <w:r w:rsidRPr="001C3AB2">
              <w:rPr>
                <w:rFonts w:ascii="Times New Roman" w:hAnsi="Times New Roman"/>
                <w:sz w:val="18"/>
                <w:szCs w:val="18"/>
              </w:rPr>
              <w:t>С3</w:t>
            </w:r>
          </w:p>
        </w:tc>
      </w:tr>
      <w:tr w:rsidR="00A57091" w:rsidRPr="001C3AB2" w:rsidTr="006157CF">
        <w:tc>
          <w:tcPr>
            <w:tcW w:w="3346" w:type="dxa"/>
            <w:vAlign w:val="center"/>
          </w:tcPr>
          <w:p w:rsidR="00A57091" w:rsidRPr="001C3AB2" w:rsidRDefault="00A57091" w:rsidP="006157CF">
            <w:pPr>
              <w:widowControl w:val="0"/>
              <w:spacing w:after="0" w:line="240" w:lineRule="auto"/>
              <w:rPr>
                <w:rFonts w:ascii="Times New Roman" w:hAnsi="Times New Roman"/>
                <w:sz w:val="18"/>
                <w:szCs w:val="18"/>
              </w:rPr>
            </w:pPr>
            <w:r w:rsidRPr="001C3AB2">
              <w:rPr>
                <w:rFonts w:ascii="Times New Roman" w:hAnsi="Times New Roman"/>
                <w:sz w:val="18"/>
                <w:szCs w:val="18"/>
              </w:rPr>
              <w:t>Частные показатели весомости, доля</w:t>
            </w:r>
          </w:p>
        </w:tc>
        <w:tc>
          <w:tcPr>
            <w:tcW w:w="460"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w:t>
            </w:r>
          </w:p>
        </w:tc>
        <w:tc>
          <w:tcPr>
            <w:tcW w:w="459"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w:t>
            </w:r>
          </w:p>
        </w:tc>
        <w:tc>
          <w:tcPr>
            <w:tcW w:w="459"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0,2</w:t>
            </w:r>
          </w:p>
        </w:tc>
        <w:tc>
          <w:tcPr>
            <w:tcW w:w="550"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0,2</w:t>
            </w:r>
          </w:p>
        </w:tc>
        <w:tc>
          <w:tcPr>
            <w:tcW w:w="553"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0,35</w:t>
            </w:r>
          </w:p>
        </w:tc>
        <w:tc>
          <w:tcPr>
            <w:tcW w:w="553"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0,35</w:t>
            </w:r>
          </w:p>
        </w:tc>
        <w:tc>
          <w:tcPr>
            <w:tcW w:w="797"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w:t>
            </w:r>
          </w:p>
        </w:tc>
        <w:tc>
          <w:tcPr>
            <w:tcW w:w="459"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w:t>
            </w:r>
          </w:p>
        </w:tc>
        <w:tc>
          <w:tcPr>
            <w:tcW w:w="459"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0,4</w:t>
            </w:r>
          </w:p>
        </w:tc>
        <w:tc>
          <w:tcPr>
            <w:tcW w:w="905" w:type="dxa"/>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w:t>
            </w:r>
          </w:p>
        </w:tc>
      </w:tr>
      <w:tr w:rsidR="00A57091" w:rsidRPr="001C3AB2" w:rsidTr="006157CF">
        <w:trPr>
          <w:trHeight w:val="15"/>
        </w:trPr>
        <w:tc>
          <w:tcPr>
            <w:tcW w:w="3346" w:type="dxa"/>
            <w:vAlign w:val="center"/>
          </w:tcPr>
          <w:p w:rsidR="00A57091" w:rsidRPr="001C3AB2" w:rsidRDefault="00A57091" w:rsidP="006157CF">
            <w:pPr>
              <w:widowControl w:val="0"/>
              <w:spacing w:after="0" w:line="240" w:lineRule="auto"/>
              <w:rPr>
                <w:rFonts w:ascii="Times New Roman" w:hAnsi="Times New Roman"/>
                <w:sz w:val="18"/>
                <w:szCs w:val="18"/>
              </w:rPr>
            </w:pPr>
            <w:r w:rsidRPr="001C3AB2">
              <w:rPr>
                <w:rFonts w:ascii="Times New Roman" w:hAnsi="Times New Roman"/>
                <w:sz w:val="18"/>
                <w:szCs w:val="18"/>
              </w:rPr>
              <w:t>Групповые показатели весомости, %</w:t>
            </w:r>
          </w:p>
        </w:tc>
        <w:tc>
          <w:tcPr>
            <w:tcW w:w="1928" w:type="dxa"/>
            <w:gridSpan w:val="4"/>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0,25</w:t>
            </w:r>
          </w:p>
        </w:tc>
        <w:tc>
          <w:tcPr>
            <w:tcW w:w="1903" w:type="dxa"/>
            <w:gridSpan w:val="3"/>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0,35</w:t>
            </w:r>
          </w:p>
        </w:tc>
        <w:tc>
          <w:tcPr>
            <w:tcW w:w="1823" w:type="dxa"/>
            <w:gridSpan w:val="3"/>
            <w:vAlign w:val="center"/>
          </w:tcPr>
          <w:p w:rsidR="00A57091" w:rsidRPr="001C3AB2" w:rsidRDefault="00A57091" w:rsidP="006157CF">
            <w:pPr>
              <w:widowControl w:val="0"/>
              <w:spacing w:after="0" w:line="240" w:lineRule="auto"/>
              <w:jc w:val="center"/>
              <w:rPr>
                <w:rFonts w:ascii="Times New Roman" w:hAnsi="Times New Roman"/>
                <w:sz w:val="18"/>
                <w:szCs w:val="18"/>
              </w:rPr>
            </w:pPr>
            <w:r w:rsidRPr="001C3AB2">
              <w:rPr>
                <w:rFonts w:ascii="Times New Roman" w:hAnsi="Times New Roman"/>
                <w:sz w:val="18"/>
                <w:szCs w:val="18"/>
              </w:rPr>
              <w:t>0,4</w:t>
            </w:r>
          </w:p>
        </w:tc>
      </w:tr>
    </w:tbl>
    <w:p w:rsidR="00A57091" w:rsidRPr="001C3AB2" w:rsidRDefault="00A57091" w:rsidP="009F69B6">
      <w:pPr>
        <w:widowControl w:val="0"/>
        <w:shd w:val="clear" w:color="auto" w:fill="FFFFFF"/>
        <w:spacing w:after="0" w:line="240" w:lineRule="auto"/>
        <w:ind w:firstLine="851"/>
        <w:jc w:val="both"/>
        <w:rPr>
          <w:rFonts w:ascii="Times New Roman" w:hAnsi="Times New Roman"/>
          <w:color w:val="000000"/>
          <w:sz w:val="16"/>
          <w:szCs w:val="16"/>
        </w:rPr>
      </w:pPr>
    </w:p>
    <w:p w:rsidR="00A57091" w:rsidRPr="009F69B6" w:rsidRDefault="00A57091" w:rsidP="009F69B6">
      <w:pPr>
        <w:widowControl w:val="0"/>
        <w:shd w:val="clear" w:color="auto" w:fill="FFFFFF"/>
        <w:spacing w:after="0" w:line="240" w:lineRule="auto"/>
        <w:ind w:firstLine="851"/>
        <w:jc w:val="both"/>
        <w:rPr>
          <w:rFonts w:ascii="Times New Roman" w:hAnsi="Times New Roman"/>
          <w:color w:val="000000"/>
          <w:sz w:val="24"/>
          <w:szCs w:val="24"/>
        </w:rPr>
      </w:pPr>
      <w:r w:rsidRPr="009F69B6">
        <w:rPr>
          <w:rFonts w:ascii="Times New Roman" w:hAnsi="Times New Roman"/>
          <w:color w:val="000000"/>
          <w:sz w:val="24"/>
          <w:szCs w:val="24"/>
        </w:rPr>
        <w:t xml:space="preserve">Так как </w:t>
      </w:r>
      <w:r w:rsidRPr="009F69B6">
        <w:rPr>
          <w:rFonts w:ascii="Times New Roman" w:hAnsi="Times New Roman"/>
          <w:iCs/>
          <w:color w:val="000000"/>
          <w:sz w:val="24"/>
          <w:szCs w:val="24"/>
        </w:rPr>
        <w:t>сельскохозяйственных предприятий</w:t>
      </w:r>
      <w:r w:rsidRPr="009F69B6">
        <w:rPr>
          <w:rFonts w:ascii="Times New Roman" w:hAnsi="Times New Roman"/>
          <w:color w:val="000000"/>
          <w:sz w:val="24"/>
          <w:szCs w:val="24"/>
        </w:rPr>
        <w:t xml:space="preserve"> по сути являются коммерческими, </w:t>
      </w:r>
      <w:r w:rsidRPr="009F69B6">
        <w:rPr>
          <w:rFonts w:ascii="Times New Roman" w:hAnsi="Times New Roman"/>
          <w:color w:val="000000"/>
          <w:sz w:val="24"/>
          <w:szCs w:val="24"/>
        </w:rPr>
        <w:lastRenderedPageBreak/>
        <w:t>наибольшее значение имеют показатели прибыльности. Данные показатели в конечном итоге определяют их экономическую устойчивость. Кроме этого платежеспособность в рыночных условиях является основным условием выживаемости. В результате наибольший вес имеют показатели второй и третьей группы. Показатели первой группы характеризуют потенциальные возможности и тенденцию роста предприятия и их значимость в краткосрочном периоде менее важна.</w:t>
      </w:r>
    </w:p>
    <w:p w:rsidR="00A57091" w:rsidRPr="009F69B6" w:rsidRDefault="00A57091" w:rsidP="009F69B6">
      <w:pPr>
        <w:widowControl w:val="0"/>
        <w:shd w:val="clear" w:color="auto" w:fill="FFFFFF"/>
        <w:spacing w:after="0" w:line="240" w:lineRule="auto"/>
        <w:ind w:firstLine="851"/>
        <w:jc w:val="both"/>
        <w:rPr>
          <w:rFonts w:ascii="Times New Roman" w:hAnsi="Times New Roman"/>
          <w:color w:val="000000"/>
          <w:sz w:val="24"/>
          <w:szCs w:val="24"/>
        </w:rPr>
      </w:pPr>
      <w:r w:rsidRPr="009F69B6">
        <w:rPr>
          <w:rFonts w:ascii="Times New Roman" w:hAnsi="Times New Roman"/>
          <w:color w:val="000000"/>
          <w:sz w:val="24"/>
          <w:szCs w:val="24"/>
        </w:rPr>
        <w:t>Следующим этапом является разделение совокупности полученных расчетных данных на группы с определенными интервалами значений. Каждому интервалу зн</w:t>
      </w:r>
      <w:r>
        <w:rPr>
          <w:rFonts w:ascii="Times New Roman" w:hAnsi="Times New Roman"/>
          <w:color w:val="000000"/>
          <w:sz w:val="24"/>
          <w:szCs w:val="24"/>
        </w:rPr>
        <w:t>ачений соответствует свой балл (Таблица 5</w:t>
      </w:r>
      <w:r w:rsidRPr="009F69B6">
        <w:rPr>
          <w:rFonts w:ascii="Times New Roman" w:hAnsi="Times New Roman"/>
          <w:color w:val="000000"/>
          <w:sz w:val="24"/>
          <w:szCs w:val="24"/>
        </w:rPr>
        <w:t>)</w:t>
      </w:r>
      <w:r>
        <w:rPr>
          <w:rFonts w:ascii="Times New Roman" w:hAnsi="Times New Roman"/>
          <w:color w:val="000000"/>
          <w:sz w:val="24"/>
          <w:szCs w:val="24"/>
        </w:rPr>
        <w:t>.</w:t>
      </w:r>
    </w:p>
    <w:p w:rsidR="00A57091" w:rsidRPr="00915FDF" w:rsidRDefault="00A57091" w:rsidP="00915FDF">
      <w:pPr>
        <w:widowControl w:val="0"/>
        <w:shd w:val="clear" w:color="auto" w:fill="FFFFFF"/>
        <w:spacing w:after="0" w:line="240" w:lineRule="auto"/>
        <w:ind w:firstLine="851"/>
        <w:jc w:val="right"/>
        <w:rPr>
          <w:rFonts w:ascii="Times New Roman" w:hAnsi="Times New Roman"/>
          <w:b/>
          <w:iCs/>
          <w:color w:val="000000"/>
          <w:sz w:val="24"/>
          <w:szCs w:val="24"/>
        </w:rPr>
      </w:pPr>
      <w:r w:rsidRPr="00915FDF">
        <w:rPr>
          <w:rFonts w:ascii="Times New Roman" w:hAnsi="Times New Roman"/>
          <w:b/>
          <w:iCs/>
          <w:color w:val="000000"/>
          <w:sz w:val="24"/>
          <w:szCs w:val="24"/>
        </w:rPr>
        <w:t xml:space="preserve">Таблица 5 </w:t>
      </w:r>
    </w:p>
    <w:p w:rsidR="00A57091" w:rsidRPr="009F69B6" w:rsidRDefault="00A57091" w:rsidP="00915FDF">
      <w:pPr>
        <w:widowControl w:val="0"/>
        <w:shd w:val="clear" w:color="auto" w:fill="FFFFFF"/>
        <w:spacing w:after="0" w:line="240" w:lineRule="auto"/>
        <w:jc w:val="center"/>
        <w:rPr>
          <w:rFonts w:ascii="Times New Roman" w:hAnsi="Times New Roman"/>
          <w:color w:val="000000"/>
          <w:sz w:val="24"/>
          <w:szCs w:val="24"/>
        </w:rPr>
      </w:pPr>
      <w:r w:rsidRPr="009F69B6">
        <w:rPr>
          <w:rFonts w:ascii="Times New Roman" w:hAnsi="Times New Roman"/>
          <w:iCs/>
          <w:color w:val="000000"/>
          <w:sz w:val="24"/>
          <w:szCs w:val="24"/>
        </w:rPr>
        <w:t>Основные параметры для определения интегрального показателя экономической устойчивости сельскохозяйственного предприятия</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3"/>
        <w:gridCol w:w="1323"/>
        <w:gridCol w:w="1418"/>
        <w:gridCol w:w="1418"/>
        <w:gridCol w:w="1418"/>
        <w:gridCol w:w="1694"/>
      </w:tblGrid>
      <w:tr w:rsidR="00A57091" w:rsidRPr="00433409" w:rsidTr="00433409">
        <w:trPr>
          <w:jc w:val="center"/>
        </w:trPr>
        <w:tc>
          <w:tcPr>
            <w:tcW w:w="1513" w:type="dxa"/>
            <w:vMerge w:val="restart"/>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Показатели</w:t>
            </w:r>
          </w:p>
        </w:tc>
        <w:tc>
          <w:tcPr>
            <w:tcW w:w="7271" w:type="dxa"/>
            <w:gridSpan w:val="5"/>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Баллы в соответствии с интервалами</w:t>
            </w:r>
          </w:p>
        </w:tc>
      </w:tr>
      <w:tr w:rsidR="00A57091" w:rsidRPr="00433409" w:rsidTr="00433409">
        <w:trPr>
          <w:jc w:val="center"/>
        </w:trPr>
        <w:tc>
          <w:tcPr>
            <w:tcW w:w="0" w:type="auto"/>
            <w:vMerge/>
          </w:tcPr>
          <w:p w:rsidR="00A57091" w:rsidRPr="00433409" w:rsidRDefault="00A57091" w:rsidP="00433409">
            <w:pPr>
              <w:widowControl w:val="0"/>
              <w:spacing w:after="0" w:line="240" w:lineRule="auto"/>
              <w:jc w:val="center"/>
              <w:rPr>
                <w:rFonts w:ascii="Times New Roman" w:hAnsi="Times New Roman"/>
                <w:sz w:val="18"/>
                <w:szCs w:val="18"/>
              </w:rPr>
            </w:pPr>
          </w:p>
        </w:tc>
        <w:tc>
          <w:tcPr>
            <w:tcW w:w="1323" w:type="dxa"/>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1</w:t>
            </w:r>
          </w:p>
        </w:tc>
        <w:tc>
          <w:tcPr>
            <w:tcW w:w="1418" w:type="dxa"/>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2</w:t>
            </w:r>
          </w:p>
        </w:tc>
        <w:tc>
          <w:tcPr>
            <w:tcW w:w="1418" w:type="dxa"/>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3</w:t>
            </w:r>
          </w:p>
        </w:tc>
        <w:tc>
          <w:tcPr>
            <w:tcW w:w="1418" w:type="dxa"/>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4</w:t>
            </w:r>
          </w:p>
        </w:tc>
        <w:tc>
          <w:tcPr>
            <w:tcW w:w="1694" w:type="dxa"/>
          </w:tcPr>
          <w:p w:rsidR="00A57091" w:rsidRPr="00433409" w:rsidRDefault="00A57091" w:rsidP="00433409">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5</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А1</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1,01-1,05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1,06-1,10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1,11-1,15</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&gt;1,15</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А2</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&gt;0,65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0,65-0,61</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0,60-0,56</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0,55-0,51</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≤0,50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А3</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≤150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151-200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201-250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251-300</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&gt;300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А4</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≤40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41-50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51-60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61-70</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&gt;70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В1</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≤1,20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1,30-1,50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1,60-1,80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1,90-2,00</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&gt;2,00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В2</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≤0,2</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0,21-0,30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0,31-0,40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0,41-0,50</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&gt;0,50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В3</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≤0,44</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0,45-0,5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0,51-0,56</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0,57-0,6</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&gt;0,60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С1</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6-10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11-15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16-20</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&gt;20</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С2</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≤3</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4-7</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8-10</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11-13</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&gt;13</w:t>
            </w:r>
          </w:p>
        </w:tc>
      </w:tr>
      <w:tr w:rsidR="00A57091" w:rsidRPr="00433409" w:rsidTr="00433409">
        <w:trPr>
          <w:jc w:val="center"/>
        </w:trPr>
        <w:tc>
          <w:tcPr>
            <w:tcW w:w="151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С3</w:t>
            </w:r>
          </w:p>
        </w:tc>
        <w:tc>
          <w:tcPr>
            <w:tcW w:w="1323"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≤0,35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0,36-0,45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0,46-0,55</w:t>
            </w:r>
          </w:p>
        </w:tc>
        <w:tc>
          <w:tcPr>
            <w:tcW w:w="1418"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0,56-0,65</w:t>
            </w:r>
          </w:p>
        </w:tc>
        <w:tc>
          <w:tcPr>
            <w:tcW w:w="1694" w:type="dxa"/>
          </w:tcPr>
          <w:p w:rsidR="00A57091" w:rsidRPr="00433409" w:rsidRDefault="00A57091" w:rsidP="00433409">
            <w:pPr>
              <w:widowControl w:val="0"/>
              <w:spacing w:after="0" w:line="240" w:lineRule="auto"/>
              <w:jc w:val="both"/>
              <w:rPr>
                <w:rFonts w:ascii="Times New Roman" w:hAnsi="Times New Roman"/>
                <w:sz w:val="18"/>
                <w:szCs w:val="18"/>
              </w:rPr>
            </w:pPr>
            <w:r w:rsidRPr="00433409">
              <w:rPr>
                <w:rFonts w:ascii="Times New Roman" w:hAnsi="Times New Roman"/>
                <w:sz w:val="18"/>
                <w:szCs w:val="18"/>
              </w:rPr>
              <w:t>&gt;0,65</w:t>
            </w:r>
          </w:p>
        </w:tc>
      </w:tr>
    </w:tbl>
    <w:p w:rsidR="00A57091" w:rsidRPr="001C3AB2" w:rsidRDefault="00A57091" w:rsidP="009F69B6">
      <w:pPr>
        <w:widowControl w:val="0"/>
        <w:shd w:val="clear" w:color="auto" w:fill="FFFFFF"/>
        <w:spacing w:after="0" w:line="240" w:lineRule="auto"/>
        <w:ind w:firstLine="851"/>
        <w:jc w:val="both"/>
        <w:rPr>
          <w:rFonts w:ascii="Times New Roman" w:hAnsi="Times New Roman"/>
          <w:color w:val="000000"/>
          <w:sz w:val="16"/>
          <w:szCs w:val="16"/>
        </w:rPr>
      </w:pP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Деление совокупности данных на группы предлагается с равными интервалами значений, так как этот метод лишен субъективизма при выборе границ интервалов.</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Согласно вышеизложенной методике, исследование динамики и влияния отдельных показателей на итоговую интегральную оценку, позволяют дать следующую характеристику полученных групп сельскохозяйственных предприятий по степени экономической устойчивости:</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1-я группа: «Стабильно устойчивые» (свыше 4,00 баллов) сельскохозяйственные предприятия, вошедшие в эту группу, имеют высокие показатели рентабельности, платежеспособны, имеют существенный запас финансовой прочности.</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2-я группа: «Риск экономической неустойчивости» (3,00–4,00 баллов). Сельскохозяйственные предприятия этой группы в большинстве своем являются эффективно функционирующими, однако некоторые свидетельствуют о наличии финансовых рисков (финансовой неустойчивости).</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3</w:t>
      </w:r>
      <w:r w:rsidRPr="009F69B6">
        <w:rPr>
          <w:rFonts w:ascii="Times New Roman" w:hAnsi="Times New Roman"/>
          <w:b/>
          <w:bCs/>
          <w:color w:val="000000"/>
          <w:sz w:val="24"/>
          <w:szCs w:val="24"/>
        </w:rPr>
        <w:t>-</w:t>
      </w:r>
      <w:r w:rsidRPr="009F69B6">
        <w:rPr>
          <w:rFonts w:ascii="Times New Roman" w:hAnsi="Times New Roman"/>
          <w:color w:val="000000"/>
          <w:sz w:val="24"/>
          <w:szCs w:val="24"/>
        </w:rPr>
        <w:t>я группа: «Экономическая неустойчивость». Данная группа неоднородна, так как является переходной от благополучных в финансовом плане предприятий к неблагополучным. Финансовая неустойчивость у части сельхозпредприятий этой группы (2,50-3,00 баллов) выражается в низкой рентабельности, фондовооруженности, несоответствием нормативным значениям коэффициентов ликвидности, финансовой устойчивости. Данные предприятия могут испытывать временные финансовые трудности, но сохраняют свою платежеспособность и кредитоспособность. Другая часть предприятий (2,00-2,50 баллов) характеризуется убыточностью хозяйственной деятельности, наличием просроченной задолженности, неудовлетворительной финансовой структурой, т. е. имеют высокий риск банкротства.</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4</w:t>
      </w:r>
      <w:r w:rsidRPr="009F69B6">
        <w:rPr>
          <w:rFonts w:ascii="Times New Roman" w:hAnsi="Times New Roman"/>
          <w:b/>
          <w:bCs/>
          <w:color w:val="000000"/>
          <w:sz w:val="24"/>
          <w:szCs w:val="24"/>
        </w:rPr>
        <w:t>-</w:t>
      </w:r>
      <w:r w:rsidRPr="009F69B6">
        <w:rPr>
          <w:rFonts w:ascii="Times New Roman" w:hAnsi="Times New Roman"/>
          <w:color w:val="000000"/>
          <w:sz w:val="24"/>
          <w:szCs w:val="24"/>
        </w:rPr>
        <w:t>я</w:t>
      </w:r>
      <w:r>
        <w:rPr>
          <w:rFonts w:ascii="Times New Roman" w:hAnsi="Times New Roman"/>
          <w:color w:val="000000"/>
          <w:sz w:val="24"/>
          <w:szCs w:val="24"/>
        </w:rPr>
        <w:t xml:space="preserve"> группа: «Экономический кризис»</w:t>
      </w:r>
      <w:r w:rsidRPr="009F69B6">
        <w:rPr>
          <w:rFonts w:ascii="Times New Roman" w:hAnsi="Times New Roman"/>
          <w:color w:val="000000"/>
          <w:sz w:val="24"/>
          <w:szCs w:val="24"/>
        </w:rPr>
        <w:t xml:space="preserve"> (менее 2,00). Для сельскохозяйственных предприятий этой группы наступил экономический кризис, характеризующийся неплатежеспособностью и убыточностью.</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Для повышения прибыльности сельскохозяйственных предприятий необходимо задействовать весь арсенал средств аграрной политики. Основные из них сводятся к следующему.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1. Совершенствование аграрного законодательства. Парадоксально, но </w:t>
      </w:r>
      <w:r w:rsidRPr="009F69B6">
        <w:rPr>
          <w:rFonts w:ascii="Times New Roman" w:hAnsi="Times New Roman"/>
          <w:sz w:val="24"/>
          <w:szCs w:val="24"/>
        </w:rPr>
        <w:lastRenderedPageBreak/>
        <w:t xml:space="preserve">повышение доходности сельскохозяйственного предприятия не рассматривается в действующем законодательстве, и прежде всего в ФЗ «О развитии сельского хозяйства», как основная цель государственной аграрной политики. В п.2 статьи 5 упомянутого закона говорится лишь, что одной из таковых целей является «формирование эффективно функционирующего рынка сельскохозяйственной продукции, сырья и продовольствия, обеспечивающего повышение доходности сельскохозяйственных товаропроизводителей и развитие инфраструктуры этого рынка» (подпункт 4 пункта 2 статьи 5). Соответственно, в статье 14, п.1 упомянутого закона говорится, что «государственные закупочные интервенции, товарные интервенции проводятся в целях стабилизации цен на рынке сельскохозяйственной продукции, сырья и продовольствия и поддержания уровня доходов сельскохозяйственных товаропроизводителей». Т.е. рынок рассматривается как главный механизм роста доходов в сельском хозяйстве, что, как показывает мировой и отечественный опыт, далеко не так. В качестве основной цели называется также «наблюдение за индексом цен на сельскохозяйственную продукцию, сырье и индексом цен (тарифов) на промышленную продукцию (услуги), используемую сельскохозяйственными товаропроизводителями, и поддержание паритета индексов таких цен (тарифов) (подпункт 6 пункта 2 статьи 5)», хотя такое наблюдение является скорее инструментом повышения доходности. К политике повышения доходности аграрного производства относятся также положения ФЗ «О развитии сельского хозяйства», посвященные обеспечению доступности кредитных ресурсов для сельскохозяйственных товаропроизводителей, развитию системы страхования рисков в сельском хозяйстве, поддержке сельскохозяйственных товаропроизводителей, осуществляющих производство на неблагоприятных для этого территориях. Однако в законе не указан основной принцип политики доходов в сельском хозяйстве, а именно: создание в аграрном секторе равных с другими отраслями условий получения доходов, и, соответственно, не установлены количественно измеряемые критерии достижения этой цели. Как следствие, разрабатываемая для реализации закона государственная программа развития сельского хозяйства не содержит всех необходимых механизмов обеспечения доходности сельского хозяйства.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2. Модернизация производства в целях снижения производственных издержек. Важным направлением роста прибыли является освоение сельскохозяйственными предприятиями передовых техн</w:t>
      </w:r>
      <w:r>
        <w:rPr>
          <w:rFonts w:ascii="Times New Roman" w:hAnsi="Times New Roman"/>
          <w:sz w:val="24"/>
          <w:szCs w:val="24"/>
        </w:rPr>
        <w:t>ологий и</w:t>
      </w:r>
      <w:r w:rsidRPr="009F69B6">
        <w:rPr>
          <w:rFonts w:ascii="Times New Roman" w:hAnsi="Times New Roman"/>
          <w:sz w:val="24"/>
          <w:szCs w:val="24"/>
        </w:rPr>
        <w:t>, соответственно, повышение фондоосна</w:t>
      </w:r>
      <w:r w:rsidR="001C3AB2">
        <w:rPr>
          <w:rFonts w:ascii="Times New Roman" w:hAnsi="Times New Roman"/>
          <w:sz w:val="24"/>
          <w:szCs w:val="24"/>
        </w:rPr>
        <w:t>-</w:t>
      </w:r>
      <w:r w:rsidRPr="009F69B6">
        <w:rPr>
          <w:rFonts w:ascii="Times New Roman" w:hAnsi="Times New Roman"/>
          <w:sz w:val="24"/>
          <w:szCs w:val="24"/>
        </w:rPr>
        <w:t xml:space="preserve">щенности производства. Здесь немало резервов. По уровню производительности сельскохозяйственного труда, измеряемой объѐмом валовой добавленной стоимости на одного занятого, Россия заметно уступает передовым в аграрном отношении странам: Франции (лидеру по этому показателю в мире) – в 14 раз, США и Нидерландам – почти в 12 раз, Германии – почти в 7 раз. Беларусь превышает российский показатель в 1,6 раза. Причем, разница между Россией и перечисленными странами растет.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3. Улучшение доступа сельскохозяйственных предприятий к рынкам, повышение их доли в конечной цене. Политика импортозамещения, активно проводимая с августа 2014 года, способствовала улучшению доступа отечественных товаропроизводителей на внутренний рынок и обусловила некоторый рост удельного веса производителей сырья в структуре розничной цены, способствуя повышению доходности аграрного производства. Из 27-ми продовольственных товаров, по которым Росстат проводит статистическое наблюдение за структурой цен на потребительском рынке, доля производителей сырья в конечной цене возросла за 2013-2015 гг. по 15-ти товарам, доля переработчиков – только по 6-ти, доля сферы обращения - по 12-ти. Соответственно, по 12-ти товарам удельный вес стоимости сырья снизился, в то время как снижение доли стоимости переработки наблюдалось по 21-му товару, сферы обращения - по 14-ти и ещ</w:t>
      </w:r>
      <w:r>
        <w:rPr>
          <w:rFonts w:ascii="Times New Roman" w:hAnsi="Times New Roman"/>
          <w:sz w:val="24"/>
          <w:szCs w:val="24"/>
        </w:rPr>
        <w:t>е</w:t>
      </w:r>
      <w:r w:rsidRPr="009F69B6">
        <w:rPr>
          <w:rFonts w:ascii="Times New Roman" w:hAnsi="Times New Roman"/>
          <w:sz w:val="24"/>
          <w:szCs w:val="24"/>
        </w:rPr>
        <w:t xml:space="preserve"> по одной товарной позиции удельный вес сферы обращения остался неизменным. Для закрепления этой тенденции необходима дальнейшая защита внутреннего рынка от высокосубсидируемого продовольствия из-за рубежа; совершенствование </w:t>
      </w:r>
      <w:r w:rsidRPr="009F69B6">
        <w:rPr>
          <w:rFonts w:ascii="Times New Roman" w:hAnsi="Times New Roman"/>
          <w:sz w:val="24"/>
          <w:szCs w:val="24"/>
        </w:rPr>
        <w:lastRenderedPageBreak/>
        <w:t xml:space="preserve">государственного регулирования торговой деятельности; стимулирование сбытовой кооперации, развитие альтернативной крупному ритейлу торговой сети. Важно также обеспечить наблюдение за индексом цен на сельскохозяйственную продукцию, сырье и индексом цен (тарифов) на промышленную продукцию (услуги), используемую сельскохозяйственными товаропроизводителями, и поддержание паритета индексов таких цен (тарифов), как того требует ФЗ «О развитии сельского хозяйства».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4. Совершенствование бюджетирования сельского хозяйства. Большое значение для обеспечения доходности и инвестиционной привлекательности сельского хозяйства имеет его государственная поддержка, что видно из сравнения рентабельности аграрного производства с учетом и без учета субсидий, а также величины банковских ставок по депозитам.</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Назрела необходимость уточнения статуса «</w:t>
      </w:r>
      <w:r w:rsidRPr="009F69B6">
        <w:rPr>
          <w:rFonts w:ascii="Times New Roman" w:hAnsi="Times New Roman"/>
          <w:iCs/>
          <w:color w:val="000000"/>
          <w:sz w:val="24"/>
          <w:szCs w:val="24"/>
        </w:rPr>
        <w:t>сельскохозяйственных предприятий</w:t>
      </w:r>
      <w:r w:rsidRPr="009F69B6">
        <w:rPr>
          <w:rFonts w:ascii="Times New Roman" w:hAnsi="Times New Roman"/>
          <w:sz w:val="24"/>
          <w:szCs w:val="24"/>
        </w:rPr>
        <w:t xml:space="preserve">» путем поправок в ФЗ «О развитии сельского хозяйства», расширения полномочий федерального центра в определении конечных условий получения поддержки, а также обязательного ведения органами управления АПК реестров сельскохозяйственных предприятий. Важно также обеспечить своевременность доведения средств господдержки до сельскохозяйственных предприятий и уменьшить административную нагрузку при оформлении субсидий. </w:t>
      </w:r>
    </w:p>
    <w:p w:rsidR="00A57091" w:rsidRPr="009F69B6" w:rsidRDefault="00A57091" w:rsidP="00E169B8">
      <w:pPr>
        <w:widowControl w:val="0"/>
        <w:shd w:val="clear" w:color="auto" w:fill="FFFFFF"/>
        <w:spacing w:after="0" w:line="240" w:lineRule="auto"/>
        <w:ind w:firstLine="709"/>
        <w:jc w:val="both"/>
        <w:rPr>
          <w:rFonts w:ascii="Times New Roman" w:hAnsi="Times New Roman"/>
          <w:color w:val="000000"/>
          <w:sz w:val="24"/>
          <w:szCs w:val="24"/>
        </w:rPr>
      </w:pPr>
      <w:r w:rsidRPr="009F69B6">
        <w:rPr>
          <w:rFonts w:ascii="Times New Roman" w:hAnsi="Times New Roman"/>
          <w:color w:val="000000"/>
          <w:sz w:val="24"/>
          <w:szCs w:val="24"/>
        </w:rPr>
        <w:t>Таким образом, используя предложенную методику ежегодно, можно вывить тенденцию изменения уровня экономической устойчивости сельхозпредприятии, разработать полноценную стратегию управления экономической устойчивостью и вывести предприятие на новый уровень равновесного экономического состояния.</w:t>
      </w:r>
    </w:p>
    <w:p w:rsidR="00A57091" w:rsidRPr="001C3AB2" w:rsidRDefault="00A57091" w:rsidP="00E169B8">
      <w:pPr>
        <w:widowControl w:val="0"/>
        <w:shd w:val="clear" w:color="auto" w:fill="FFFFFF"/>
        <w:spacing w:after="0" w:line="240" w:lineRule="auto"/>
        <w:jc w:val="center"/>
        <w:rPr>
          <w:rFonts w:ascii="Times New Roman" w:hAnsi="Times New Roman"/>
          <w:b/>
          <w:color w:val="000000"/>
          <w:sz w:val="16"/>
          <w:szCs w:val="16"/>
        </w:rPr>
      </w:pPr>
    </w:p>
    <w:p w:rsidR="00A57091" w:rsidRPr="00E169B8" w:rsidRDefault="00A57091" w:rsidP="00E169B8">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Список литературы:</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Каретникова, М.С. Обзор эко</w:t>
      </w:r>
      <w:r>
        <w:rPr>
          <w:rFonts w:ascii="Times New Roman" w:hAnsi="Times New Roman"/>
          <w:sz w:val="20"/>
          <w:szCs w:val="20"/>
        </w:rPr>
        <w:t>номики сельского хозяйства Рос</w:t>
      </w:r>
      <w:r w:rsidRPr="00E169B8">
        <w:rPr>
          <w:rFonts w:ascii="Times New Roman" w:hAnsi="Times New Roman"/>
          <w:sz w:val="20"/>
          <w:szCs w:val="20"/>
        </w:rPr>
        <w:t xml:space="preserve">сии /М.С. Каретникова </w:t>
      </w:r>
      <w:r w:rsidRPr="00E169B8">
        <w:rPr>
          <w:sz w:val="20"/>
          <w:szCs w:val="20"/>
        </w:rPr>
        <w:sym w:font="Symbol" w:char="F02D"/>
      </w:r>
      <w:r w:rsidRPr="00E169B8">
        <w:rPr>
          <w:rFonts w:ascii="Times New Roman" w:hAnsi="Times New Roman"/>
          <w:sz w:val="20"/>
          <w:szCs w:val="20"/>
        </w:rPr>
        <w:t xml:space="preserve"> М.: Проспект, 2014. </w:t>
      </w:r>
      <w:r w:rsidRPr="00E169B8">
        <w:rPr>
          <w:sz w:val="20"/>
          <w:szCs w:val="20"/>
        </w:rPr>
        <w:sym w:font="Symbol" w:char="F02D"/>
      </w:r>
      <w:r w:rsidRPr="00E169B8">
        <w:rPr>
          <w:rFonts w:ascii="Times New Roman" w:hAnsi="Times New Roman"/>
          <w:sz w:val="20"/>
          <w:szCs w:val="20"/>
        </w:rPr>
        <w:t xml:space="preserve"> 66с. </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Москалев, М.В., Щербинин А.В., Судоргина И.Г. Потенциал аграрного сектора как условие стратегического развития и обеспечения продовольственной безопас</w:t>
      </w:r>
      <w:r w:rsidR="001C3AB2">
        <w:rPr>
          <w:rFonts w:ascii="Times New Roman" w:hAnsi="Times New Roman"/>
          <w:sz w:val="20"/>
          <w:szCs w:val="20"/>
        </w:rPr>
        <w:t>-</w:t>
      </w:r>
      <w:r w:rsidRPr="00E169B8">
        <w:rPr>
          <w:rFonts w:ascii="Times New Roman" w:hAnsi="Times New Roman"/>
          <w:sz w:val="20"/>
          <w:szCs w:val="20"/>
        </w:rPr>
        <w:t xml:space="preserve">ности региона // Вестник Санкт-Петербургского университета МВД России. - 2014. </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 xml:space="preserve">Петриков, А. Сельское хозяйство России: потенциал, механизмы развития, международное сотрудничество / А. Петриков // Экономика сельского хозяйства России. - 2010. - № 11. - С. 15-19. </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Петриков, А. Материалы к парламентским слушаниям на тему: «Правовые аспек</w:t>
      </w:r>
      <w:r w:rsidR="001C3AB2">
        <w:rPr>
          <w:rFonts w:ascii="Times New Roman" w:hAnsi="Times New Roman"/>
          <w:sz w:val="20"/>
          <w:szCs w:val="20"/>
        </w:rPr>
        <w:t>-</w:t>
      </w:r>
      <w:r w:rsidRPr="00E169B8">
        <w:rPr>
          <w:rFonts w:ascii="Times New Roman" w:hAnsi="Times New Roman"/>
          <w:sz w:val="20"/>
          <w:szCs w:val="20"/>
        </w:rPr>
        <w:t>ты повышения доходности сельскохозяйственного производства», проводимых Комитетом Государственной Думы по аграрным вопросам 21 февраля 2017 года</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Российский статистический ежегодник 2011 г., с.638; 2016 г., с.571</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rPr>
      </w:pPr>
      <w:r w:rsidRPr="00E169B8">
        <w:rPr>
          <w:rFonts w:ascii="Times New Roman" w:hAnsi="Times New Roman"/>
          <w:sz w:val="20"/>
          <w:szCs w:val="20"/>
        </w:rPr>
        <w:t>Ушачев, И.Г. Экономический рост и конкурентоспособность сельского хозяйства России / И.Г.</w:t>
      </w:r>
      <w:r>
        <w:rPr>
          <w:rFonts w:ascii="Times New Roman" w:hAnsi="Times New Roman"/>
          <w:sz w:val="20"/>
          <w:szCs w:val="20"/>
        </w:rPr>
        <w:t xml:space="preserve"> </w:t>
      </w:r>
      <w:r w:rsidRPr="00E169B8">
        <w:rPr>
          <w:rFonts w:ascii="Times New Roman" w:hAnsi="Times New Roman"/>
          <w:sz w:val="20"/>
          <w:szCs w:val="20"/>
        </w:rPr>
        <w:t>Ушачев// Проблемы экономического роста и конкурентоспособ</w:t>
      </w:r>
      <w:r w:rsidR="001C3AB2">
        <w:rPr>
          <w:rFonts w:ascii="Times New Roman" w:hAnsi="Times New Roman"/>
          <w:sz w:val="20"/>
          <w:szCs w:val="20"/>
        </w:rPr>
        <w:t>-</w:t>
      </w:r>
      <w:r w:rsidRPr="00E169B8">
        <w:rPr>
          <w:rFonts w:ascii="Times New Roman" w:hAnsi="Times New Roman"/>
          <w:sz w:val="20"/>
          <w:szCs w:val="20"/>
        </w:rPr>
        <w:t>ности сельского хозяйства России – Материалы Третьего Всероссийского конг</w:t>
      </w:r>
      <w:r w:rsidR="001C3AB2">
        <w:rPr>
          <w:rFonts w:ascii="Times New Roman" w:hAnsi="Times New Roman"/>
          <w:sz w:val="20"/>
          <w:szCs w:val="20"/>
        </w:rPr>
        <w:t>-</w:t>
      </w:r>
      <w:r w:rsidRPr="00E169B8">
        <w:rPr>
          <w:rFonts w:ascii="Times New Roman" w:hAnsi="Times New Roman"/>
          <w:sz w:val="20"/>
          <w:szCs w:val="20"/>
        </w:rPr>
        <w:t xml:space="preserve">ресса экономистов-аграрников – М: ФГНУ «Росинформагротех», 2009. – С. 6-17. </w:t>
      </w:r>
    </w:p>
    <w:p w:rsidR="00A57091" w:rsidRPr="00E169B8" w:rsidRDefault="00A57091" w:rsidP="002115DE">
      <w:pPr>
        <w:pStyle w:val="a5"/>
        <w:widowControl w:val="0"/>
        <w:numPr>
          <w:ilvl w:val="0"/>
          <w:numId w:val="47"/>
        </w:numPr>
        <w:spacing w:after="0" w:line="240" w:lineRule="auto"/>
        <w:ind w:left="1134" w:right="992" w:hanging="308"/>
        <w:jc w:val="both"/>
        <w:rPr>
          <w:rFonts w:ascii="Times New Roman" w:hAnsi="Times New Roman"/>
          <w:sz w:val="20"/>
          <w:szCs w:val="20"/>
          <w:lang w:val="en-US"/>
        </w:rPr>
      </w:pPr>
      <w:r w:rsidRPr="00E169B8">
        <w:rPr>
          <w:rFonts w:ascii="Times New Roman" w:hAnsi="Times New Roman"/>
          <w:sz w:val="20"/>
          <w:szCs w:val="20"/>
        </w:rPr>
        <w:t>Федеральная служба государственной статистики [Электронный ресурс].</w:t>
      </w:r>
      <w:r>
        <w:rPr>
          <w:rFonts w:ascii="Times New Roman" w:hAnsi="Times New Roman"/>
          <w:sz w:val="20"/>
          <w:szCs w:val="20"/>
        </w:rPr>
        <w:t xml:space="preserve"> </w:t>
      </w:r>
      <w:r w:rsidRPr="00E169B8">
        <w:rPr>
          <w:rFonts w:ascii="Times New Roman" w:hAnsi="Times New Roman"/>
          <w:sz w:val="20"/>
          <w:szCs w:val="20"/>
        </w:rPr>
        <w:t>Режим</w:t>
      </w:r>
      <w:r w:rsidRPr="00915FDF">
        <w:rPr>
          <w:rFonts w:ascii="Times New Roman" w:hAnsi="Times New Roman"/>
          <w:sz w:val="20"/>
          <w:szCs w:val="20"/>
          <w:lang w:val="en-US"/>
        </w:rPr>
        <w:t xml:space="preserve"> </w:t>
      </w:r>
      <w:r w:rsidRPr="00E169B8">
        <w:rPr>
          <w:rFonts w:ascii="Times New Roman" w:hAnsi="Times New Roman"/>
          <w:sz w:val="20"/>
          <w:szCs w:val="20"/>
        </w:rPr>
        <w:t>доступа</w:t>
      </w:r>
      <w:r w:rsidRPr="00E169B8">
        <w:rPr>
          <w:rFonts w:ascii="Times New Roman" w:hAnsi="Times New Roman"/>
          <w:sz w:val="20"/>
          <w:szCs w:val="20"/>
          <w:lang w:val="en-US"/>
        </w:rPr>
        <w:t>:http://www.gks.ru/wps/wcm/connect/rosstat_main/rosstat/ru/statistics/e nterprise/economy.</w:t>
      </w:r>
    </w:p>
    <w:p w:rsidR="00A57091" w:rsidRPr="00E22C45" w:rsidRDefault="00A57091" w:rsidP="00915FDF">
      <w:pPr>
        <w:widowControl w:val="0"/>
        <w:spacing w:after="0" w:line="240" w:lineRule="auto"/>
        <w:rPr>
          <w:rFonts w:ascii="Times New Roman" w:hAnsi="Times New Roman"/>
          <w:sz w:val="24"/>
          <w:szCs w:val="24"/>
          <w:lang w:val="en-US"/>
        </w:rPr>
      </w:pPr>
    </w:p>
    <w:p w:rsidR="00F23A82" w:rsidRPr="0049007A" w:rsidRDefault="00F23A82" w:rsidP="00E169B8">
      <w:pPr>
        <w:widowControl w:val="0"/>
        <w:spacing w:after="0" w:line="240" w:lineRule="auto"/>
        <w:rPr>
          <w:rFonts w:ascii="Times New Roman" w:hAnsi="Times New Roman"/>
          <w:b/>
          <w:sz w:val="24"/>
          <w:szCs w:val="24"/>
          <w:lang w:val="en-US"/>
        </w:rPr>
      </w:pPr>
      <w:bookmarkStart w:id="11" w:name="_Toc466148817"/>
    </w:p>
    <w:p w:rsidR="00A57091" w:rsidRPr="00E169B8" w:rsidRDefault="00A57091" w:rsidP="00E169B8">
      <w:pPr>
        <w:widowControl w:val="0"/>
        <w:spacing w:after="0" w:line="240" w:lineRule="auto"/>
        <w:rPr>
          <w:rFonts w:ascii="Times New Roman" w:hAnsi="Times New Roman"/>
          <w:b/>
          <w:sz w:val="24"/>
          <w:szCs w:val="24"/>
        </w:rPr>
      </w:pPr>
      <w:r w:rsidRPr="00E169B8">
        <w:rPr>
          <w:rFonts w:ascii="Times New Roman" w:hAnsi="Times New Roman"/>
          <w:b/>
          <w:sz w:val="24"/>
          <w:szCs w:val="24"/>
        </w:rPr>
        <w:t>УДК 332.14</w:t>
      </w:r>
    </w:p>
    <w:p w:rsidR="00A57091" w:rsidRPr="009F69B6" w:rsidRDefault="00A57091" w:rsidP="00E169B8">
      <w:pPr>
        <w:widowControl w:val="0"/>
        <w:spacing w:after="0" w:line="240" w:lineRule="auto"/>
        <w:rPr>
          <w:rFonts w:ascii="Times New Roman" w:hAnsi="Times New Roman"/>
          <w:sz w:val="24"/>
          <w:szCs w:val="24"/>
        </w:rPr>
      </w:pPr>
    </w:p>
    <w:p w:rsidR="00A57091" w:rsidRPr="009F69B6" w:rsidRDefault="00A57091" w:rsidP="00E169B8">
      <w:pPr>
        <w:pStyle w:val="120"/>
        <w:widowControl w:val="0"/>
        <w:spacing w:line="240" w:lineRule="auto"/>
        <w:ind w:firstLine="0"/>
        <w:jc w:val="center"/>
        <w:rPr>
          <w:sz w:val="24"/>
          <w:szCs w:val="24"/>
        </w:rPr>
      </w:pPr>
      <w:r w:rsidRPr="009F69B6">
        <w:rPr>
          <w:sz w:val="24"/>
          <w:szCs w:val="24"/>
        </w:rPr>
        <w:t>ПРОБЛЕМЫ И ПЕРСПЕКТИВЫ РАЗВИТИЯ ПРОСТРАНСТВЕННОЙ ЭКОНОМИКИ РЕГИОНА</w:t>
      </w:r>
    </w:p>
    <w:p w:rsidR="00A57091" w:rsidRDefault="00A57091" w:rsidP="00E169B8">
      <w:pPr>
        <w:widowControl w:val="0"/>
        <w:spacing w:after="0" w:line="240" w:lineRule="auto"/>
        <w:jc w:val="center"/>
        <w:rPr>
          <w:rFonts w:ascii="Times New Roman" w:hAnsi="Times New Roman"/>
          <w:b/>
          <w:i/>
          <w:sz w:val="24"/>
          <w:szCs w:val="24"/>
        </w:rPr>
      </w:pPr>
    </w:p>
    <w:p w:rsidR="00A57091" w:rsidRPr="00E169B8" w:rsidRDefault="00A57091" w:rsidP="00E169B8">
      <w:pPr>
        <w:widowControl w:val="0"/>
        <w:spacing w:after="0" w:line="240" w:lineRule="auto"/>
        <w:jc w:val="center"/>
        <w:rPr>
          <w:rFonts w:ascii="Times New Roman" w:hAnsi="Times New Roman"/>
          <w:b/>
          <w:i/>
          <w:sz w:val="24"/>
          <w:szCs w:val="24"/>
        </w:rPr>
      </w:pPr>
      <w:r w:rsidRPr="00E169B8">
        <w:rPr>
          <w:rFonts w:ascii="Times New Roman" w:hAnsi="Times New Roman"/>
          <w:b/>
          <w:i/>
          <w:sz w:val="24"/>
          <w:szCs w:val="24"/>
        </w:rPr>
        <w:t>А.М. Рамзанов,</w:t>
      </w:r>
    </w:p>
    <w:p w:rsidR="00A57091" w:rsidRDefault="00A57091" w:rsidP="00E169B8">
      <w:pPr>
        <w:widowControl w:val="0"/>
        <w:spacing w:after="0" w:line="240" w:lineRule="auto"/>
        <w:jc w:val="center"/>
        <w:rPr>
          <w:rFonts w:ascii="Times New Roman" w:hAnsi="Times New Roman"/>
          <w:i/>
          <w:sz w:val="24"/>
          <w:szCs w:val="24"/>
        </w:rPr>
      </w:pPr>
      <w:r w:rsidRPr="009F69B6">
        <w:rPr>
          <w:rFonts w:ascii="Times New Roman" w:hAnsi="Times New Roman"/>
          <w:i/>
          <w:sz w:val="24"/>
          <w:szCs w:val="24"/>
        </w:rPr>
        <w:t xml:space="preserve">аспирант кафедры «Экономика предприятий» </w:t>
      </w:r>
    </w:p>
    <w:p w:rsidR="00A57091" w:rsidRPr="00B95F3D" w:rsidRDefault="00A57091" w:rsidP="00E169B8">
      <w:pPr>
        <w:widowControl w:val="0"/>
        <w:spacing w:after="0" w:line="240" w:lineRule="auto"/>
        <w:jc w:val="center"/>
        <w:rPr>
          <w:rFonts w:ascii="Times New Roman" w:hAnsi="Times New Roman"/>
          <w:i/>
          <w:sz w:val="24"/>
          <w:szCs w:val="24"/>
          <w:lang w:val="en-US"/>
        </w:rPr>
      </w:pPr>
      <w:r w:rsidRPr="009F69B6">
        <w:rPr>
          <w:rFonts w:ascii="Times New Roman" w:hAnsi="Times New Roman"/>
          <w:i/>
          <w:sz w:val="24"/>
          <w:szCs w:val="24"/>
        </w:rPr>
        <w:t>Чеченского</w:t>
      </w:r>
      <w:r w:rsidRPr="00B95F3D">
        <w:rPr>
          <w:rFonts w:ascii="Times New Roman" w:hAnsi="Times New Roman"/>
          <w:i/>
          <w:sz w:val="24"/>
          <w:szCs w:val="24"/>
          <w:lang w:val="en-US"/>
        </w:rPr>
        <w:t xml:space="preserve"> </w:t>
      </w:r>
      <w:r w:rsidRPr="009F69B6">
        <w:rPr>
          <w:rFonts w:ascii="Times New Roman" w:hAnsi="Times New Roman"/>
          <w:i/>
          <w:sz w:val="24"/>
          <w:szCs w:val="24"/>
        </w:rPr>
        <w:t>государственного</w:t>
      </w:r>
      <w:r w:rsidRPr="00B95F3D">
        <w:rPr>
          <w:rFonts w:ascii="Times New Roman" w:hAnsi="Times New Roman"/>
          <w:i/>
          <w:sz w:val="24"/>
          <w:szCs w:val="24"/>
          <w:lang w:val="en-US"/>
        </w:rPr>
        <w:t xml:space="preserve"> </w:t>
      </w:r>
      <w:r w:rsidRPr="009F69B6">
        <w:rPr>
          <w:rFonts w:ascii="Times New Roman" w:hAnsi="Times New Roman"/>
          <w:i/>
          <w:sz w:val="24"/>
          <w:szCs w:val="24"/>
        </w:rPr>
        <w:t>университета</w:t>
      </w:r>
    </w:p>
    <w:p w:rsidR="00A57091" w:rsidRDefault="00A57091" w:rsidP="00E169B8">
      <w:pPr>
        <w:widowControl w:val="0"/>
        <w:spacing w:after="0" w:line="240" w:lineRule="auto"/>
        <w:jc w:val="center"/>
        <w:rPr>
          <w:rFonts w:ascii="Times New Roman" w:hAnsi="Times New Roman"/>
          <w:b/>
          <w:sz w:val="24"/>
          <w:szCs w:val="24"/>
          <w:lang w:val="en-US"/>
        </w:rPr>
      </w:pPr>
    </w:p>
    <w:p w:rsidR="001C3AB2" w:rsidRDefault="001C3AB2" w:rsidP="00E169B8">
      <w:pPr>
        <w:widowControl w:val="0"/>
        <w:spacing w:after="0" w:line="240" w:lineRule="auto"/>
        <w:jc w:val="center"/>
        <w:rPr>
          <w:rFonts w:ascii="Times New Roman" w:hAnsi="Times New Roman"/>
          <w:b/>
          <w:sz w:val="24"/>
          <w:szCs w:val="24"/>
          <w:lang w:val="en-US"/>
        </w:rPr>
      </w:pPr>
    </w:p>
    <w:p w:rsidR="00A57091" w:rsidRPr="009F69B6" w:rsidRDefault="00A57091" w:rsidP="00E169B8">
      <w:pPr>
        <w:widowControl w:val="0"/>
        <w:spacing w:after="0" w:line="240" w:lineRule="auto"/>
        <w:jc w:val="center"/>
        <w:rPr>
          <w:rFonts w:ascii="Times New Roman" w:hAnsi="Times New Roman"/>
          <w:b/>
          <w:sz w:val="24"/>
          <w:szCs w:val="24"/>
          <w:lang w:val="en-US"/>
        </w:rPr>
      </w:pPr>
      <w:r w:rsidRPr="009F69B6">
        <w:rPr>
          <w:rFonts w:ascii="Times New Roman" w:hAnsi="Times New Roman"/>
          <w:b/>
          <w:sz w:val="24"/>
          <w:szCs w:val="24"/>
          <w:lang w:val="en-US"/>
        </w:rPr>
        <w:lastRenderedPageBreak/>
        <w:t>PROBLEMS AND PROSPECTS FOR THE DEVELOPMENT OF THE SPATIAL ECONOMY OF THE REGION</w:t>
      </w:r>
    </w:p>
    <w:p w:rsidR="00A57091" w:rsidRDefault="00A57091" w:rsidP="00E169B8">
      <w:pPr>
        <w:widowControl w:val="0"/>
        <w:spacing w:after="0" w:line="240" w:lineRule="auto"/>
        <w:jc w:val="center"/>
        <w:rPr>
          <w:rFonts w:ascii="Times New Roman" w:hAnsi="Times New Roman"/>
          <w:i/>
          <w:sz w:val="24"/>
          <w:szCs w:val="24"/>
          <w:lang w:val="en-US"/>
        </w:rPr>
      </w:pPr>
    </w:p>
    <w:p w:rsidR="00A57091" w:rsidRPr="00E169B8" w:rsidRDefault="00A57091" w:rsidP="00E169B8">
      <w:pPr>
        <w:widowControl w:val="0"/>
        <w:spacing w:after="0" w:line="240" w:lineRule="auto"/>
        <w:jc w:val="center"/>
        <w:rPr>
          <w:rFonts w:ascii="Times New Roman" w:hAnsi="Times New Roman"/>
          <w:b/>
          <w:i/>
          <w:sz w:val="24"/>
          <w:szCs w:val="24"/>
          <w:lang w:val="en-US"/>
        </w:rPr>
      </w:pPr>
      <w:r w:rsidRPr="00E169B8">
        <w:rPr>
          <w:rFonts w:ascii="Times New Roman" w:hAnsi="Times New Roman"/>
          <w:b/>
          <w:i/>
          <w:sz w:val="24"/>
          <w:szCs w:val="24"/>
          <w:lang w:val="en-US"/>
        </w:rPr>
        <w:t>A.M. Ramzanov,</w:t>
      </w:r>
    </w:p>
    <w:p w:rsidR="00A57091" w:rsidRDefault="00A57091" w:rsidP="00E169B8">
      <w:pPr>
        <w:widowControl w:val="0"/>
        <w:spacing w:after="0" w:line="240" w:lineRule="auto"/>
        <w:jc w:val="center"/>
        <w:rPr>
          <w:rFonts w:ascii="Times New Roman" w:hAnsi="Times New Roman"/>
          <w:i/>
          <w:sz w:val="24"/>
          <w:szCs w:val="24"/>
          <w:lang w:val="en-US"/>
        </w:rPr>
      </w:pPr>
      <w:r w:rsidRPr="009F69B6">
        <w:rPr>
          <w:rFonts w:ascii="Times New Roman" w:hAnsi="Times New Roman"/>
          <w:i/>
          <w:sz w:val="24"/>
          <w:szCs w:val="24"/>
          <w:lang w:val="en-US"/>
        </w:rPr>
        <w:t xml:space="preserve">postgraduate student at “Business Economics” </w:t>
      </w:r>
    </w:p>
    <w:p w:rsidR="00A57091" w:rsidRPr="00B95F3D" w:rsidRDefault="00A57091" w:rsidP="00E169B8">
      <w:pPr>
        <w:widowControl w:val="0"/>
        <w:spacing w:after="0" w:line="240" w:lineRule="auto"/>
        <w:jc w:val="center"/>
        <w:rPr>
          <w:rFonts w:ascii="Times New Roman" w:hAnsi="Times New Roman"/>
          <w:i/>
          <w:sz w:val="24"/>
          <w:szCs w:val="24"/>
        </w:rPr>
      </w:pPr>
      <w:r w:rsidRPr="009F69B6">
        <w:rPr>
          <w:rFonts w:ascii="Times New Roman" w:hAnsi="Times New Roman"/>
          <w:i/>
          <w:sz w:val="24"/>
          <w:szCs w:val="24"/>
          <w:lang w:val="en-US"/>
        </w:rPr>
        <w:t>department</w:t>
      </w:r>
      <w:r w:rsidRPr="00B95F3D">
        <w:rPr>
          <w:rFonts w:ascii="Times New Roman" w:hAnsi="Times New Roman"/>
          <w:i/>
          <w:sz w:val="24"/>
          <w:szCs w:val="24"/>
        </w:rPr>
        <w:t xml:space="preserve"> </w:t>
      </w:r>
      <w:r w:rsidRPr="009F69B6">
        <w:rPr>
          <w:rFonts w:ascii="Times New Roman" w:hAnsi="Times New Roman"/>
          <w:i/>
          <w:sz w:val="24"/>
          <w:szCs w:val="24"/>
          <w:lang w:val="en-US"/>
        </w:rPr>
        <w:t>of</w:t>
      </w:r>
      <w:r w:rsidRPr="00B95F3D">
        <w:rPr>
          <w:rFonts w:ascii="Times New Roman" w:hAnsi="Times New Roman"/>
          <w:i/>
          <w:sz w:val="24"/>
          <w:szCs w:val="24"/>
        </w:rPr>
        <w:t xml:space="preserve"> </w:t>
      </w:r>
      <w:r w:rsidRPr="009F69B6">
        <w:rPr>
          <w:rFonts w:ascii="Times New Roman" w:hAnsi="Times New Roman"/>
          <w:i/>
          <w:sz w:val="24"/>
          <w:szCs w:val="24"/>
          <w:lang w:val="en-US"/>
        </w:rPr>
        <w:t>Chechen</w:t>
      </w:r>
      <w:r w:rsidRPr="00B95F3D">
        <w:rPr>
          <w:rFonts w:ascii="Times New Roman" w:hAnsi="Times New Roman"/>
          <w:i/>
          <w:sz w:val="24"/>
          <w:szCs w:val="24"/>
        </w:rPr>
        <w:t xml:space="preserve"> </w:t>
      </w:r>
      <w:r w:rsidRPr="009F69B6">
        <w:rPr>
          <w:rFonts w:ascii="Times New Roman" w:hAnsi="Times New Roman"/>
          <w:i/>
          <w:sz w:val="24"/>
          <w:szCs w:val="24"/>
          <w:lang w:val="en-US"/>
        </w:rPr>
        <w:t>State</w:t>
      </w:r>
      <w:r w:rsidRPr="00B95F3D">
        <w:rPr>
          <w:rFonts w:ascii="Times New Roman" w:hAnsi="Times New Roman"/>
          <w:i/>
          <w:sz w:val="24"/>
          <w:szCs w:val="24"/>
        </w:rPr>
        <w:t xml:space="preserve"> </w:t>
      </w:r>
      <w:r w:rsidRPr="009F69B6">
        <w:rPr>
          <w:rFonts w:ascii="Times New Roman" w:hAnsi="Times New Roman"/>
          <w:i/>
          <w:sz w:val="24"/>
          <w:szCs w:val="24"/>
          <w:lang w:val="en-US"/>
        </w:rPr>
        <w:t>University</w:t>
      </w:r>
    </w:p>
    <w:p w:rsidR="00A57091" w:rsidRPr="001C3AB2" w:rsidRDefault="00A57091" w:rsidP="00E169B8">
      <w:pPr>
        <w:widowControl w:val="0"/>
        <w:spacing w:after="0" w:line="240" w:lineRule="auto"/>
        <w:jc w:val="right"/>
        <w:rPr>
          <w:rFonts w:ascii="Times New Roman" w:hAnsi="Times New Roman"/>
          <w:i/>
          <w:sz w:val="16"/>
          <w:szCs w:val="16"/>
        </w:rPr>
      </w:pPr>
    </w:p>
    <w:p w:rsidR="00A57091" w:rsidRPr="00E169B8" w:rsidRDefault="00A57091" w:rsidP="00E169B8">
      <w:pPr>
        <w:widowControl w:val="0"/>
        <w:spacing w:after="0" w:line="240" w:lineRule="auto"/>
        <w:ind w:left="993" w:right="990"/>
        <w:jc w:val="both"/>
        <w:rPr>
          <w:rFonts w:ascii="Times New Roman" w:hAnsi="Times New Roman"/>
          <w:i/>
          <w:sz w:val="20"/>
          <w:szCs w:val="20"/>
        </w:rPr>
      </w:pPr>
      <w:r w:rsidRPr="00E169B8">
        <w:rPr>
          <w:rFonts w:ascii="Times New Roman" w:hAnsi="Times New Roman"/>
          <w:b/>
          <w:i/>
          <w:sz w:val="20"/>
          <w:szCs w:val="20"/>
        </w:rPr>
        <w:t>Аннотация:</w:t>
      </w:r>
      <w:r w:rsidRPr="00E169B8">
        <w:rPr>
          <w:rFonts w:ascii="Times New Roman" w:hAnsi="Times New Roman"/>
          <w:i/>
          <w:sz w:val="20"/>
          <w:szCs w:val="20"/>
        </w:rPr>
        <w:t xml:space="preserve"> предметом исследования являются особенности пространственной экономики в развитии региона. В статье сделана попытка определения основных проблем пространственного развития экономики региона, предложить пути улучшения развития пространственной экономики региона. Отмечается важность использовании преимуществ межрегионального взаимодействия для развития регионов. Межрегиональные подходы к регионально-пространст</w:t>
      </w:r>
      <w:r w:rsidR="001C3AB2">
        <w:rPr>
          <w:rFonts w:ascii="Times New Roman" w:hAnsi="Times New Roman"/>
          <w:i/>
          <w:sz w:val="20"/>
          <w:szCs w:val="20"/>
        </w:rPr>
        <w:t>-</w:t>
      </w:r>
      <w:r w:rsidRPr="00E169B8">
        <w:rPr>
          <w:rFonts w:ascii="Times New Roman" w:hAnsi="Times New Roman"/>
          <w:i/>
          <w:sz w:val="20"/>
          <w:szCs w:val="20"/>
        </w:rPr>
        <w:t>венному планированию должны быть направлены на сбалансированное региональное развитие и физическую организацию пространства в соответствии с единой стратегией.</w:t>
      </w:r>
    </w:p>
    <w:p w:rsidR="00A57091" w:rsidRPr="00E169B8" w:rsidRDefault="00A57091" w:rsidP="00E169B8">
      <w:pPr>
        <w:widowControl w:val="0"/>
        <w:spacing w:after="0" w:line="240" w:lineRule="auto"/>
        <w:ind w:left="993" w:right="990"/>
        <w:jc w:val="both"/>
        <w:rPr>
          <w:rFonts w:ascii="Times New Roman" w:hAnsi="Times New Roman"/>
          <w:i/>
          <w:sz w:val="20"/>
          <w:szCs w:val="20"/>
        </w:rPr>
      </w:pPr>
      <w:r w:rsidRPr="00E169B8">
        <w:rPr>
          <w:rFonts w:ascii="Times New Roman" w:hAnsi="Times New Roman"/>
          <w:b/>
          <w:i/>
          <w:sz w:val="20"/>
          <w:szCs w:val="20"/>
        </w:rPr>
        <w:t>Ключевые слова:</w:t>
      </w:r>
      <w:r w:rsidRPr="00E169B8">
        <w:rPr>
          <w:rFonts w:ascii="Times New Roman" w:hAnsi="Times New Roman"/>
          <w:i/>
          <w:sz w:val="20"/>
          <w:szCs w:val="20"/>
        </w:rPr>
        <w:t xml:space="preserve"> пространственная экономика, региональное развитие, стратегическое планирование, проблемы региона, межрегиональное взаимодействие.</w:t>
      </w:r>
    </w:p>
    <w:p w:rsidR="00A57091" w:rsidRPr="00B95F3D" w:rsidRDefault="00A57091" w:rsidP="00E169B8">
      <w:pPr>
        <w:widowControl w:val="0"/>
        <w:spacing w:after="0" w:line="240" w:lineRule="auto"/>
        <w:ind w:left="993" w:right="990"/>
        <w:jc w:val="both"/>
        <w:rPr>
          <w:rFonts w:ascii="Times New Roman" w:hAnsi="Times New Roman"/>
          <w:i/>
          <w:sz w:val="20"/>
          <w:szCs w:val="20"/>
        </w:rPr>
      </w:pPr>
    </w:p>
    <w:p w:rsidR="00A57091" w:rsidRPr="00E169B8" w:rsidRDefault="00A57091" w:rsidP="00E169B8">
      <w:pPr>
        <w:widowControl w:val="0"/>
        <w:spacing w:after="0" w:line="240" w:lineRule="auto"/>
        <w:ind w:left="993" w:right="990"/>
        <w:jc w:val="both"/>
        <w:rPr>
          <w:rFonts w:ascii="Times New Roman" w:hAnsi="Times New Roman"/>
          <w:i/>
          <w:color w:val="FF0000"/>
          <w:sz w:val="20"/>
          <w:szCs w:val="20"/>
          <w:lang w:val="en-US"/>
        </w:rPr>
      </w:pPr>
      <w:r w:rsidRPr="00E169B8">
        <w:rPr>
          <w:rFonts w:ascii="Times New Roman" w:hAnsi="Times New Roman"/>
          <w:b/>
          <w:i/>
          <w:sz w:val="20"/>
          <w:szCs w:val="20"/>
          <w:lang w:val="en-US"/>
        </w:rPr>
        <w:t>Abstract</w:t>
      </w:r>
      <w:r w:rsidRPr="00E51DD1">
        <w:rPr>
          <w:rFonts w:ascii="Times New Roman" w:hAnsi="Times New Roman"/>
          <w:b/>
          <w:i/>
          <w:sz w:val="20"/>
          <w:szCs w:val="20"/>
          <w:lang w:val="en-US"/>
        </w:rPr>
        <w:t>:</w:t>
      </w:r>
      <w:r w:rsidRPr="00E169B8">
        <w:rPr>
          <w:rFonts w:ascii="Times New Roman" w:hAnsi="Times New Roman"/>
          <w:i/>
          <w:sz w:val="20"/>
          <w:szCs w:val="20"/>
          <w:lang w:val="en-US"/>
        </w:rPr>
        <w:t xml:space="preserve"> the subject of the study are the features of the spatial economy in the development of the region. The article makes an attempt to determine the main problems of spatial development of the region's economy, suggest ways to improve the development of the spatial economy of the region. The importance of using the advantages of interregional cooperation for the development of regions is noted. Interregional approaches to regional spatial planning should be aimed at balanced regional development and the physical organization of space in accordance with a unified strategy.</w:t>
      </w:r>
    </w:p>
    <w:p w:rsidR="00A57091" w:rsidRPr="00E169B8" w:rsidRDefault="00A57091" w:rsidP="00E169B8">
      <w:pPr>
        <w:widowControl w:val="0"/>
        <w:spacing w:after="0" w:line="240" w:lineRule="auto"/>
        <w:ind w:left="993" w:right="990"/>
        <w:jc w:val="both"/>
        <w:rPr>
          <w:rFonts w:ascii="Times New Roman" w:hAnsi="Times New Roman"/>
          <w:i/>
          <w:sz w:val="20"/>
          <w:szCs w:val="20"/>
          <w:lang w:val="en-US"/>
        </w:rPr>
      </w:pPr>
      <w:r w:rsidRPr="00E169B8">
        <w:rPr>
          <w:rFonts w:ascii="Times New Roman" w:hAnsi="Times New Roman"/>
          <w:b/>
          <w:i/>
          <w:sz w:val="20"/>
          <w:szCs w:val="20"/>
          <w:lang w:val="en-US"/>
        </w:rPr>
        <w:t>Keywords:</w:t>
      </w:r>
      <w:r w:rsidRPr="00E169B8">
        <w:rPr>
          <w:rFonts w:ascii="Times New Roman" w:hAnsi="Times New Roman"/>
          <w:i/>
          <w:sz w:val="20"/>
          <w:szCs w:val="20"/>
          <w:lang w:val="en-US"/>
        </w:rPr>
        <w:t xml:space="preserve"> spatial economy, regional development, strategic planning, problems of the region, interregional cooperation.</w:t>
      </w:r>
    </w:p>
    <w:p w:rsidR="00A57091" w:rsidRPr="001C3AB2" w:rsidRDefault="00A57091" w:rsidP="009F69B6">
      <w:pPr>
        <w:widowControl w:val="0"/>
        <w:spacing w:after="0" w:line="240" w:lineRule="auto"/>
        <w:ind w:firstLine="709"/>
        <w:rPr>
          <w:rFonts w:ascii="Times New Roman" w:hAnsi="Times New Roman"/>
          <w:sz w:val="16"/>
          <w:szCs w:val="16"/>
          <w:lang w:val="en-US"/>
        </w:rPr>
      </w:pP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b/>
          <w:sz w:val="24"/>
          <w:szCs w:val="24"/>
        </w:rPr>
        <w:t xml:space="preserve">Актуальность темы. </w:t>
      </w:r>
      <w:r w:rsidRPr="009F69B6">
        <w:rPr>
          <w:rFonts w:ascii="Times New Roman" w:hAnsi="Times New Roman"/>
          <w:sz w:val="24"/>
          <w:szCs w:val="24"/>
        </w:rPr>
        <w:t xml:space="preserve">Обеспечение устойчивого социально-экономического развития регионов является одной из наиболее сложных теоретических и прикладных проблем. Эта сложность обусловлена, прежде всего, нерешенностью многих методологических вопросов, среди которых, в частности, вопросы сущности и содержания регионально-пространственной организации экономических систем в целом и отдельных их элементов </w:t>
      </w:r>
      <w:r w:rsidR="001C3AB2">
        <w:rPr>
          <w:rFonts w:ascii="Times New Roman" w:hAnsi="Times New Roman"/>
          <w:sz w:val="24"/>
          <w:szCs w:val="24"/>
        </w:rPr>
        <w:t>–</w:t>
      </w:r>
      <w:r w:rsidRPr="009F69B6">
        <w:rPr>
          <w:rFonts w:ascii="Times New Roman" w:hAnsi="Times New Roman"/>
          <w:sz w:val="24"/>
          <w:szCs w:val="24"/>
        </w:rPr>
        <w:t xml:space="preserve"> регионально-пространственной организации видов деятельности, их сочетание форм сосредоточения, вертикальной и горизонтальной структуризации и взаимосвязанности.</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Это обусловлено еще и тем, что нынешний исторический период характеризуется ростом частоты экстремальных ситуаций не только в природе, но и в развитии общества с быстрыми изменениями типов экономических и социальных систем, увеличением сложности отношений, ростом их остроты. Существующие ныне общественные теории могут быть теоретической базой будущего устойчивого экономического развития реги</w:t>
      </w:r>
      <w:r w:rsidR="001C3AB2">
        <w:rPr>
          <w:rFonts w:ascii="Times New Roman" w:hAnsi="Times New Roman"/>
          <w:sz w:val="24"/>
          <w:szCs w:val="24"/>
        </w:rPr>
        <w:t>-</w:t>
      </w:r>
      <w:r w:rsidRPr="009F69B6">
        <w:rPr>
          <w:rFonts w:ascii="Times New Roman" w:hAnsi="Times New Roman"/>
          <w:sz w:val="24"/>
          <w:szCs w:val="24"/>
        </w:rPr>
        <w:t>онов. Об этом свидетельствуют современные региональные кризисные ситуации в мире.</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Рост нестабильности, рисков, опасностей и угроз требует новых научных подходов к комплексной оценке региональной организации и функционирования, а также взаимосвязанности и взаимозависимости экономических и других сфер общественной жизнедеятельности людей, отдельных региональных сообществ, государств и их союзов.</w:t>
      </w:r>
    </w:p>
    <w:p w:rsidR="00A57091" w:rsidRPr="00915FDF" w:rsidRDefault="00A57091" w:rsidP="00915FDF">
      <w:pPr>
        <w:pStyle w:val="120"/>
        <w:widowControl w:val="0"/>
        <w:spacing w:line="240" w:lineRule="auto"/>
        <w:ind w:firstLine="720"/>
        <w:rPr>
          <w:b w:val="0"/>
          <w:sz w:val="24"/>
          <w:szCs w:val="24"/>
        </w:rPr>
      </w:pPr>
      <w:bookmarkStart w:id="12" w:name="_Toc471731566"/>
      <w:bookmarkEnd w:id="11"/>
      <w:r w:rsidRPr="00915FDF">
        <w:rPr>
          <w:sz w:val="24"/>
          <w:szCs w:val="24"/>
        </w:rPr>
        <w:t>Проблемы пространственной экономики региона</w:t>
      </w:r>
      <w:bookmarkEnd w:id="12"/>
      <w:r w:rsidRPr="00915FDF">
        <w:rPr>
          <w:b w:val="0"/>
          <w:sz w:val="24"/>
          <w:szCs w:val="24"/>
        </w:rPr>
        <w:t xml:space="preserve">. Нынешний период активной глобализационной трансформации характеризуется появлением геоэкономических регионов, регионально-пространственных систем и сетей, главным признаком которых является интернационализация не только экономических, но и социальных и экологических процессов.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15FDF">
        <w:rPr>
          <w:rFonts w:ascii="Times New Roman" w:hAnsi="Times New Roman"/>
          <w:sz w:val="24"/>
          <w:szCs w:val="24"/>
        </w:rPr>
        <w:t>Глобализация увеличивает количество факторов</w:t>
      </w:r>
      <w:r w:rsidRPr="009F69B6">
        <w:rPr>
          <w:rFonts w:ascii="Times New Roman" w:hAnsi="Times New Roman"/>
          <w:sz w:val="24"/>
          <w:szCs w:val="24"/>
        </w:rPr>
        <w:t xml:space="preserve">, поступающих извне и влияющих на состояние экономики в конкретном государстве, а также снижает </w:t>
      </w:r>
      <w:r w:rsidRPr="009F69B6">
        <w:rPr>
          <w:rFonts w:ascii="Times New Roman" w:hAnsi="Times New Roman"/>
          <w:sz w:val="24"/>
          <w:szCs w:val="24"/>
        </w:rPr>
        <w:lastRenderedPageBreak/>
        <w:t>количество рычагов, применяя которые, руководящие органы смогли бы эффективно противостоять негативным тенденциям (например, системному кризису в экономике в масштабах планеты) [3].</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Глобализация и регионализация в настоящее время являются определяющими в социально-экономическом развитии не только стран или их блоков, но и отдельных регионов и предприятий. Причем регион или территориальная община хоть и влияют на размещение предприятия или место его регистрации, однако главным субъектом выступают глобальные факторы - инвесторы, владельцы и акционеры, которые определяют его локализацию, исходя из своих интересов. На первый план выходят, в таком случае, не общий потенциал региона, как это было ранее, а мотивы и стимулы, которые обеспечивают достижение поставленных ими целей </w:t>
      </w:r>
      <w:r w:rsidRPr="009F69B6">
        <w:rPr>
          <w:rFonts w:ascii="Times New Roman" w:hAnsi="Times New Roman"/>
          <w:color w:val="000000"/>
          <w:sz w:val="24"/>
          <w:szCs w:val="24"/>
        </w:rPr>
        <w:t>[4]</w:t>
      </w:r>
      <w:r w:rsidRPr="009F69B6">
        <w:rPr>
          <w:rFonts w:ascii="Times New Roman" w:hAnsi="Times New Roman"/>
          <w:sz w:val="24"/>
          <w:szCs w:val="24"/>
        </w:rPr>
        <w:t xml:space="preserve">. </w:t>
      </w:r>
    </w:p>
    <w:p w:rsidR="00A57091" w:rsidRPr="009F69B6" w:rsidRDefault="00A57091" w:rsidP="00915FDF">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Такой характер формирования регионально-пространственных систем в последний исторический период приобретает все большее распространение, и необходимость учета этого феномена требует новых подходов и научных принципов региональных, экономических и социальных трансформаций с учетом формирования полюсов пространственной интеграции, новой физической модели экономического пространства.</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Современные социально-экономические проблемы развития интегрированы, прежде всего, в региональных хозяйственных системах. Это и обусловило рост актуальности исследования проблем регионального развития, поиска новых моделей регионально-пространственной организации хозяйства, более активной целенаправленной и последовательной деятельности территориальных общин населения, государственных органов и предпринимательских структур, которые обеспечивали бы решения проблем и достижения поставленных территориальным сообществом целей. В таких условиях интересы всех субъектов экономической деятельности должны быть взаимосогласованными и сбалансированными, обеспечивая равновесие между экономической целесообразностью и социальной справедливостью в едином пространстве взаимодействия </w:t>
      </w:r>
      <w:r w:rsidRPr="009F69B6">
        <w:rPr>
          <w:rFonts w:ascii="Times New Roman" w:hAnsi="Times New Roman"/>
          <w:color w:val="000000"/>
          <w:sz w:val="24"/>
          <w:szCs w:val="24"/>
        </w:rPr>
        <w:t>[2]</w:t>
      </w:r>
      <w:r w:rsidRPr="009F69B6">
        <w:rPr>
          <w:rFonts w:ascii="Times New Roman" w:hAnsi="Times New Roman"/>
          <w:sz w:val="24"/>
          <w:szCs w:val="24"/>
        </w:rPr>
        <w:t>.</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Традиционно экономической базой развития хозяйства регионов выступали природно-ресурсный, социально-экономический и другие потенциалы как ведущие факторы производства в их широком понимании. Региональная дифференциация была их базой для формирования различных видов деятельности и форм территориальной организации хозяйства с учетом конкретной региональной и глобальной ситуации. Таким образом, экономика региона формировалась как интегрированная социо-эколого-экономическая система, которая базировалась на взаимосвязи и взаимодействии конкретных компонентов природы (ресурсный потенциал), хозяйства (производственный потенциал) и населения (трудовой потенциал и потребитель материальных благ и услуг) определенной территории, обеспечивая геоэкономический воспроизводственный процесс </w:t>
      </w:r>
      <w:r w:rsidRPr="009F69B6">
        <w:rPr>
          <w:rFonts w:ascii="Times New Roman" w:hAnsi="Times New Roman"/>
          <w:color w:val="000000"/>
          <w:sz w:val="24"/>
          <w:szCs w:val="24"/>
        </w:rPr>
        <w:t>[1]</w:t>
      </w:r>
      <w:r w:rsidRPr="009F69B6">
        <w:rPr>
          <w:rFonts w:ascii="Times New Roman" w:hAnsi="Times New Roman"/>
          <w:sz w:val="24"/>
          <w:szCs w:val="24"/>
        </w:rPr>
        <w:t>.</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Современная же экономическая модель обостряет асимметрию регионального, экономического и социального развития, влечет за собой рост социальных угроз, особенно на рынке труда, дезинтеграции национальной экономики, нерешенность экономических и социальных проблем. Имеющаяся нормативно-правовая база еще не стала должным механизмом уменьшения региональной асимметрии, в частности, решение социально-экономических проблем, сбалансированного развития регионов, эффективного использования потенциала каждого из них.</w:t>
      </w:r>
    </w:p>
    <w:p w:rsidR="00A57091" w:rsidRPr="00915FDF" w:rsidRDefault="00A57091" w:rsidP="00915FDF">
      <w:pPr>
        <w:pStyle w:val="120"/>
        <w:widowControl w:val="0"/>
        <w:spacing w:line="240" w:lineRule="auto"/>
        <w:ind w:firstLine="720"/>
        <w:rPr>
          <w:b w:val="0"/>
          <w:sz w:val="24"/>
          <w:szCs w:val="24"/>
        </w:rPr>
      </w:pPr>
      <w:bookmarkStart w:id="13" w:name="_Toc471731567"/>
      <w:r w:rsidRPr="00915FDF">
        <w:rPr>
          <w:sz w:val="24"/>
          <w:szCs w:val="24"/>
        </w:rPr>
        <w:t>Пути улучшения развития пространственной экономики региона</w:t>
      </w:r>
      <w:bookmarkEnd w:id="13"/>
      <w:r w:rsidRPr="00915FDF">
        <w:rPr>
          <w:sz w:val="24"/>
          <w:szCs w:val="24"/>
        </w:rPr>
        <w:t>.</w:t>
      </w:r>
      <w:r w:rsidRPr="00915FDF">
        <w:rPr>
          <w:b w:val="0"/>
          <w:sz w:val="24"/>
          <w:szCs w:val="24"/>
        </w:rPr>
        <w:t xml:space="preserve"> Одним из путей решения указанных выше проблем может быть разработка научных основ развития регионов на основе регионально-пространственной организации хозяйства. Они заключаются в использовании преимуществ межрегионального взаимодействия для развития конкретных регионов, то есть формирование пространственной организации экономики, где инновации выступают именно формами регионально-пространственной </w:t>
      </w:r>
      <w:r w:rsidRPr="00915FDF">
        <w:rPr>
          <w:b w:val="0"/>
          <w:sz w:val="24"/>
          <w:szCs w:val="24"/>
        </w:rPr>
        <w:lastRenderedPageBreak/>
        <w:t>организации хозяйства.</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Поскольку в структуре методологии исходной является понятийно-терминологическая система, то ее усовершенствование, также имеет не только теоретическое, но и прикладное значение </w:t>
      </w:r>
      <w:r w:rsidRPr="009F69B6">
        <w:rPr>
          <w:rFonts w:ascii="Times New Roman" w:hAnsi="Times New Roman"/>
          <w:color w:val="000000"/>
          <w:sz w:val="24"/>
          <w:szCs w:val="24"/>
        </w:rPr>
        <w:t>[6]</w:t>
      </w:r>
      <w:r w:rsidRPr="009F69B6">
        <w:rPr>
          <w:rFonts w:ascii="Times New Roman" w:hAnsi="Times New Roman"/>
          <w:sz w:val="24"/>
          <w:szCs w:val="24"/>
        </w:rPr>
        <w:t>.</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Традиционная методология разделения территории страны на части для организации деятельности органов управления в условиях роста демократизации, формирования гражданского общества становится все менее пригодной для экономической деятельности. Вместе с тем, перенос акцентов управления хозяйственной деятельностью на местное самоуправление еще не получило практической реализации. Содержание функционирования региональной системы должно включать не только административные функции как вид управленческой деятельности, методы которой надо модернизировать, но и совокупность связей по развитию общественных процессов каждой регионально-пространственной социально-экономической системы с ее материально-финансовой базой, кадровым потенциалом, методами и формами всеобщественной управленческой деятельности. Особенно это важно в прогнозировании и планировании регионально-пространственного развития.</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Межрегиональные и глобальные подходы к регионально-пространственному планированию должны быть направлены на сбалансированное региональное развитие и физическую организацию пространства в соответствии с единой стратегией.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Такое планирование способствует решению проблем, выходящих за рамки отдельных регионов или государства - обеспечению каждому человеку такой среды и качества жизни, которые будут способствовать развитию личности, независимо от места проживания. Главной задачей регионально-пространственного планирования, в таком случае, является гармоничное социально-экономическое развитие регионов, улучшение качества жизни населения с учетом экономического, социального, а также ландшафтного, культурного и природного наследия, осуществление при этом межотраслевой региональной интеграции, координации и кооперации в соответствующих сферах деятельности. Сейчас региональная асимметрия развития растет как между глобальными регионами, так и внутренне-национальными </w:t>
      </w:r>
      <w:r w:rsidRPr="009F69B6">
        <w:rPr>
          <w:rFonts w:ascii="Times New Roman" w:hAnsi="Times New Roman"/>
          <w:color w:val="000000"/>
          <w:sz w:val="24"/>
          <w:szCs w:val="24"/>
        </w:rPr>
        <w:t>[1]</w:t>
      </w:r>
      <w:r w:rsidRPr="009F69B6">
        <w:rPr>
          <w:rFonts w:ascii="Times New Roman" w:hAnsi="Times New Roman"/>
          <w:sz w:val="24"/>
          <w:szCs w:val="24"/>
        </w:rPr>
        <w:t xml:space="preserve">.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Для пространства слаборазвитых регионов характерна слабая их интеграция, обособленность, локализация и как следствие </w:t>
      </w:r>
      <w:r w:rsidR="001C3AB2">
        <w:rPr>
          <w:rFonts w:ascii="Times New Roman" w:hAnsi="Times New Roman"/>
          <w:sz w:val="24"/>
          <w:szCs w:val="24"/>
        </w:rPr>
        <w:t>–</w:t>
      </w:r>
      <w:r w:rsidRPr="009F69B6">
        <w:rPr>
          <w:rFonts w:ascii="Times New Roman" w:hAnsi="Times New Roman"/>
          <w:sz w:val="24"/>
          <w:szCs w:val="24"/>
        </w:rPr>
        <w:t xml:space="preserve"> провинциальность. Получение весомых инновационных результатов и их практического использования в таких условиях - нереально, а значит, рост уровней развития будет незначительным, поскольку бизнес, в таком случае, не видит масштабных и выгодных доходов.</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Одним из путей роста слаборазвитых регионов является их сближение (конвергенция) с высокоразвитыми регионами и формирование единого взаимосвя</w:t>
      </w:r>
      <w:r w:rsidR="001C3AB2">
        <w:rPr>
          <w:rFonts w:ascii="Times New Roman" w:hAnsi="Times New Roman"/>
          <w:sz w:val="24"/>
          <w:szCs w:val="24"/>
        </w:rPr>
        <w:t>-</w:t>
      </w:r>
      <w:r w:rsidRPr="009F69B6">
        <w:rPr>
          <w:rFonts w:ascii="Times New Roman" w:hAnsi="Times New Roman"/>
          <w:sz w:val="24"/>
          <w:szCs w:val="24"/>
        </w:rPr>
        <w:t>занного экономического пространства. Это сближение касается не только смежных регионов, а прежде всего, применение в экономически слабых регионах продуктивного опыта лидеров, возможностей сотрудничества с ними в глобальном пространстве, использование современной методологии их роста на основе концентрации усилий и ресурсов таких регионов на приоритетных направлениях совместной деятельности.</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Региональные интеграционные процессы в различных сферах деятельности приобретают различные формы. Так, в настоящее время особенно активизировалось трансграничное экономическое сотрудничество, формирование трансграничных кластеров, еврорегионов и т.д. Идея сближения регионов по экономическому и социальному развитию усиливает однородность экономического пространства, способствует стабильности и долгосрочности позитивных изменений.</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Этим обеспечивается рост роли регионов в межрегиональной кооперации и стратегическом партнерстве как механизме обеспечения концентрации ресурсов, предусмотренного договоренностями или законодательными решениями совместного решения актуальных проблем регионов. Это требует новых форм организации хозяйства и соответствующего институционального механизма </w:t>
      </w:r>
      <w:r w:rsidRPr="009F69B6">
        <w:rPr>
          <w:rFonts w:ascii="Times New Roman" w:hAnsi="Times New Roman"/>
          <w:color w:val="000000"/>
          <w:sz w:val="24"/>
          <w:szCs w:val="24"/>
        </w:rPr>
        <w:t>[7]</w:t>
      </w:r>
      <w:r w:rsidRPr="009F69B6">
        <w:rPr>
          <w:rFonts w:ascii="Times New Roman" w:hAnsi="Times New Roman"/>
          <w:sz w:val="24"/>
          <w:szCs w:val="24"/>
        </w:rPr>
        <w:t>.</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lastRenderedPageBreak/>
        <w:t>Среди новых регионально-пространственных форм организации экономической деятельности в современных условиях наиболее мобильными являются не внутренненациональные, а транснациональные формы экономической деятельности. Они, независимо от административного управления территориями, свободно перемещают капиталы, ресурсы, товары, рабочую силу и т.д. Этим обеспечивается наибольшая прибыльность их деятельности. Отдельными регионами и центрами их интереса являются, прежде всего, те, в которых сосредоточены фундаментальные знания, новые технологические решения, центры кадровой подготовки, где рыночные условия и инфраструктура наиболее благоприятные для бизнес-деятельности.</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Среди других форм организации регионально-пространственной экономической деятельности, в которых объединяются административно-территориальные и другие функции для решения общих межрегиональных проблем, целесообразно использовать сетевые, территориальные кластерные системы, специальные пространственные системы, межгосударственные специализированные или комплексные формы организации (союзы, регионы) и другие. Могут создаваться и особые административно-территориальные единицы (центры) с особым статусом регионального, национального или наднационального значения для решения определенных регионально-пространственных проблем развития.</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Разработка моделей регионального развития должна базироваться на методологии пространственной взаимосвязанности и взаимообусловленности, в основе которой лежит согласование региональных и межрегиональных интересов, целей и приоритетов разного уровня, формирования консенсуса сторон </w:t>
      </w:r>
      <w:r w:rsidRPr="009F69B6">
        <w:rPr>
          <w:rFonts w:ascii="Times New Roman" w:hAnsi="Times New Roman"/>
          <w:color w:val="000000"/>
          <w:sz w:val="24"/>
          <w:szCs w:val="24"/>
        </w:rPr>
        <w:t>[2]</w:t>
      </w:r>
      <w:r w:rsidRPr="009F69B6">
        <w:rPr>
          <w:rFonts w:ascii="Times New Roman" w:hAnsi="Times New Roman"/>
          <w:sz w:val="24"/>
          <w:szCs w:val="24"/>
        </w:rPr>
        <w:t>.</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Деятельность по упорядочению взаимодействия субъектов хозяйствования в четко очерченных границах, обеспечивает взаимозависимость экономических систем различных регионов и формирования единого экономического пространства. Это единство формируется не только насыщенностью территории хозяйственными объектами и связями между ними, а единством и целеустремленностью хозяйственной деятельности, то есть подчиненности достижению единой экономической, социальной и экологической цели, интенсивностью и стабильностью связей между хозяйствующими субъектами. Она касается единых экономических механизмов (налоговой, таможенной, ценовой политики), единого управления, то есть наличия единых органов, совместного инфраструктурного обеспечения.</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Ограничивающим фактором для субъектов предпринимательства и общества, в таком случае, есть только экономический или социальный интерес - величина дохода, скорость обращения инвестиций, стабильность экономической системы, надежность и интенсивность связей и другие аспекты экономической и социальной деятельности.</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Актуальным в регионально-пространственной организации хозяйства в современных условиях являются анализ и оценка роли наиболее активного и динамического фактора экономического развития </w:t>
      </w:r>
      <w:r w:rsidR="001C3AB2">
        <w:rPr>
          <w:rFonts w:ascii="Times New Roman" w:hAnsi="Times New Roman"/>
          <w:sz w:val="24"/>
          <w:szCs w:val="24"/>
        </w:rPr>
        <w:t>–</w:t>
      </w:r>
      <w:r w:rsidRPr="009F69B6">
        <w:rPr>
          <w:rFonts w:ascii="Times New Roman" w:hAnsi="Times New Roman"/>
          <w:sz w:val="24"/>
          <w:szCs w:val="24"/>
        </w:rPr>
        <w:t xml:space="preserve"> инвестора. Этот фактор сейчас является фактором не только надрегионального, но и наднационального значения. Инвестиции всегда играли достаточно важную роль в стабильном экономическом и социальном развитии общества, </w:t>
      </w:r>
      <w:r w:rsidR="001C3AB2">
        <w:rPr>
          <w:rFonts w:ascii="Times New Roman" w:hAnsi="Times New Roman"/>
          <w:sz w:val="24"/>
          <w:szCs w:val="24"/>
        </w:rPr>
        <w:t>–</w:t>
      </w:r>
      <w:r w:rsidRPr="009F69B6">
        <w:rPr>
          <w:rFonts w:ascii="Times New Roman" w:hAnsi="Times New Roman"/>
          <w:sz w:val="24"/>
          <w:szCs w:val="24"/>
        </w:rPr>
        <w:t xml:space="preserve"> от объемов и качества инвестиционных вложений в реальный и финансовый сектор зависит развитие экономики страны в целом и региона в отдельности [5]. Приоритеты инвесторов являются решающим инструментом влияния на развитие, главным образом, тех сфер деятельности, которые имеют для них наибольший интерес. Это приводит к концентрации капитала преимущественно в отдельных сферах деятельности в регионах и его отсутствия в других, стимулируя тем самым региональную и отраслевую асимметрию экономического и социального развития. В таком случае интересы собственников капитала и территориальных общин не совпадают, обостряется противоречие комплексного социально-экономического развития регионов, уменьшается пространство устойчивого развития.</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Корпоративный и частный капитал формируют свои особые инвестиционные </w:t>
      </w:r>
      <w:r w:rsidRPr="009F69B6">
        <w:rPr>
          <w:rFonts w:ascii="Times New Roman" w:hAnsi="Times New Roman"/>
          <w:sz w:val="24"/>
          <w:szCs w:val="24"/>
        </w:rPr>
        <w:lastRenderedPageBreak/>
        <w:t xml:space="preserve">просторы функционирования и взаимодействия, не считая достаточным образом необходимости сбалансированного развития регионов. Отсутствие комплексного подхода усиливает межрегиональные экономические, социальные, экологические противоречия, что заставляет государство вмешиваться в региональное и местное развитие, поиск новых моделей пространственной организации хозяйства, новых форм интеграции усилий для обеспечения устойчивого пространственного развития и достижения поставленных региональных целей, в основе которых лежат преимущества взаимосвязанности и взаимодополняемости региональных экономик.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15FDF">
        <w:rPr>
          <w:rFonts w:ascii="Times New Roman" w:hAnsi="Times New Roman"/>
          <w:b/>
          <w:sz w:val="24"/>
          <w:szCs w:val="24"/>
        </w:rPr>
        <w:t>Заключение.</w:t>
      </w:r>
      <w:r>
        <w:rPr>
          <w:rFonts w:ascii="Times New Roman" w:hAnsi="Times New Roman"/>
          <w:sz w:val="24"/>
          <w:szCs w:val="24"/>
        </w:rPr>
        <w:t xml:space="preserve"> В заключении</w:t>
      </w:r>
      <w:r w:rsidRPr="009F69B6">
        <w:rPr>
          <w:rFonts w:ascii="Times New Roman" w:hAnsi="Times New Roman"/>
          <w:sz w:val="24"/>
          <w:szCs w:val="24"/>
        </w:rPr>
        <w:t xml:space="preserve"> отметим, важно, чтобы регионы сосредоточения инвестиционных ресурсов становились ядрами, стимуляторами совместных согласо</w:t>
      </w:r>
      <w:r w:rsidR="001C3AB2">
        <w:rPr>
          <w:rFonts w:ascii="Times New Roman" w:hAnsi="Times New Roman"/>
          <w:sz w:val="24"/>
          <w:szCs w:val="24"/>
        </w:rPr>
        <w:t>-</w:t>
      </w:r>
      <w:r w:rsidRPr="009F69B6">
        <w:rPr>
          <w:rFonts w:ascii="Times New Roman" w:hAnsi="Times New Roman"/>
          <w:sz w:val="24"/>
          <w:szCs w:val="24"/>
        </w:rPr>
        <w:t>ванных, скоординированных и целенаправленных связей с сопредельными регионами, образуя единые регионально-пространственные системы устойчивого развития.</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Таким образом, нынешняя социально-экономическая ситуация в России обусловливает поиск новых резервов развития регионов, повышения эффективности экономической деятельности с целью обеспечения надлежащих условий жизнедеятельности людей, независимо от места их проживания.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В нынешних условиях важным резервом выступает обеспечение сбалансированности и самодостаточности экономики регионов, повышение значимости формирования интегрированных структур и организации их регионально-пространственной деятельности. Они охватывают интересы региона с учетом глобальных и региональных конкурентных преимуществ. При этом, в каждом регионе создаются условия использования возможностей для развития на базе интеграции отраслей экономики, формируя, таким образом, регионально-пространственные национальные и межгосударственные интеграционные структуры.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Таким образом, может быть достигнута оптимизация интересов хозяйственной деятельности субъектов предпринимательства, обеспечения надлежащего уровня жизни населения и сохранения благоприятной природной среды каждого региона.</w:t>
      </w:r>
    </w:p>
    <w:p w:rsidR="00A57091" w:rsidRPr="001C3AB2" w:rsidRDefault="00A57091" w:rsidP="009F69B6">
      <w:pPr>
        <w:pStyle w:val="111"/>
        <w:widowControl w:val="0"/>
        <w:spacing w:line="240" w:lineRule="auto"/>
        <w:ind w:firstLine="0"/>
        <w:rPr>
          <w:sz w:val="16"/>
          <w:szCs w:val="16"/>
        </w:rPr>
      </w:pPr>
      <w:bookmarkStart w:id="14" w:name="_Toc471731569"/>
    </w:p>
    <w:p w:rsidR="00A57091" w:rsidRPr="009F69B6" w:rsidRDefault="00A57091" w:rsidP="009F69B6">
      <w:pPr>
        <w:pStyle w:val="111"/>
        <w:widowControl w:val="0"/>
        <w:spacing w:line="240" w:lineRule="auto"/>
        <w:ind w:firstLine="0"/>
        <w:rPr>
          <w:sz w:val="24"/>
          <w:szCs w:val="24"/>
        </w:rPr>
      </w:pPr>
      <w:r>
        <w:rPr>
          <w:sz w:val="24"/>
          <w:szCs w:val="24"/>
        </w:rPr>
        <w:t>Список л</w:t>
      </w:r>
      <w:r w:rsidRPr="009F69B6">
        <w:rPr>
          <w:sz w:val="24"/>
          <w:szCs w:val="24"/>
        </w:rPr>
        <w:t>итератур</w:t>
      </w:r>
      <w:bookmarkEnd w:id="14"/>
      <w:r>
        <w:rPr>
          <w:sz w:val="24"/>
          <w:szCs w:val="24"/>
        </w:rPr>
        <w:t>ы:</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Колчков В.А. Социально-экономические асимметрии регионального развития РФ (сущность и пути преодоления) /В.Клочков. - 2015. - №1 (13). - С.12-17.</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Лавровский Б.Л. Региональная асимметрия в Российской федерации: изменение и регулирование / Б.Л. Лавровский. – М. 2015. – С.47-49.</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Магомадов Э.М., Рамзанов А.М. Организация экономики региона с точки зрения пространственного подхода // Экономика и предпринимательство. – 2016. - №10-3(75-3). – С. 211-213.</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Сторонянская И.З. Межрегиональные интеграционные процессы в России: тенденции и перспективы развития / И. Сторонянская. – М. - 2014 - 392с.</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Хамурадов М.А., Бакаева М.М. Формирование инвестиционной политики как основа экономического развития региона // Вестник Чеченского государственного университета. – 2015. - №2. - С.10-13.</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Швецов А. Общероссийские реформы и территориальное развитие. Депрессивные территории: прежние проблемы и новые варианты их решения // Рос. экон. журнал. - 2011. - № 9. - С. 41 - 47.</w:t>
      </w:r>
    </w:p>
    <w:p w:rsidR="00A57091" w:rsidRPr="00E169B8" w:rsidRDefault="00A57091" w:rsidP="002115DE">
      <w:pPr>
        <w:pStyle w:val="a5"/>
        <w:widowControl w:val="0"/>
        <w:numPr>
          <w:ilvl w:val="0"/>
          <w:numId w:val="48"/>
        </w:numPr>
        <w:spacing w:after="0" w:line="240" w:lineRule="auto"/>
        <w:ind w:left="1349" w:right="992" w:hanging="357"/>
        <w:jc w:val="both"/>
        <w:rPr>
          <w:rFonts w:ascii="Times New Roman" w:hAnsi="Times New Roman"/>
          <w:sz w:val="20"/>
          <w:szCs w:val="20"/>
        </w:rPr>
      </w:pPr>
      <w:r w:rsidRPr="00E169B8">
        <w:rPr>
          <w:rFonts w:ascii="Times New Roman" w:hAnsi="Times New Roman"/>
          <w:sz w:val="20"/>
          <w:szCs w:val="20"/>
        </w:rPr>
        <w:t>Шульц С.Л. Стратегические основы социально-экономического развития региона. -  2014. - С.71-72.</w:t>
      </w:r>
    </w:p>
    <w:p w:rsidR="00A57091" w:rsidRPr="009F69B6" w:rsidRDefault="00A57091" w:rsidP="00E51DD1">
      <w:pPr>
        <w:widowControl w:val="0"/>
        <w:tabs>
          <w:tab w:val="left" w:pos="1134"/>
        </w:tabs>
        <w:spacing w:after="0" w:line="240" w:lineRule="auto"/>
        <w:ind w:left="1349" w:right="992" w:hanging="357"/>
        <w:jc w:val="both"/>
        <w:rPr>
          <w:rFonts w:ascii="Times New Roman" w:hAnsi="Times New Roman"/>
          <w:sz w:val="24"/>
          <w:szCs w:val="24"/>
        </w:rPr>
      </w:pPr>
    </w:p>
    <w:p w:rsidR="00A57091" w:rsidRDefault="00A57091"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1C3AB2" w:rsidRDefault="001C3AB2" w:rsidP="009F69B6">
      <w:pPr>
        <w:widowControl w:val="0"/>
        <w:spacing w:after="0" w:line="240" w:lineRule="auto"/>
        <w:rPr>
          <w:rFonts w:ascii="Times New Roman" w:hAnsi="Times New Roman"/>
          <w:b/>
          <w:color w:val="000000"/>
          <w:sz w:val="24"/>
          <w:szCs w:val="24"/>
        </w:rPr>
      </w:pPr>
    </w:p>
    <w:p w:rsidR="00A57091" w:rsidRPr="009F69B6" w:rsidRDefault="00A57091" w:rsidP="009F69B6">
      <w:pPr>
        <w:widowControl w:val="0"/>
        <w:spacing w:after="0" w:line="240" w:lineRule="auto"/>
        <w:rPr>
          <w:rFonts w:ascii="Times New Roman" w:hAnsi="Times New Roman"/>
          <w:b/>
          <w:color w:val="000000"/>
          <w:sz w:val="24"/>
          <w:szCs w:val="24"/>
        </w:rPr>
      </w:pPr>
      <w:r w:rsidRPr="009F69B6">
        <w:rPr>
          <w:rFonts w:ascii="Times New Roman" w:hAnsi="Times New Roman"/>
          <w:b/>
          <w:color w:val="000000"/>
          <w:sz w:val="24"/>
          <w:szCs w:val="24"/>
        </w:rPr>
        <w:lastRenderedPageBreak/>
        <w:t>УДК 330.322.5</w:t>
      </w:r>
    </w:p>
    <w:p w:rsidR="00A57091" w:rsidRPr="009F69B6" w:rsidRDefault="00A57091" w:rsidP="009F69B6">
      <w:pPr>
        <w:widowControl w:val="0"/>
        <w:spacing w:after="0" w:line="240" w:lineRule="auto"/>
        <w:rPr>
          <w:rFonts w:ascii="Times New Roman" w:hAnsi="Times New Roman"/>
          <w:color w:val="000000"/>
          <w:sz w:val="24"/>
          <w:szCs w:val="24"/>
        </w:rPr>
      </w:pPr>
    </w:p>
    <w:p w:rsidR="001C3AB2" w:rsidRDefault="00A57091" w:rsidP="001C3AB2">
      <w:pPr>
        <w:widowControl w:val="0"/>
        <w:spacing w:after="0" w:line="240" w:lineRule="auto"/>
        <w:jc w:val="center"/>
        <w:rPr>
          <w:rFonts w:ascii="Times New Roman" w:hAnsi="Times New Roman"/>
          <w:b/>
          <w:color w:val="000000"/>
          <w:sz w:val="24"/>
          <w:szCs w:val="24"/>
        </w:rPr>
      </w:pPr>
      <w:r w:rsidRPr="00E169B8">
        <w:rPr>
          <w:rFonts w:ascii="Times New Roman" w:hAnsi="Times New Roman"/>
          <w:b/>
          <w:color w:val="000000"/>
          <w:sz w:val="24"/>
          <w:szCs w:val="24"/>
        </w:rPr>
        <w:t xml:space="preserve">АНАЛИЗ И ОЦЕНКА КАЧЕСТВА ЖИЗНИ НАСЕЛЕНИЯ </w:t>
      </w:r>
    </w:p>
    <w:p w:rsidR="00A57091" w:rsidRDefault="00A57091" w:rsidP="001C3AB2">
      <w:pPr>
        <w:widowControl w:val="0"/>
        <w:spacing w:after="0" w:line="240" w:lineRule="auto"/>
        <w:jc w:val="center"/>
        <w:rPr>
          <w:rFonts w:ascii="Times New Roman" w:hAnsi="Times New Roman"/>
          <w:b/>
          <w:color w:val="000000"/>
          <w:sz w:val="24"/>
          <w:szCs w:val="24"/>
        </w:rPr>
      </w:pPr>
      <w:r w:rsidRPr="00E169B8">
        <w:rPr>
          <w:rFonts w:ascii="Times New Roman" w:hAnsi="Times New Roman"/>
          <w:b/>
          <w:color w:val="000000"/>
          <w:sz w:val="24"/>
          <w:szCs w:val="24"/>
        </w:rPr>
        <w:t>УДМУРТСКОЙ РЕСПУБЛИКИ СРЕДИ РЕГИОНОВ ПРИВОЛЖСКОГО ФЕДЕРАЛЬНОГО ОКРУГА</w:t>
      </w:r>
    </w:p>
    <w:p w:rsidR="00A57091" w:rsidRDefault="00A57091" w:rsidP="001C3AB2">
      <w:pPr>
        <w:widowControl w:val="0"/>
        <w:spacing w:after="0" w:line="240" w:lineRule="auto"/>
        <w:jc w:val="center"/>
        <w:rPr>
          <w:rFonts w:ascii="Times New Roman" w:hAnsi="Times New Roman"/>
          <w:i/>
          <w:color w:val="000000"/>
          <w:sz w:val="24"/>
          <w:szCs w:val="24"/>
        </w:rPr>
      </w:pPr>
    </w:p>
    <w:p w:rsidR="00A57091" w:rsidRDefault="00A57091" w:rsidP="001C3AB2">
      <w:pPr>
        <w:widowControl w:val="0"/>
        <w:spacing w:after="0" w:line="240" w:lineRule="auto"/>
        <w:jc w:val="center"/>
        <w:rPr>
          <w:rFonts w:ascii="Times New Roman" w:hAnsi="Times New Roman"/>
          <w:b/>
          <w:i/>
          <w:color w:val="000000"/>
          <w:sz w:val="24"/>
          <w:szCs w:val="24"/>
        </w:rPr>
      </w:pPr>
      <w:r w:rsidRPr="00E169B8">
        <w:rPr>
          <w:rFonts w:ascii="Times New Roman" w:hAnsi="Times New Roman"/>
          <w:b/>
          <w:i/>
          <w:color w:val="000000"/>
          <w:sz w:val="24"/>
          <w:szCs w:val="24"/>
        </w:rPr>
        <w:t>М.Л. Репин,</w:t>
      </w:r>
    </w:p>
    <w:p w:rsidR="00A57091" w:rsidRPr="00E51DD1" w:rsidRDefault="00A57091" w:rsidP="001C3AB2">
      <w:pPr>
        <w:widowControl w:val="0"/>
        <w:spacing w:after="0" w:line="240" w:lineRule="auto"/>
        <w:jc w:val="center"/>
        <w:rPr>
          <w:rFonts w:ascii="Times New Roman" w:hAnsi="Times New Roman"/>
          <w:i/>
          <w:color w:val="000000"/>
          <w:sz w:val="24"/>
          <w:szCs w:val="24"/>
        </w:rPr>
      </w:pPr>
      <w:r w:rsidRPr="00E51DD1">
        <w:rPr>
          <w:rFonts w:ascii="Times New Roman" w:hAnsi="Times New Roman"/>
          <w:i/>
          <w:color w:val="000000"/>
          <w:sz w:val="24"/>
          <w:szCs w:val="24"/>
        </w:rPr>
        <w:t>студент 3 курса, Казанский Федеральный Университет</w:t>
      </w:r>
    </w:p>
    <w:p w:rsidR="00A57091" w:rsidRDefault="00A57091" w:rsidP="001C3AB2">
      <w:pPr>
        <w:widowControl w:val="0"/>
        <w:spacing w:after="0" w:line="240" w:lineRule="auto"/>
        <w:jc w:val="center"/>
        <w:rPr>
          <w:rFonts w:ascii="Times New Roman" w:hAnsi="Times New Roman"/>
          <w:b/>
          <w:i/>
          <w:color w:val="000000"/>
          <w:sz w:val="24"/>
          <w:szCs w:val="24"/>
        </w:rPr>
      </w:pPr>
      <w:r w:rsidRPr="00E169B8">
        <w:rPr>
          <w:rFonts w:ascii="Times New Roman" w:hAnsi="Times New Roman"/>
          <w:b/>
          <w:i/>
          <w:color w:val="000000"/>
          <w:sz w:val="24"/>
          <w:szCs w:val="24"/>
        </w:rPr>
        <w:t>А.А. Воробьев,</w:t>
      </w:r>
    </w:p>
    <w:p w:rsidR="00A57091" w:rsidRPr="00E51DD1" w:rsidRDefault="00A57091" w:rsidP="001C3AB2">
      <w:pPr>
        <w:widowControl w:val="0"/>
        <w:spacing w:after="0" w:line="240" w:lineRule="auto"/>
        <w:jc w:val="center"/>
        <w:rPr>
          <w:rFonts w:ascii="Times New Roman" w:hAnsi="Times New Roman"/>
          <w:b/>
          <w:i/>
          <w:color w:val="000000"/>
          <w:sz w:val="24"/>
          <w:szCs w:val="24"/>
        </w:rPr>
      </w:pPr>
      <w:r w:rsidRPr="00E51DD1">
        <w:rPr>
          <w:rFonts w:ascii="Times New Roman" w:hAnsi="Times New Roman"/>
          <w:i/>
          <w:sz w:val="24"/>
          <w:szCs w:val="24"/>
          <w:lang w:eastAsia="en-US"/>
        </w:rPr>
        <w:t>ассистент кафедры государственного и муниципального управления</w:t>
      </w:r>
      <w:r>
        <w:rPr>
          <w:rFonts w:ascii="Times New Roman" w:hAnsi="Times New Roman"/>
          <w:i/>
          <w:sz w:val="24"/>
          <w:szCs w:val="24"/>
          <w:lang w:eastAsia="en-US"/>
        </w:rPr>
        <w:t>,</w:t>
      </w:r>
    </w:p>
    <w:p w:rsidR="00A57091" w:rsidRPr="00B03D31" w:rsidRDefault="00A57091" w:rsidP="001C3AB2">
      <w:pPr>
        <w:widowControl w:val="0"/>
        <w:spacing w:after="0" w:line="240" w:lineRule="auto"/>
        <w:jc w:val="center"/>
        <w:rPr>
          <w:rFonts w:ascii="Times New Roman" w:hAnsi="Times New Roman"/>
          <w:i/>
          <w:color w:val="000000"/>
          <w:sz w:val="24"/>
          <w:szCs w:val="24"/>
          <w:lang w:val="en-US"/>
        </w:rPr>
      </w:pPr>
      <w:r w:rsidRPr="009F69B6">
        <w:rPr>
          <w:rFonts w:ascii="Times New Roman" w:hAnsi="Times New Roman"/>
          <w:i/>
          <w:color w:val="000000"/>
          <w:sz w:val="24"/>
          <w:szCs w:val="24"/>
        </w:rPr>
        <w:t>Казанский</w:t>
      </w:r>
      <w:r w:rsidRPr="00B03D31">
        <w:rPr>
          <w:rFonts w:ascii="Times New Roman" w:hAnsi="Times New Roman"/>
          <w:i/>
          <w:color w:val="000000"/>
          <w:sz w:val="24"/>
          <w:szCs w:val="24"/>
          <w:lang w:val="en-US"/>
        </w:rPr>
        <w:t xml:space="preserve"> </w:t>
      </w:r>
      <w:r w:rsidRPr="009F69B6">
        <w:rPr>
          <w:rFonts w:ascii="Times New Roman" w:hAnsi="Times New Roman"/>
          <w:i/>
          <w:color w:val="000000"/>
          <w:sz w:val="24"/>
          <w:szCs w:val="24"/>
        </w:rPr>
        <w:t>Федеральный</w:t>
      </w:r>
      <w:r w:rsidRPr="00B03D31">
        <w:rPr>
          <w:rFonts w:ascii="Times New Roman" w:hAnsi="Times New Roman"/>
          <w:i/>
          <w:color w:val="000000"/>
          <w:sz w:val="24"/>
          <w:szCs w:val="24"/>
          <w:lang w:val="en-US"/>
        </w:rPr>
        <w:t xml:space="preserve"> </w:t>
      </w:r>
      <w:r w:rsidRPr="009F69B6">
        <w:rPr>
          <w:rFonts w:ascii="Times New Roman" w:hAnsi="Times New Roman"/>
          <w:i/>
          <w:color w:val="000000"/>
          <w:sz w:val="24"/>
          <w:szCs w:val="24"/>
        </w:rPr>
        <w:t>Университет</w:t>
      </w:r>
    </w:p>
    <w:p w:rsidR="00A57091" w:rsidRPr="00B03D31" w:rsidRDefault="00A57091" w:rsidP="001C3AB2">
      <w:pPr>
        <w:widowControl w:val="0"/>
        <w:spacing w:after="0" w:line="240" w:lineRule="auto"/>
        <w:jc w:val="center"/>
        <w:rPr>
          <w:rFonts w:ascii="Times New Roman" w:hAnsi="Times New Roman"/>
          <w:b/>
          <w:color w:val="000000"/>
          <w:sz w:val="24"/>
          <w:szCs w:val="24"/>
          <w:lang w:val="en-US"/>
        </w:rPr>
      </w:pPr>
    </w:p>
    <w:p w:rsidR="001C3AB2" w:rsidRDefault="00A57091" w:rsidP="001C3AB2">
      <w:pPr>
        <w:widowControl w:val="0"/>
        <w:spacing w:after="0" w:line="240" w:lineRule="auto"/>
        <w:jc w:val="center"/>
        <w:rPr>
          <w:rFonts w:ascii="Times New Roman" w:hAnsi="Times New Roman"/>
          <w:b/>
          <w:color w:val="000000"/>
          <w:sz w:val="24"/>
          <w:szCs w:val="24"/>
          <w:shd w:val="clear" w:color="auto" w:fill="FFFFFF"/>
          <w:lang w:val="en-US"/>
        </w:rPr>
      </w:pPr>
      <w:r w:rsidRPr="00E169B8">
        <w:rPr>
          <w:rFonts w:ascii="Times New Roman" w:hAnsi="Times New Roman"/>
          <w:b/>
          <w:color w:val="000000"/>
          <w:sz w:val="24"/>
          <w:szCs w:val="24"/>
          <w:shd w:val="clear" w:color="auto" w:fill="FFFFFF"/>
          <w:lang w:val="en-US"/>
        </w:rPr>
        <w:t xml:space="preserve">THE COMPARATIVE ANALYSIS OF THE QUALITY OF LIFE </w:t>
      </w:r>
    </w:p>
    <w:p w:rsidR="001C3AB2" w:rsidRDefault="00A57091" w:rsidP="001C3AB2">
      <w:pPr>
        <w:widowControl w:val="0"/>
        <w:spacing w:after="0" w:line="240" w:lineRule="auto"/>
        <w:jc w:val="center"/>
        <w:rPr>
          <w:rFonts w:ascii="Times New Roman" w:hAnsi="Times New Roman"/>
          <w:b/>
          <w:color w:val="000000"/>
          <w:sz w:val="24"/>
          <w:szCs w:val="24"/>
          <w:shd w:val="clear" w:color="auto" w:fill="FFFFFF"/>
          <w:lang w:val="en-US"/>
        </w:rPr>
      </w:pPr>
      <w:r w:rsidRPr="00E169B8">
        <w:rPr>
          <w:rFonts w:ascii="Times New Roman" w:hAnsi="Times New Roman"/>
          <w:b/>
          <w:color w:val="000000"/>
          <w:sz w:val="24"/>
          <w:szCs w:val="24"/>
          <w:shd w:val="clear" w:color="auto" w:fill="FFFFFF"/>
          <w:lang w:val="en-US"/>
        </w:rPr>
        <w:t xml:space="preserve">OF POPULATION IN THE UDMURT REPUBLIC AMONG THE REGIONS </w:t>
      </w:r>
    </w:p>
    <w:p w:rsidR="00A57091" w:rsidRPr="00E169B8" w:rsidRDefault="00A57091" w:rsidP="001C3AB2">
      <w:pPr>
        <w:widowControl w:val="0"/>
        <w:spacing w:after="0" w:line="240" w:lineRule="auto"/>
        <w:jc w:val="center"/>
        <w:rPr>
          <w:rFonts w:ascii="Times New Roman" w:hAnsi="Times New Roman"/>
          <w:b/>
          <w:color w:val="000000"/>
          <w:sz w:val="24"/>
          <w:szCs w:val="24"/>
          <w:lang w:val="en-US"/>
        </w:rPr>
      </w:pPr>
      <w:r w:rsidRPr="00E169B8">
        <w:rPr>
          <w:rFonts w:ascii="Times New Roman" w:hAnsi="Times New Roman"/>
          <w:b/>
          <w:color w:val="000000"/>
          <w:sz w:val="24"/>
          <w:szCs w:val="24"/>
          <w:shd w:val="clear" w:color="auto" w:fill="FFFFFF"/>
          <w:lang w:val="en-US"/>
        </w:rPr>
        <w:t>OF THE VOLGA FEDERAL DISTRICT</w:t>
      </w:r>
    </w:p>
    <w:p w:rsidR="00A57091" w:rsidRPr="00E169B8" w:rsidRDefault="00A57091" w:rsidP="001C3AB2">
      <w:pPr>
        <w:widowControl w:val="0"/>
        <w:spacing w:after="0" w:line="240" w:lineRule="auto"/>
        <w:jc w:val="center"/>
        <w:rPr>
          <w:rFonts w:ascii="Times New Roman" w:hAnsi="Times New Roman"/>
          <w:b/>
          <w:i/>
          <w:color w:val="000000"/>
          <w:sz w:val="24"/>
          <w:szCs w:val="24"/>
          <w:lang w:val="en-US"/>
        </w:rPr>
      </w:pPr>
    </w:p>
    <w:p w:rsidR="00A57091" w:rsidRPr="00B03D31" w:rsidRDefault="00A57091" w:rsidP="001C3AB2">
      <w:pPr>
        <w:widowControl w:val="0"/>
        <w:spacing w:after="0" w:line="240" w:lineRule="auto"/>
        <w:jc w:val="center"/>
        <w:rPr>
          <w:rFonts w:ascii="Times New Roman" w:hAnsi="Times New Roman"/>
          <w:b/>
          <w:i/>
          <w:sz w:val="24"/>
          <w:szCs w:val="24"/>
          <w:lang w:val="en-US"/>
        </w:rPr>
      </w:pPr>
      <w:r w:rsidRPr="00E51DD1">
        <w:rPr>
          <w:rFonts w:ascii="Times New Roman" w:hAnsi="Times New Roman"/>
          <w:b/>
          <w:i/>
          <w:sz w:val="24"/>
          <w:szCs w:val="24"/>
          <w:lang w:val="en-US"/>
        </w:rPr>
        <w:t>M.L. Repin,</w:t>
      </w:r>
    </w:p>
    <w:p w:rsidR="00A57091" w:rsidRPr="00E51DD1" w:rsidRDefault="00A57091" w:rsidP="001C3AB2">
      <w:pPr>
        <w:widowControl w:val="0"/>
        <w:spacing w:after="0" w:line="240" w:lineRule="auto"/>
        <w:jc w:val="center"/>
        <w:rPr>
          <w:rFonts w:ascii="Times New Roman" w:hAnsi="Times New Roman"/>
          <w:i/>
          <w:sz w:val="24"/>
          <w:szCs w:val="24"/>
          <w:lang w:val="en-US"/>
        </w:rPr>
      </w:pPr>
      <w:r w:rsidRPr="00E51DD1">
        <w:rPr>
          <w:rFonts w:ascii="Times New Roman" w:hAnsi="Times New Roman"/>
          <w:i/>
          <w:sz w:val="24"/>
          <w:szCs w:val="24"/>
          <w:lang w:val="en-US"/>
        </w:rPr>
        <w:t>student 3rd year, Kazan Federal University</w:t>
      </w:r>
    </w:p>
    <w:p w:rsidR="00A57091" w:rsidRPr="00B03D31" w:rsidRDefault="00A57091" w:rsidP="001C3AB2">
      <w:pPr>
        <w:widowControl w:val="0"/>
        <w:spacing w:after="0" w:line="240" w:lineRule="auto"/>
        <w:jc w:val="center"/>
        <w:rPr>
          <w:rFonts w:ascii="Times New Roman" w:hAnsi="Times New Roman"/>
          <w:b/>
          <w:i/>
          <w:sz w:val="24"/>
          <w:szCs w:val="24"/>
          <w:lang w:val="en-US"/>
        </w:rPr>
      </w:pPr>
      <w:r w:rsidRPr="00E51DD1">
        <w:rPr>
          <w:rFonts w:ascii="Times New Roman" w:hAnsi="Times New Roman"/>
          <w:b/>
          <w:i/>
          <w:sz w:val="24"/>
          <w:szCs w:val="24"/>
          <w:lang w:val="en-US"/>
        </w:rPr>
        <w:t>A.A. Vorobyev,</w:t>
      </w:r>
    </w:p>
    <w:p w:rsidR="00A57091" w:rsidRPr="00E51DD1" w:rsidRDefault="00A57091" w:rsidP="001C3AB2">
      <w:pPr>
        <w:widowControl w:val="0"/>
        <w:spacing w:after="0" w:line="240" w:lineRule="auto"/>
        <w:jc w:val="center"/>
        <w:rPr>
          <w:rFonts w:ascii="Times New Roman" w:hAnsi="Times New Roman"/>
          <w:i/>
          <w:sz w:val="24"/>
          <w:szCs w:val="24"/>
          <w:lang w:val="en-US"/>
        </w:rPr>
      </w:pPr>
      <w:r w:rsidRPr="00E51DD1">
        <w:rPr>
          <w:rFonts w:ascii="Times New Roman" w:hAnsi="Times New Roman"/>
          <w:i/>
          <w:sz w:val="24"/>
          <w:szCs w:val="24"/>
          <w:lang w:val="en-US"/>
        </w:rPr>
        <w:t>assistant of the Department of state and municipal management,</w:t>
      </w:r>
    </w:p>
    <w:p w:rsidR="00A57091" w:rsidRPr="00B03D31" w:rsidRDefault="00A57091" w:rsidP="001C3AB2">
      <w:pPr>
        <w:widowControl w:val="0"/>
        <w:spacing w:after="0" w:line="240" w:lineRule="auto"/>
        <w:jc w:val="center"/>
        <w:rPr>
          <w:rFonts w:ascii="Times New Roman" w:hAnsi="Times New Roman"/>
          <w:i/>
          <w:sz w:val="24"/>
          <w:szCs w:val="24"/>
        </w:rPr>
      </w:pPr>
      <w:r w:rsidRPr="00E51DD1">
        <w:rPr>
          <w:rFonts w:ascii="Times New Roman" w:hAnsi="Times New Roman"/>
          <w:i/>
          <w:sz w:val="24"/>
          <w:szCs w:val="24"/>
          <w:lang w:val="en-US"/>
        </w:rPr>
        <w:t>Kazan</w:t>
      </w:r>
      <w:r w:rsidRPr="00B03D31">
        <w:rPr>
          <w:rFonts w:ascii="Times New Roman" w:hAnsi="Times New Roman"/>
          <w:i/>
          <w:sz w:val="24"/>
          <w:szCs w:val="24"/>
        </w:rPr>
        <w:t xml:space="preserve"> </w:t>
      </w:r>
      <w:r w:rsidRPr="00E51DD1">
        <w:rPr>
          <w:rFonts w:ascii="Times New Roman" w:hAnsi="Times New Roman"/>
          <w:i/>
          <w:sz w:val="24"/>
          <w:szCs w:val="24"/>
          <w:lang w:val="en-US"/>
        </w:rPr>
        <w:t>Federal</w:t>
      </w:r>
      <w:r w:rsidRPr="00B03D31">
        <w:rPr>
          <w:rFonts w:ascii="Times New Roman" w:hAnsi="Times New Roman"/>
          <w:i/>
          <w:sz w:val="24"/>
          <w:szCs w:val="24"/>
        </w:rPr>
        <w:t xml:space="preserve"> </w:t>
      </w:r>
      <w:r w:rsidRPr="00E51DD1">
        <w:rPr>
          <w:rFonts w:ascii="Times New Roman" w:hAnsi="Times New Roman"/>
          <w:i/>
          <w:sz w:val="24"/>
          <w:szCs w:val="24"/>
          <w:lang w:val="en-US"/>
        </w:rPr>
        <w:t>University</w:t>
      </w:r>
    </w:p>
    <w:p w:rsidR="00A57091" w:rsidRPr="001C3AB2" w:rsidRDefault="00A57091" w:rsidP="009F69B6">
      <w:pPr>
        <w:widowControl w:val="0"/>
        <w:spacing w:after="0" w:line="240" w:lineRule="auto"/>
        <w:rPr>
          <w:rFonts w:ascii="Times New Roman" w:hAnsi="Times New Roman"/>
          <w:i/>
          <w:color w:val="FF0000"/>
          <w:sz w:val="16"/>
          <w:szCs w:val="16"/>
        </w:rPr>
      </w:pPr>
    </w:p>
    <w:p w:rsidR="00A57091" w:rsidRPr="00E169B8" w:rsidRDefault="00A57091" w:rsidP="00E51DD1">
      <w:pPr>
        <w:widowControl w:val="0"/>
        <w:spacing w:after="0" w:line="240" w:lineRule="auto"/>
        <w:ind w:left="992" w:right="992"/>
        <w:jc w:val="both"/>
        <w:rPr>
          <w:rFonts w:ascii="Times New Roman" w:hAnsi="Times New Roman"/>
          <w:i/>
          <w:color w:val="000000"/>
          <w:sz w:val="20"/>
          <w:szCs w:val="20"/>
          <w:shd w:val="clear" w:color="auto" w:fill="FFFFFF"/>
        </w:rPr>
      </w:pPr>
      <w:r w:rsidRPr="00E169B8">
        <w:rPr>
          <w:rFonts w:ascii="Times New Roman" w:hAnsi="Times New Roman"/>
          <w:b/>
          <w:i/>
          <w:color w:val="000000"/>
          <w:sz w:val="20"/>
          <w:szCs w:val="20"/>
          <w:shd w:val="clear" w:color="auto" w:fill="FFFFFF"/>
        </w:rPr>
        <w:t>Аннотация</w:t>
      </w:r>
      <w:r>
        <w:rPr>
          <w:rFonts w:ascii="Times New Roman" w:hAnsi="Times New Roman"/>
          <w:b/>
          <w:i/>
          <w:color w:val="000000"/>
          <w:sz w:val="20"/>
          <w:szCs w:val="20"/>
          <w:shd w:val="clear" w:color="auto" w:fill="FFFFFF"/>
        </w:rPr>
        <w:t xml:space="preserve">: </w:t>
      </w:r>
      <w:r w:rsidRPr="00E51DD1">
        <w:rPr>
          <w:rFonts w:ascii="Times New Roman" w:hAnsi="Times New Roman"/>
          <w:i/>
          <w:color w:val="000000"/>
          <w:sz w:val="20"/>
          <w:szCs w:val="20"/>
          <w:shd w:val="clear" w:color="auto" w:fill="FFFFFF"/>
        </w:rPr>
        <w:t>в</w:t>
      </w:r>
      <w:r w:rsidRPr="00E169B8">
        <w:rPr>
          <w:rFonts w:ascii="Times New Roman" w:hAnsi="Times New Roman"/>
          <w:i/>
          <w:color w:val="000000"/>
          <w:sz w:val="20"/>
          <w:szCs w:val="20"/>
          <w:shd w:val="clear" w:color="auto" w:fill="FFFFFF"/>
        </w:rPr>
        <w:t xml:space="preserve"> работе был проведён сравнительный анализ качества жизни населения Удмуртской Республики среди регионов Приволжского Федерального округа России. Основным методом анализа был выбран индексный метод прямой и обратной связи. В результате проведенного исследования была дана оценка качества жизни населения Удмуртской Республики, которая может быть учтена при разработке стратегии по повышению уровня жизни населения региона. В ходе работы были выявлены основные проблемы региона в исследуемой области, а также даны рекомендации по повышению уровня жизни населения.</w:t>
      </w:r>
    </w:p>
    <w:p w:rsidR="00A57091" w:rsidRPr="00E169B8" w:rsidRDefault="00A57091" w:rsidP="00E51DD1">
      <w:pPr>
        <w:widowControl w:val="0"/>
        <w:spacing w:after="0" w:line="240" w:lineRule="auto"/>
        <w:ind w:left="992" w:right="992"/>
        <w:jc w:val="both"/>
        <w:rPr>
          <w:rFonts w:ascii="Times New Roman" w:hAnsi="Times New Roman"/>
          <w:i/>
          <w:color w:val="000000"/>
          <w:sz w:val="20"/>
          <w:szCs w:val="20"/>
          <w:shd w:val="clear" w:color="auto" w:fill="FFFFFF"/>
        </w:rPr>
      </w:pPr>
      <w:r w:rsidRPr="00E169B8">
        <w:rPr>
          <w:rFonts w:ascii="Times New Roman" w:hAnsi="Times New Roman"/>
          <w:b/>
          <w:i/>
          <w:color w:val="000000"/>
          <w:sz w:val="20"/>
          <w:szCs w:val="20"/>
          <w:shd w:val="clear" w:color="auto" w:fill="FFFFFF"/>
        </w:rPr>
        <w:t>Ключевые слова:</w:t>
      </w:r>
      <w:r w:rsidRPr="00E169B8">
        <w:rPr>
          <w:rFonts w:ascii="Times New Roman" w:hAnsi="Times New Roman"/>
          <w:i/>
          <w:color w:val="000000"/>
          <w:sz w:val="20"/>
          <w:szCs w:val="20"/>
          <w:shd w:val="clear" w:color="auto" w:fill="FFFFFF"/>
        </w:rPr>
        <w:t xml:space="preserve"> качество жизни, оценка качества жизни, сравнительный анализ, развитие региона, интегральный индекс.</w:t>
      </w:r>
    </w:p>
    <w:p w:rsidR="00A57091" w:rsidRPr="00B95F3D" w:rsidRDefault="00A57091" w:rsidP="00E51DD1">
      <w:pPr>
        <w:widowControl w:val="0"/>
        <w:spacing w:after="0" w:line="240" w:lineRule="auto"/>
        <w:ind w:left="992" w:right="992"/>
        <w:jc w:val="both"/>
        <w:rPr>
          <w:rFonts w:ascii="Times New Roman" w:hAnsi="Times New Roman"/>
          <w:b/>
          <w:i/>
          <w:color w:val="000000"/>
          <w:sz w:val="20"/>
          <w:szCs w:val="20"/>
          <w:shd w:val="clear" w:color="auto" w:fill="FFFFFF"/>
        </w:rPr>
      </w:pPr>
    </w:p>
    <w:p w:rsidR="00A57091" w:rsidRPr="00E169B8" w:rsidRDefault="00A57091" w:rsidP="00E51DD1">
      <w:pPr>
        <w:widowControl w:val="0"/>
        <w:spacing w:after="0" w:line="240" w:lineRule="auto"/>
        <w:ind w:left="992" w:right="992"/>
        <w:jc w:val="both"/>
        <w:rPr>
          <w:rFonts w:ascii="Times New Roman" w:hAnsi="Times New Roman"/>
          <w:i/>
          <w:color w:val="000000"/>
          <w:sz w:val="20"/>
          <w:szCs w:val="20"/>
          <w:shd w:val="clear" w:color="auto" w:fill="FFFFFF"/>
          <w:lang w:val="en-US"/>
        </w:rPr>
      </w:pPr>
      <w:r w:rsidRPr="00E169B8">
        <w:rPr>
          <w:rFonts w:ascii="Times New Roman" w:hAnsi="Times New Roman"/>
          <w:b/>
          <w:i/>
          <w:color w:val="000000"/>
          <w:sz w:val="20"/>
          <w:szCs w:val="20"/>
          <w:shd w:val="clear" w:color="auto" w:fill="FFFFFF"/>
          <w:lang w:val="en-US"/>
        </w:rPr>
        <w:t>Abstract</w:t>
      </w:r>
      <w:r w:rsidRPr="00E51DD1">
        <w:rPr>
          <w:rFonts w:ascii="Times New Roman" w:hAnsi="Times New Roman"/>
          <w:b/>
          <w:i/>
          <w:color w:val="000000"/>
          <w:sz w:val="20"/>
          <w:szCs w:val="20"/>
          <w:shd w:val="clear" w:color="auto" w:fill="FFFFFF"/>
          <w:lang w:val="en-US"/>
        </w:rPr>
        <w:t xml:space="preserve">: </w:t>
      </w:r>
      <w:r w:rsidRPr="00E51DD1">
        <w:rPr>
          <w:rFonts w:ascii="Times New Roman" w:hAnsi="Times New Roman"/>
          <w:i/>
          <w:color w:val="000000"/>
          <w:sz w:val="20"/>
          <w:szCs w:val="20"/>
          <w:shd w:val="clear" w:color="auto" w:fill="FFFFFF"/>
          <w:lang w:val="en-US"/>
        </w:rPr>
        <w:t>i</w:t>
      </w:r>
      <w:r w:rsidRPr="00E169B8">
        <w:rPr>
          <w:rFonts w:ascii="Times New Roman" w:hAnsi="Times New Roman"/>
          <w:i/>
          <w:color w:val="000000"/>
          <w:sz w:val="20"/>
          <w:szCs w:val="20"/>
          <w:shd w:val="clear" w:color="auto" w:fill="FFFFFF"/>
          <w:lang w:val="en-US"/>
        </w:rPr>
        <w:t>n the study was conducted a comparative analysis of the quality of life of population in the Udmurt Republic among the regions of the Volga Federal District of Russia. The main method of analysis was the index method of direct communications and feedback. As the result of the research, an assessment was made of the quality of life of population in the Udmurt Republic, which can be taken into account in developing a strategy to improve the living standards of the population of the region. In the course of the research were identified the main problems of the region in this area, and were given recommendations to improve the living standards of the population.</w:t>
      </w:r>
    </w:p>
    <w:p w:rsidR="00A57091" w:rsidRPr="00E169B8" w:rsidRDefault="00A57091" w:rsidP="00E51DD1">
      <w:pPr>
        <w:widowControl w:val="0"/>
        <w:spacing w:after="0" w:line="240" w:lineRule="auto"/>
        <w:ind w:left="992" w:right="992"/>
        <w:jc w:val="both"/>
        <w:rPr>
          <w:rFonts w:ascii="Times New Roman" w:hAnsi="Times New Roman"/>
          <w:i/>
          <w:sz w:val="20"/>
          <w:szCs w:val="20"/>
          <w:lang w:val="en-US"/>
        </w:rPr>
      </w:pPr>
      <w:r w:rsidRPr="00E169B8">
        <w:rPr>
          <w:rFonts w:ascii="Times New Roman" w:hAnsi="Times New Roman"/>
          <w:b/>
          <w:i/>
          <w:sz w:val="20"/>
          <w:szCs w:val="20"/>
          <w:lang w:val="en-US"/>
        </w:rPr>
        <w:t>Keywords:</w:t>
      </w:r>
      <w:r w:rsidRPr="00E169B8">
        <w:rPr>
          <w:rFonts w:ascii="Times New Roman" w:hAnsi="Times New Roman"/>
          <w:i/>
          <w:sz w:val="20"/>
          <w:szCs w:val="20"/>
          <w:lang w:val="en-US"/>
        </w:rPr>
        <w:t xml:space="preserve"> quality of life, </w:t>
      </w:r>
      <w:r w:rsidRPr="00E169B8">
        <w:rPr>
          <w:rFonts w:ascii="Times New Roman" w:hAnsi="Times New Roman"/>
          <w:i/>
          <w:color w:val="000000"/>
          <w:sz w:val="20"/>
          <w:szCs w:val="20"/>
          <w:shd w:val="clear" w:color="auto" w:fill="FFFFFF"/>
          <w:lang w:val="en-US"/>
        </w:rPr>
        <w:t xml:space="preserve">analysis of the quality of life, comparative analysis, development of region, integral index. </w:t>
      </w:r>
    </w:p>
    <w:p w:rsidR="00A57091" w:rsidRPr="001C3AB2" w:rsidRDefault="00A57091" w:rsidP="00E51DD1">
      <w:pPr>
        <w:widowControl w:val="0"/>
        <w:spacing w:after="0" w:line="240" w:lineRule="auto"/>
        <w:ind w:left="992" w:right="992"/>
        <w:rPr>
          <w:rFonts w:ascii="Times New Roman" w:hAnsi="Times New Roman"/>
          <w:sz w:val="16"/>
          <w:szCs w:val="16"/>
          <w:lang w:val="en-US"/>
        </w:rPr>
      </w:pP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Повышение уровня качества жизни населения является основополагающей задачей органов государственной власти как конкретно взятого региона, так и государства в целом. Понятие качества жизни включает в себя совокупность показателей, влияющих на различные сферы жизнедеятельности населения, в силу чего необходимо активное участие органов власти в области поиска решений возникающих социально-экономических проблем.</w:t>
      </w:r>
    </w:p>
    <w:p w:rsidR="00A57091" w:rsidRPr="009F69B6" w:rsidRDefault="00A57091" w:rsidP="00BF02C1">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Под</w:t>
      </w:r>
      <w:r w:rsidRPr="009F69B6">
        <w:rPr>
          <w:rStyle w:val="apple-converted-space"/>
          <w:rFonts w:ascii="Times New Roman" w:hAnsi="Times New Roman"/>
          <w:color w:val="444444"/>
          <w:sz w:val="24"/>
          <w:szCs w:val="24"/>
        </w:rPr>
        <w:t xml:space="preserve"> </w:t>
      </w:r>
      <w:r w:rsidRPr="009F69B6">
        <w:rPr>
          <w:rFonts w:ascii="Times New Roman" w:hAnsi="Times New Roman"/>
          <w:sz w:val="24"/>
          <w:szCs w:val="24"/>
        </w:rPr>
        <w:t xml:space="preserve">качеством жизни населения региона принято понимать степень удовлетворения материальных, духовных и социальных потребностей человека. Качество жизни населения страны, региона определяется совокупностью различных компонентов, характеризующих развитие социально-экономической сферы жизни, а показателями, позволяющими оценить качество жизни, являются те, которые в более полном объеме отражают реальные условия жизни граждан, которые можно называть </w:t>
      </w:r>
      <w:r w:rsidRPr="009F69B6">
        <w:rPr>
          <w:rFonts w:ascii="Times New Roman" w:hAnsi="Times New Roman"/>
          <w:sz w:val="24"/>
          <w:szCs w:val="24"/>
        </w:rPr>
        <w:lastRenderedPageBreak/>
        <w:t>интегральными индикаторами качества жизни.</w:t>
      </w:r>
    </w:p>
    <w:p w:rsidR="00A57091" w:rsidRPr="009F69B6" w:rsidRDefault="00A57091" w:rsidP="00BF02C1">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В работе был проведен сравнительный анализ оценки уровня качества жизни населения Удмуртской Республики (УР) относительно общей динамики данного показателя в Приволжском Федеральном округе (далее – ПФО) в периоде с 2002 по 2014 года. Для этого был рассчитан сводный интегральный индекс качества жизни населения, в который вошли следующие блоки показателей:</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Уровень доходов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Денежные доходы на душу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Соотношение денежных доходов и величины прожиточного минимума</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Сводный индекс реальных доходов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Доля населения с доходами ниже величины прожиточного минимума</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Уровень развития потребительского рынка</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Оборот розничной торговли на душу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Объем платных услуг на душу населения</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Обеспеченность населения жильем и качество жилищных условий</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Общая площадь жилых помещений приходящаяся в целом на одного жителя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Сводный индекс благоустройства жилищного фонда</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Обеспеченность населения основными материальными благами</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Число собственных легковых автомобилей на 1000 человек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Число персональных компьютеров на 100 домохозяйств</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Уровень развития здравоохранения и образования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Обеспеченность населения врачами на 10 000 человек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Обеспеченность населения амбулаторно-поликлиническими учреждениями на 10 000 человек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Коэффициент младенческой смертности</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Доля квалифицированных кадров в общей численности занятых в экономике</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Состояние окружающей среды</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Объем выбросов загрязняющих веществ, отходящих от стационарных источников, на единицу территории с учетом плотности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Сброс загрязняющих веществ в поверхностные водные объекты на единицу территории с учетом плотности населения</w:t>
      </w:r>
    </w:p>
    <w:p w:rsidR="00A57091" w:rsidRPr="009F69B6" w:rsidRDefault="00A57091" w:rsidP="002115DE">
      <w:pPr>
        <w:pStyle w:val="a5"/>
        <w:widowControl w:val="0"/>
        <w:numPr>
          <w:ilvl w:val="0"/>
          <w:numId w:val="24"/>
        </w:numPr>
        <w:spacing w:after="0" w:line="240" w:lineRule="auto"/>
        <w:jc w:val="both"/>
        <w:rPr>
          <w:rFonts w:ascii="Times New Roman" w:hAnsi="Times New Roman"/>
          <w:sz w:val="24"/>
          <w:szCs w:val="24"/>
        </w:rPr>
      </w:pPr>
      <w:r w:rsidRPr="009F69B6">
        <w:rPr>
          <w:rFonts w:ascii="Times New Roman" w:hAnsi="Times New Roman"/>
          <w:sz w:val="24"/>
          <w:szCs w:val="24"/>
        </w:rPr>
        <w:t>Состояние рынка труда и миграционная привлекательность</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Уровень общей безработицы экономически активного населения</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Удельный вес безработных, ищущих работу 12 месяцев и более, в общей численности безработных</w:t>
      </w:r>
    </w:p>
    <w:p w:rsidR="00A57091" w:rsidRPr="009F69B6" w:rsidRDefault="00A57091" w:rsidP="002115DE">
      <w:pPr>
        <w:pStyle w:val="a5"/>
        <w:widowControl w:val="0"/>
        <w:numPr>
          <w:ilvl w:val="1"/>
          <w:numId w:val="24"/>
        </w:numPr>
        <w:spacing w:after="0" w:line="240" w:lineRule="auto"/>
        <w:jc w:val="both"/>
        <w:rPr>
          <w:rFonts w:ascii="Times New Roman" w:hAnsi="Times New Roman"/>
          <w:sz w:val="24"/>
          <w:szCs w:val="24"/>
        </w:rPr>
      </w:pPr>
      <w:r w:rsidRPr="009F69B6">
        <w:rPr>
          <w:rFonts w:ascii="Times New Roman" w:hAnsi="Times New Roman"/>
          <w:sz w:val="24"/>
          <w:szCs w:val="24"/>
        </w:rPr>
        <w:t>Коэффициент миграционной привлекательности</w:t>
      </w:r>
    </w:p>
    <w:p w:rsidR="00A57091" w:rsidRPr="009F69B6" w:rsidRDefault="00A57091" w:rsidP="00E169B8">
      <w:pPr>
        <w:widowControl w:val="0"/>
        <w:spacing w:after="0" w:line="240" w:lineRule="auto"/>
        <w:ind w:firstLine="709"/>
        <w:rPr>
          <w:rFonts w:ascii="Times New Roman" w:hAnsi="Times New Roman"/>
          <w:sz w:val="24"/>
          <w:szCs w:val="24"/>
        </w:rPr>
      </w:pPr>
      <w:r w:rsidRPr="009F69B6">
        <w:rPr>
          <w:rFonts w:ascii="Times New Roman" w:hAnsi="Times New Roman"/>
          <w:sz w:val="24"/>
          <w:szCs w:val="24"/>
        </w:rPr>
        <w:t>В соответствии с методикой расчетов были применены формулы:</w:t>
      </w:r>
    </w:p>
    <w:p w:rsidR="00A57091" w:rsidRPr="009F69B6" w:rsidRDefault="00A57091" w:rsidP="009F69B6">
      <w:pPr>
        <w:widowControl w:val="0"/>
        <w:spacing w:after="0" w:line="240" w:lineRule="auto"/>
        <w:jc w:val="center"/>
        <w:rPr>
          <w:rFonts w:ascii="Times New Roman" w:hAnsi="Times New Roman"/>
          <w:sz w:val="24"/>
          <w:szCs w:val="24"/>
        </w:rPr>
      </w:pPr>
      <w:r w:rsidRPr="009F69B6">
        <w:rPr>
          <w:rFonts w:ascii="Times New Roman" w:hAnsi="Times New Roman"/>
          <w:sz w:val="24"/>
          <w:szCs w:val="24"/>
        </w:rPr>
        <w:t xml:space="preserve">1)  </w:t>
      </w:r>
      <m:oMath>
        <m:f>
          <m:fPr>
            <m:ctrlPr>
              <w:rPr>
                <w:rFonts w:ascii="Cambria Math" w:hAnsi="Cambria Math"/>
                <w:i/>
                <w:sz w:val="24"/>
                <w:szCs w:val="24"/>
                <w:lang w:val="en-US"/>
              </w:rPr>
            </m:ctrlPr>
          </m:fPr>
          <m:num>
            <m:r>
              <w:rPr>
                <w:rFonts w:ascii="Cambria Math" w:hAnsi="Cambria Math"/>
                <w:sz w:val="24"/>
                <w:szCs w:val="24"/>
                <w:lang w:val="en-US"/>
              </w:rPr>
              <m:t>Xi</m:t>
            </m:r>
            <m:r>
              <w:rPr>
                <w:rFonts w:ascii="Cambria Math" w:hAnsi="Cambria Math"/>
                <w:sz w:val="24"/>
                <w:szCs w:val="24"/>
              </w:rPr>
              <m:t>-</m:t>
            </m:r>
            <m:r>
              <w:rPr>
                <w:rFonts w:ascii="Cambria Math" w:hAnsi="Cambria Math"/>
                <w:sz w:val="24"/>
                <w:szCs w:val="24"/>
                <w:lang w:val="en-US"/>
              </w:rPr>
              <m:t>Xmin</m:t>
            </m:r>
          </m:num>
          <m:den>
            <m:r>
              <w:rPr>
                <w:rFonts w:ascii="Cambria Math" w:hAnsi="Cambria Math"/>
                <w:sz w:val="24"/>
                <w:szCs w:val="24"/>
                <w:lang w:val="en-US"/>
              </w:rPr>
              <m:t>Xmax</m:t>
            </m:r>
            <m:r>
              <w:rPr>
                <w:rFonts w:ascii="Cambria Math" w:hAnsi="Cambria Math"/>
                <w:sz w:val="24"/>
                <w:szCs w:val="24"/>
              </w:rPr>
              <m:t>-</m:t>
            </m:r>
            <m:r>
              <w:rPr>
                <w:rFonts w:ascii="Cambria Math" w:hAnsi="Cambria Math"/>
                <w:sz w:val="24"/>
                <w:szCs w:val="24"/>
                <w:lang w:val="en-US"/>
              </w:rPr>
              <m:t>Xmin</m:t>
            </m:r>
          </m:den>
        </m:f>
      </m:oMath>
      <w:r w:rsidRPr="009F69B6">
        <w:rPr>
          <w:rFonts w:ascii="Times New Roman" w:hAnsi="Times New Roman"/>
          <w:sz w:val="24"/>
          <w:szCs w:val="24"/>
        </w:rPr>
        <w:t xml:space="preserve">, 2) </w:t>
      </w:r>
      <m:oMath>
        <m:f>
          <m:fPr>
            <m:ctrlPr>
              <w:rPr>
                <w:rFonts w:ascii="Cambria Math" w:hAnsi="Cambria Math"/>
                <w:i/>
                <w:sz w:val="24"/>
                <w:szCs w:val="24"/>
                <w:lang w:val="en-US"/>
              </w:rPr>
            </m:ctrlPr>
          </m:fPr>
          <m:num>
            <m:r>
              <w:rPr>
                <w:rFonts w:ascii="Cambria Math" w:hAnsi="Cambria Math"/>
                <w:sz w:val="24"/>
                <w:szCs w:val="24"/>
                <w:lang w:val="en-US"/>
              </w:rPr>
              <m:t>Xmax</m:t>
            </m:r>
            <m:r>
              <w:rPr>
                <w:rFonts w:ascii="Cambria Math" w:hAnsi="Cambria Math"/>
                <w:sz w:val="24"/>
                <w:szCs w:val="24"/>
              </w:rPr>
              <m:t>-</m:t>
            </m:r>
            <m:r>
              <w:rPr>
                <w:rFonts w:ascii="Cambria Math" w:hAnsi="Cambria Math"/>
                <w:sz w:val="24"/>
                <w:szCs w:val="24"/>
                <w:lang w:val="en-US"/>
              </w:rPr>
              <m:t>Xi</m:t>
            </m:r>
          </m:num>
          <m:den>
            <m:r>
              <w:rPr>
                <w:rFonts w:ascii="Cambria Math" w:hAnsi="Cambria Math"/>
                <w:sz w:val="24"/>
                <w:szCs w:val="24"/>
                <w:lang w:val="en-US"/>
              </w:rPr>
              <m:t>Xmax</m:t>
            </m:r>
            <m:r>
              <w:rPr>
                <w:rFonts w:ascii="Cambria Math" w:hAnsi="Cambria Math"/>
                <w:sz w:val="24"/>
                <w:szCs w:val="24"/>
              </w:rPr>
              <m:t>-</m:t>
            </m:r>
            <m:r>
              <w:rPr>
                <w:rFonts w:ascii="Cambria Math" w:hAnsi="Cambria Math"/>
                <w:sz w:val="24"/>
                <w:szCs w:val="24"/>
                <w:lang w:val="en-US"/>
              </w:rPr>
              <m:t>Xmin</m:t>
            </m:r>
          </m:den>
        </m:f>
      </m:oMath>
    </w:p>
    <w:p w:rsidR="00A57091" w:rsidRPr="009F69B6" w:rsidRDefault="00A57091" w:rsidP="00F65ADE">
      <w:pPr>
        <w:widowControl w:val="0"/>
        <w:spacing w:after="0" w:line="240" w:lineRule="auto"/>
        <w:rPr>
          <w:rFonts w:ascii="Times New Roman" w:hAnsi="Times New Roman"/>
          <w:sz w:val="24"/>
          <w:szCs w:val="24"/>
        </w:rPr>
      </w:pPr>
      <w:r w:rsidRPr="009F69B6">
        <w:rPr>
          <w:rFonts w:ascii="Times New Roman" w:hAnsi="Times New Roman"/>
          <w:sz w:val="24"/>
          <w:szCs w:val="24"/>
        </w:rPr>
        <w:t xml:space="preserve">где </w:t>
      </w:r>
      <m:oMath>
        <m:r>
          <w:rPr>
            <w:rFonts w:ascii="Cambria Math" w:hAnsi="Cambria Math"/>
            <w:sz w:val="24"/>
            <w:szCs w:val="24"/>
          </w:rPr>
          <m:t>Xi</m:t>
        </m:r>
      </m:oMath>
      <w:r w:rsidRPr="009F69B6">
        <w:rPr>
          <w:rFonts w:ascii="Times New Roman" w:hAnsi="Times New Roman"/>
          <w:sz w:val="24"/>
          <w:szCs w:val="24"/>
        </w:rPr>
        <w:t xml:space="preserve"> – значение текущего показателя;</w:t>
      </w:r>
    </w:p>
    <w:p w:rsidR="00A57091" w:rsidRPr="009F69B6" w:rsidRDefault="00544DCA" w:rsidP="009F69B6">
      <w:pPr>
        <w:widowControl w:val="0"/>
        <w:spacing w:after="0" w:line="240" w:lineRule="auto"/>
        <w:jc w:val="center"/>
        <w:rPr>
          <w:rFonts w:ascii="Times New Roman" w:hAnsi="Times New Roman"/>
          <w:sz w:val="24"/>
          <w:szCs w:val="24"/>
        </w:rPr>
      </w:pPr>
      <m:oMath>
        <m:r>
          <w:rPr>
            <w:rFonts w:ascii="Cambria Math" w:hAnsi="Cambria Math"/>
            <w:sz w:val="24"/>
            <w:szCs w:val="24"/>
            <w:lang w:val="en-US"/>
          </w:rPr>
          <m:t>Xmin</m:t>
        </m:r>
      </m:oMath>
      <w:r w:rsidR="00A57091" w:rsidRPr="009F69B6">
        <w:rPr>
          <w:rFonts w:ascii="Times New Roman" w:hAnsi="Times New Roman"/>
          <w:i/>
          <w:sz w:val="24"/>
          <w:szCs w:val="24"/>
        </w:rPr>
        <w:t xml:space="preserve"> – </w:t>
      </w:r>
      <w:r w:rsidR="00A57091" w:rsidRPr="009F69B6">
        <w:rPr>
          <w:rFonts w:ascii="Times New Roman" w:hAnsi="Times New Roman"/>
          <w:sz w:val="24"/>
          <w:szCs w:val="24"/>
        </w:rPr>
        <w:t>минимальное значение;</w:t>
      </w:r>
    </w:p>
    <w:p w:rsidR="00A57091" w:rsidRPr="009F69B6" w:rsidRDefault="00544DCA" w:rsidP="009F69B6">
      <w:pPr>
        <w:widowControl w:val="0"/>
        <w:spacing w:after="0" w:line="240" w:lineRule="auto"/>
        <w:jc w:val="center"/>
        <w:rPr>
          <w:rFonts w:ascii="Times New Roman" w:hAnsi="Times New Roman"/>
          <w:sz w:val="24"/>
          <w:szCs w:val="24"/>
        </w:rPr>
      </w:pPr>
      <m:oMath>
        <m:r>
          <w:rPr>
            <w:rFonts w:ascii="Cambria Math" w:hAnsi="Cambria Math"/>
            <w:sz w:val="24"/>
            <w:szCs w:val="24"/>
            <w:lang w:val="en-US"/>
          </w:rPr>
          <m:t>Xmax</m:t>
        </m:r>
      </m:oMath>
      <w:r w:rsidR="00A57091" w:rsidRPr="009F69B6">
        <w:rPr>
          <w:rFonts w:ascii="Times New Roman" w:hAnsi="Times New Roman"/>
          <w:sz w:val="24"/>
          <w:szCs w:val="24"/>
        </w:rPr>
        <w:t xml:space="preserve"> – максимальное значение;</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Формула (2) применялась для расчета показателей блока состояния окружающей среды, доли населения с доходами ниже величины прожиточного минимума, коэффи</w:t>
      </w:r>
      <w:r w:rsidR="001C3AB2">
        <w:rPr>
          <w:rFonts w:ascii="Times New Roman" w:hAnsi="Times New Roman"/>
          <w:sz w:val="24"/>
          <w:szCs w:val="24"/>
        </w:rPr>
        <w:t>-</w:t>
      </w:r>
      <w:r w:rsidRPr="009F69B6">
        <w:rPr>
          <w:rFonts w:ascii="Times New Roman" w:hAnsi="Times New Roman"/>
          <w:sz w:val="24"/>
          <w:szCs w:val="24"/>
        </w:rPr>
        <w:t>циента младенческой смертности, а также уровня общей безработицы экономически активного населения и удельного веса безработных, ищущих работу 12 месяцев и более, в общей численности безработных. Во всех прочих расчетах параметров была применена формула (1). Для подсчета сводных индексов блоков, а также сводного интегрального индекса региона и ПФО использовали форм</w:t>
      </w:r>
      <w:r>
        <w:rPr>
          <w:rFonts w:ascii="Times New Roman" w:hAnsi="Times New Roman"/>
          <w:sz w:val="24"/>
          <w:szCs w:val="24"/>
        </w:rPr>
        <w:t>улу среднего арифметического [1.</w:t>
      </w:r>
      <w:r w:rsidRPr="009F69B6">
        <w:rPr>
          <w:rFonts w:ascii="Times New Roman" w:hAnsi="Times New Roman"/>
          <w:sz w:val="24"/>
          <w:szCs w:val="24"/>
        </w:rPr>
        <w:t xml:space="preserve"> </w:t>
      </w:r>
      <w:r>
        <w:rPr>
          <w:rFonts w:ascii="Times New Roman" w:hAnsi="Times New Roman"/>
          <w:color w:val="000000"/>
          <w:sz w:val="24"/>
          <w:szCs w:val="24"/>
          <w:shd w:val="clear" w:color="auto" w:fill="FFFFFF"/>
        </w:rPr>
        <w:t>С. 14-22</w:t>
      </w:r>
      <w:r w:rsidRPr="009F69B6">
        <w:rPr>
          <w:rFonts w:ascii="Times New Roman" w:hAnsi="Times New Roman"/>
          <w:sz w:val="24"/>
          <w:szCs w:val="24"/>
        </w:rPr>
        <w:t>].</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В результате проведенных расчетов были получены сводные интегральные индексы регионов ПФО, отображенные в таблице 1.</w:t>
      </w:r>
    </w:p>
    <w:p w:rsidR="00A57091" w:rsidRPr="00915FDF" w:rsidRDefault="00A57091" w:rsidP="009F69B6">
      <w:pPr>
        <w:widowControl w:val="0"/>
        <w:spacing w:after="0" w:line="240" w:lineRule="auto"/>
        <w:jc w:val="right"/>
        <w:rPr>
          <w:rFonts w:ascii="Times New Roman" w:hAnsi="Times New Roman"/>
          <w:b/>
          <w:sz w:val="24"/>
          <w:szCs w:val="24"/>
        </w:rPr>
      </w:pPr>
      <w:r w:rsidRPr="00915FDF">
        <w:rPr>
          <w:rFonts w:ascii="Times New Roman" w:hAnsi="Times New Roman"/>
          <w:b/>
          <w:sz w:val="24"/>
          <w:szCs w:val="24"/>
        </w:rPr>
        <w:lastRenderedPageBreak/>
        <w:t xml:space="preserve">Таблица 1 </w:t>
      </w:r>
    </w:p>
    <w:p w:rsidR="00A57091" w:rsidRPr="009F69B6" w:rsidRDefault="00A57091" w:rsidP="00915FDF">
      <w:pPr>
        <w:widowControl w:val="0"/>
        <w:spacing w:after="0" w:line="240" w:lineRule="auto"/>
        <w:jc w:val="center"/>
        <w:rPr>
          <w:rFonts w:ascii="Times New Roman" w:hAnsi="Times New Roman"/>
          <w:sz w:val="24"/>
          <w:szCs w:val="24"/>
        </w:rPr>
      </w:pPr>
      <w:r w:rsidRPr="009F69B6">
        <w:rPr>
          <w:rFonts w:ascii="Times New Roman" w:hAnsi="Times New Roman"/>
          <w:sz w:val="24"/>
          <w:szCs w:val="24"/>
        </w:rPr>
        <w:t>Сводный интегральный индекс качества жизни населения регионов Приволжского Федерального округа</w:t>
      </w:r>
    </w:p>
    <w:tbl>
      <w:tblPr>
        <w:tblW w:w="8937" w:type="dxa"/>
        <w:jc w:val="center"/>
        <w:tblLook w:val="00A0" w:firstRow="1" w:lastRow="0" w:firstColumn="1" w:lastColumn="0" w:noHBand="0" w:noVBand="0"/>
      </w:tblPr>
      <w:tblGrid>
        <w:gridCol w:w="2218"/>
        <w:gridCol w:w="483"/>
        <w:gridCol w:w="544"/>
        <w:gridCol w:w="522"/>
        <w:gridCol w:w="552"/>
        <w:gridCol w:w="522"/>
        <w:gridCol w:w="522"/>
        <w:gridCol w:w="522"/>
        <w:gridCol w:w="505"/>
        <w:gridCol w:w="522"/>
        <w:gridCol w:w="506"/>
        <w:gridCol w:w="491"/>
        <w:gridCol w:w="483"/>
        <w:gridCol w:w="525"/>
        <w:gridCol w:w="20"/>
      </w:tblGrid>
      <w:tr w:rsidR="00A57091" w:rsidRPr="00793C0C" w:rsidTr="001C3AB2">
        <w:trPr>
          <w:trHeight w:val="244"/>
          <w:jc w:val="center"/>
        </w:trPr>
        <w:tc>
          <w:tcPr>
            <w:tcW w:w="8937" w:type="dxa"/>
            <w:gridSpan w:val="15"/>
            <w:tcBorders>
              <w:top w:val="single" w:sz="8" w:space="0" w:color="auto"/>
              <w:left w:val="single" w:sz="8" w:space="0" w:color="auto"/>
              <w:bottom w:val="single" w:sz="4" w:space="0" w:color="auto"/>
              <w:right w:val="single" w:sz="8" w:space="0" w:color="000000"/>
            </w:tcBorders>
            <w:noWrap/>
            <w:vAlign w:val="center"/>
          </w:tcPr>
          <w:p w:rsidR="00A57091" w:rsidRPr="00793C0C" w:rsidRDefault="00A57091" w:rsidP="00E169B8">
            <w:pPr>
              <w:widowControl w:val="0"/>
              <w:spacing w:after="0" w:line="240" w:lineRule="auto"/>
              <w:ind w:left="-59" w:right="-104"/>
              <w:jc w:val="center"/>
              <w:rPr>
                <w:rFonts w:ascii="Times New Roman" w:hAnsi="Times New Roman"/>
                <w:color w:val="000000"/>
                <w:sz w:val="16"/>
                <w:szCs w:val="16"/>
              </w:rPr>
            </w:pPr>
            <w:r w:rsidRPr="00793C0C">
              <w:rPr>
                <w:rFonts w:ascii="Times New Roman" w:hAnsi="Times New Roman"/>
                <w:color w:val="000000"/>
                <w:sz w:val="16"/>
                <w:szCs w:val="16"/>
              </w:rPr>
              <w:t>Сводный интегральный индекс качества жизни населения</w:t>
            </w:r>
          </w:p>
        </w:tc>
      </w:tr>
      <w:tr w:rsidR="00A57091" w:rsidRPr="00793C0C" w:rsidTr="00BF02C1">
        <w:trPr>
          <w:gridAfter w:val="1"/>
          <w:wAfter w:w="20" w:type="dxa"/>
          <w:trHeight w:val="198"/>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 </w:t>
            </w:r>
          </w:p>
        </w:tc>
        <w:tc>
          <w:tcPr>
            <w:tcW w:w="483"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2002</w:t>
            </w:r>
          </w:p>
        </w:tc>
        <w:tc>
          <w:tcPr>
            <w:tcW w:w="544"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2003</w:t>
            </w:r>
          </w:p>
        </w:tc>
        <w:tc>
          <w:tcPr>
            <w:tcW w:w="52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2004</w:t>
            </w:r>
          </w:p>
        </w:tc>
        <w:tc>
          <w:tcPr>
            <w:tcW w:w="55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2005</w:t>
            </w:r>
          </w:p>
        </w:tc>
        <w:tc>
          <w:tcPr>
            <w:tcW w:w="52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2006</w:t>
            </w:r>
          </w:p>
        </w:tc>
        <w:tc>
          <w:tcPr>
            <w:tcW w:w="52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2007</w:t>
            </w:r>
          </w:p>
        </w:tc>
        <w:tc>
          <w:tcPr>
            <w:tcW w:w="52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2008</w:t>
            </w:r>
          </w:p>
        </w:tc>
        <w:tc>
          <w:tcPr>
            <w:tcW w:w="505"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2009</w:t>
            </w:r>
          </w:p>
        </w:tc>
        <w:tc>
          <w:tcPr>
            <w:tcW w:w="522"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2010</w:t>
            </w:r>
          </w:p>
        </w:tc>
        <w:tc>
          <w:tcPr>
            <w:tcW w:w="506"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2011</w:t>
            </w:r>
          </w:p>
        </w:tc>
        <w:tc>
          <w:tcPr>
            <w:tcW w:w="491"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2012</w:t>
            </w:r>
          </w:p>
        </w:tc>
        <w:tc>
          <w:tcPr>
            <w:tcW w:w="483" w:type="dxa"/>
            <w:tcBorders>
              <w:top w:val="nil"/>
              <w:left w:val="nil"/>
              <w:bottom w:val="single" w:sz="4" w:space="0" w:color="auto"/>
              <w:right w:val="single" w:sz="4"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2013</w:t>
            </w:r>
          </w:p>
        </w:tc>
        <w:tc>
          <w:tcPr>
            <w:tcW w:w="525" w:type="dxa"/>
            <w:tcBorders>
              <w:top w:val="nil"/>
              <w:left w:val="nil"/>
              <w:bottom w:val="single" w:sz="4" w:space="0" w:color="auto"/>
              <w:right w:val="single" w:sz="8" w:space="0" w:color="auto"/>
            </w:tcBorders>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2014</w:t>
            </w:r>
          </w:p>
        </w:tc>
      </w:tr>
      <w:tr w:rsidR="00A57091" w:rsidRPr="00793C0C" w:rsidTr="00BF02C1">
        <w:trPr>
          <w:gridAfter w:val="1"/>
          <w:wAfter w:w="20" w:type="dxa"/>
          <w:trHeight w:val="184"/>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Республика Башкортостан</w:t>
            </w:r>
          </w:p>
        </w:tc>
        <w:tc>
          <w:tcPr>
            <w:tcW w:w="483" w:type="dxa"/>
            <w:tcBorders>
              <w:top w:val="single" w:sz="4" w:space="0" w:color="auto"/>
              <w:left w:val="single" w:sz="4" w:space="0" w:color="auto"/>
              <w:bottom w:val="single" w:sz="4" w:space="0" w:color="auto"/>
              <w:right w:val="single" w:sz="4" w:space="0" w:color="auto"/>
            </w:tcBorders>
            <w:shd w:val="clear" w:color="000000" w:fill="D6EDD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0,54</w:t>
            </w:r>
          </w:p>
        </w:tc>
        <w:tc>
          <w:tcPr>
            <w:tcW w:w="544" w:type="dxa"/>
            <w:tcBorders>
              <w:top w:val="single" w:sz="4" w:space="0" w:color="auto"/>
              <w:left w:val="single" w:sz="4" w:space="0" w:color="auto"/>
              <w:bottom w:val="single" w:sz="4" w:space="0" w:color="auto"/>
              <w:right w:val="single" w:sz="4" w:space="0" w:color="auto"/>
            </w:tcBorders>
            <w:shd w:val="clear" w:color="000000" w:fill="DCEFE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522" w:type="dxa"/>
            <w:tcBorders>
              <w:top w:val="single" w:sz="4" w:space="0" w:color="auto"/>
              <w:left w:val="single" w:sz="4" w:space="0" w:color="auto"/>
              <w:bottom w:val="single" w:sz="4" w:space="0" w:color="auto"/>
              <w:right w:val="single" w:sz="4" w:space="0" w:color="auto"/>
            </w:tcBorders>
            <w:shd w:val="clear" w:color="000000" w:fill="CCE9D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0,57</w:t>
            </w:r>
          </w:p>
        </w:tc>
        <w:tc>
          <w:tcPr>
            <w:tcW w:w="552" w:type="dxa"/>
            <w:tcBorders>
              <w:top w:val="single" w:sz="4" w:space="0" w:color="auto"/>
              <w:left w:val="single" w:sz="4" w:space="0" w:color="auto"/>
              <w:bottom w:val="single" w:sz="4" w:space="0" w:color="auto"/>
              <w:right w:val="single" w:sz="4" w:space="0" w:color="auto"/>
            </w:tcBorders>
            <w:shd w:val="clear" w:color="000000" w:fill="CFEAD8"/>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0,56</w:t>
            </w:r>
          </w:p>
        </w:tc>
        <w:tc>
          <w:tcPr>
            <w:tcW w:w="522" w:type="dxa"/>
            <w:tcBorders>
              <w:top w:val="single" w:sz="4" w:space="0" w:color="auto"/>
              <w:left w:val="single" w:sz="4" w:space="0" w:color="auto"/>
              <w:bottom w:val="single" w:sz="4" w:space="0" w:color="auto"/>
              <w:right w:val="single" w:sz="4" w:space="0" w:color="auto"/>
            </w:tcBorders>
            <w:shd w:val="clear" w:color="000000" w:fill="DCEFE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522" w:type="dxa"/>
            <w:tcBorders>
              <w:top w:val="single" w:sz="4" w:space="0" w:color="auto"/>
              <w:left w:val="single" w:sz="4" w:space="0" w:color="auto"/>
              <w:bottom w:val="single" w:sz="4" w:space="0" w:color="auto"/>
              <w:right w:val="single" w:sz="4" w:space="0" w:color="auto"/>
            </w:tcBorders>
            <w:shd w:val="clear" w:color="000000" w:fill="D9EEE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522" w:type="dxa"/>
            <w:tcBorders>
              <w:top w:val="single" w:sz="4" w:space="0" w:color="auto"/>
              <w:left w:val="single" w:sz="4" w:space="0" w:color="auto"/>
              <w:bottom w:val="single" w:sz="4" w:space="0" w:color="auto"/>
              <w:right w:val="single" w:sz="4" w:space="0" w:color="auto"/>
            </w:tcBorders>
            <w:shd w:val="clear" w:color="000000" w:fill="C0E4C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0,60</w:t>
            </w:r>
          </w:p>
        </w:tc>
        <w:tc>
          <w:tcPr>
            <w:tcW w:w="505" w:type="dxa"/>
            <w:tcBorders>
              <w:top w:val="single" w:sz="4" w:space="0" w:color="auto"/>
              <w:left w:val="single" w:sz="4" w:space="0" w:color="auto"/>
              <w:bottom w:val="single" w:sz="4" w:space="0" w:color="auto"/>
              <w:right w:val="single" w:sz="4" w:space="0" w:color="auto"/>
            </w:tcBorders>
            <w:shd w:val="clear" w:color="000000" w:fill="BCE3C8"/>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0,61</w:t>
            </w:r>
          </w:p>
        </w:tc>
        <w:tc>
          <w:tcPr>
            <w:tcW w:w="522" w:type="dxa"/>
            <w:tcBorders>
              <w:top w:val="single" w:sz="4" w:space="0" w:color="auto"/>
              <w:left w:val="single" w:sz="4" w:space="0" w:color="auto"/>
              <w:bottom w:val="single" w:sz="4" w:space="0" w:color="auto"/>
              <w:right w:val="single" w:sz="4" w:space="0" w:color="auto"/>
            </w:tcBorders>
            <w:shd w:val="clear" w:color="000000" w:fill="D2EBD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0,56</w:t>
            </w:r>
          </w:p>
        </w:tc>
        <w:tc>
          <w:tcPr>
            <w:tcW w:w="506" w:type="dxa"/>
            <w:tcBorders>
              <w:top w:val="single" w:sz="4" w:space="0" w:color="auto"/>
              <w:left w:val="single" w:sz="4" w:space="0" w:color="auto"/>
              <w:bottom w:val="single" w:sz="4" w:space="0" w:color="auto"/>
              <w:right w:val="single" w:sz="4" w:space="0" w:color="auto"/>
            </w:tcBorders>
            <w:shd w:val="clear" w:color="000000" w:fill="D7EDD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0,54</w:t>
            </w:r>
          </w:p>
        </w:tc>
        <w:tc>
          <w:tcPr>
            <w:tcW w:w="491" w:type="dxa"/>
            <w:tcBorders>
              <w:top w:val="single" w:sz="4" w:space="0" w:color="auto"/>
              <w:left w:val="single" w:sz="4" w:space="0" w:color="auto"/>
              <w:bottom w:val="single" w:sz="4" w:space="0" w:color="auto"/>
              <w:right w:val="single" w:sz="4" w:space="0" w:color="auto"/>
            </w:tcBorders>
            <w:shd w:val="clear" w:color="000000" w:fill="D3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483" w:type="dxa"/>
            <w:tcBorders>
              <w:top w:val="single" w:sz="4" w:space="0" w:color="auto"/>
              <w:left w:val="single" w:sz="4" w:space="0" w:color="auto"/>
              <w:bottom w:val="single" w:sz="4" w:space="0" w:color="auto"/>
              <w:right w:val="single" w:sz="4" w:space="0" w:color="auto"/>
            </w:tcBorders>
            <w:shd w:val="clear" w:color="000000" w:fill="D5ECD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25" w:type="dxa"/>
            <w:tcBorders>
              <w:top w:val="single" w:sz="4" w:space="0" w:color="auto"/>
              <w:left w:val="single" w:sz="4" w:space="0" w:color="auto"/>
              <w:bottom w:val="single" w:sz="4" w:space="0" w:color="auto"/>
              <w:right w:val="single" w:sz="8" w:space="0" w:color="auto"/>
            </w:tcBorders>
            <w:shd w:val="clear" w:color="000000" w:fill="D4ECD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r>
      <w:tr w:rsidR="00A57091" w:rsidRPr="00793C0C" w:rsidTr="00BF02C1">
        <w:trPr>
          <w:gridAfter w:val="1"/>
          <w:wAfter w:w="20" w:type="dxa"/>
          <w:trHeight w:val="184"/>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Республика Татарстан</w:t>
            </w:r>
          </w:p>
        </w:tc>
        <w:tc>
          <w:tcPr>
            <w:tcW w:w="483" w:type="dxa"/>
            <w:tcBorders>
              <w:top w:val="single" w:sz="4" w:space="0" w:color="auto"/>
              <w:left w:val="single" w:sz="4" w:space="0" w:color="auto"/>
              <w:bottom w:val="single" w:sz="4" w:space="0" w:color="auto"/>
              <w:right w:val="single" w:sz="4" w:space="0" w:color="auto"/>
            </w:tcBorders>
            <w:shd w:val="clear" w:color="000000" w:fill="ABDBB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0,66</w:t>
            </w:r>
          </w:p>
        </w:tc>
        <w:tc>
          <w:tcPr>
            <w:tcW w:w="544" w:type="dxa"/>
            <w:tcBorders>
              <w:top w:val="single" w:sz="4" w:space="0" w:color="auto"/>
              <w:left w:val="single" w:sz="4" w:space="0" w:color="auto"/>
              <w:bottom w:val="single" w:sz="4" w:space="0" w:color="auto"/>
              <w:right w:val="single" w:sz="4" w:space="0" w:color="auto"/>
            </w:tcBorders>
            <w:shd w:val="clear" w:color="000000" w:fill="B6E0C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0,63</w:t>
            </w:r>
          </w:p>
        </w:tc>
        <w:tc>
          <w:tcPr>
            <w:tcW w:w="522" w:type="dxa"/>
            <w:tcBorders>
              <w:top w:val="single" w:sz="4" w:space="0" w:color="auto"/>
              <w:left w:val="single" w:sz="4" w:space="0" w:color="auto"/>
              <w:bottom w:val="single" w:sz="4" w:space="0" w:color="auto"/>
              <w:right w:val="single" w:sz="4" w:space="0" w:color="auto"/>
            </w:tcBorders>
            <w:shd w:val="clear" w:color="000000" w:fill="A5D9B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0,68</w:t>
            </w:r>
          </w:p>
        </w:tc>
        <w:tc>
          <w:tcPr>
            <w:tcW w:w="552" w:type="dxa"/>
            <w:tcBorders>
              <w:top w:val="single" w:sz="4" w:space="0" w:color="auto"/>
              <w:left w:val="single" w:sz="4" w:space="0" w:color="auto"/>
              <w:bottom w:val="single" w:sz="4" w:space="0" w:color="auto"/>
              <w:right w:val="single" w:sz="4" w:space="0" w:color="auto"/>
            </w:tcBorders>
            <w:shd w:val="clear" w:color="000000" w:fill="99D4A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0,71</w:t>
            </w:r>
          </w:p>
        </w:tc>
        <w:tc>
          <w:tcPr>
            <w:tcW w:w="522" w:type="dxa"/>
            <w:tcBorders>
              <w:top w:val="single" w:sz="4" w:space="0" w:color="auto"/>
              <w:left w:val="single" w:sz="4" w:space="0" w:color="auto"/>
              <w:bottom w:val="single" w:sz="4" w:space="0" w:color="auto"/>
              <w:right w:val="single" w:sz="4" w:space="0" w:color="auto"/>
            </w:tcBorders>
            <w:shd w:val="clear" w:color="000000" w:fill="9BD5A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0,70</w:t>
            </w:r>
          </w:p>
        </w:tc>
        <w:tc>
          <w:tcPr>
            <w:tcW w:w="522" w:type="dxa"/>
            <w:tcBorders>
              <w:top w:val="single" w:sz="4" w:space="0" w:color="auto"/>
              <w:left w:val="single" w:sz="4" w:space="0" w:color="auto"/>
              <w:bottom w:val="single" w:sz="4" w:space="0" w:color="auto"/>
              <w:right w:val="single" w:sz="4" w:space="0" w:color="auto"/>
            </w:tcBorders>
            <w:shd w:val="clear" w:color="000000" w:fill="9BD5A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0,70</w:t>
            </w:r>
          </w:p>
        </w:tc>
        <w:tc>
          <w:tcPr>
            <w:tcW w:w="522" w:type="dxa"/>
            <w:tcBorders>
              <w:top w:val="single" w:sz="4" w:space="0" w:color="auto"/>
              <w:left w:val="single" w:sz="4" w:space="0" w:color="auto"/>
              <w:bottom w:val="single" w:sz="4" w:space="0" w:color="auto"/>
              <w:right w:val="single" w:sz="4" w:space="0" w:color="auto"/>
            </w:tcBorders>
            <w:shd w:val="clear" w:color="000000" w:fill="85CC9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0,76</w:t>
            </w:r>
          </w:p>
        </w:tc>
        <w:tc>
          <w:tcPr>
            <w:tcW w:w="505" w:type="dxa"/>
            <w:tcBorders>
              <w:top w:val="single" w:sz="4" w:space="0" w:color="auto"/>
              <w:left w:val="single" w:sz="4" w:space="0" w:color="auto"/>
              <w:bottom w:val="single" w:sz="4" w:space="0" w:color="auto"/>
              <w:right w:val="single" w:sz="4" w:space="0" w:color="auto"/>
            </w:tcBorders>
            <w:shd w:val="clear" w:color="000000" w:fill="8ED0A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0,74</w:t>
            </w:r>
          </w:p>
        </w:tc>
        <w:tc>
          <w:tcPr>
            <w:tcW w:w="522" w:type="dxa"/>
            <w:tcBorders>
              <w:top w:val="single" w:sz="4" w:space="0" w:color="auto"/>
              <w:left w:val="single" w:sz="4" w:space="0" w:color="auto"/>
              <w:bottom w:val="single" w:sz="4" w:space="0" w:color="auto"/>
              <w:right w:val="single" w:sz="4" w:space="0" w:color="auto"/>
            </w:tcBorders>
            <w:shd w:val="clear" w:color="000000" w:fill="8DCF9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0,74</w:t>
            </w:r>
          </w:p>
        </w:tc>
        <w:tc>
          <w:tcPr>
            <w:tcW w:w="506" w:type="dxa"/>
            <w:tcBorders>
              <w:top w:val="single" w:sz="4" w:space="0" w:color="auto"/>
              <w:left w:val="single" w:sz="4" w:space="0" w:color="auto"/>
              <w:bottom w:val="single" w:sz="4" w:space="0" w:color="auto"/>
              <w:right w:val="single" w:sz="4" w:space="0" w:color="auto"/>
            </w:tcBorders>
            <w:shd w:val="clear" w:color="000000" w:fill="88CD9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0,76</w:t>
            </w:r>
          </w:p>
        </w:tc>
        <w:tc>
          <w:tcPr>
            <w:tcW w:w="491" w:type="dxa"/>
            <w:tcBorders>
              <w:top w:val="single" w:sz="4" w:space="0" w:color="auto"/>
              <w:left w:val="single" w:sz="4" w:space="0" w:color="auto"/>
              <w:bottom w:val="single" w:sz="4" w:space="0" w:color="auto"/>
              <w:right w:val="single" w:sz="4" w:space="0" w:color="auto"/>
            </w:tcBorders>
            <w:shd w:val="clear" w:color="000000" w:fill="81CA9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0,77</w:t>
            </w:r>
          </w:p>
        </w:tc>
        <w:tc>
          <w:tcPr>
            <w:tcW w:w="483" w:type="dxa"/>
            <w:tcBorders>
              <w:top w:val="single" w:sz="4" w:space="0" w:color="auto"/>
              <w:left w:val="single" w:sz="4" w:space="0" w:color="auto"/>
              <w:bottom w:val="single" w:sz="4" w:space="0" w:color="auto"/>
              <w:right w:val="single" w:sz="4" w:space="0" w:color="auto"/>
            </w:tcBorders>
            <w:shd w:val="clear" w:color="000000" w:fill="83CB9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0,77</w:t>
            </w:r>
          </w:p>
        </w:tc>
        <w:tc>
          <w:tcPr>
            <w:tcW w:w="525" w:type="dxa"/>
            <w:tcBorders>
              <w:top w:val="single" w:sz="4" w:space="0" w:color="auto"/>
              <w:left w:val="single" w:sz="4" w:space="0" w:color="auto"/>
              <w:bottom w:val="single" w:sz="4" w:space="0" w:color="auto"/>
              <w:right w:val="single" w:sz="8" w:space="0" w:color="auto"/>
            </w:tcBorders>
            <w:shd w:val="clear" w:color="000000" w:fill="7CC99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0,79</w:t>
            </w:r>
          </w:p>
        </w:tc>
      </w:tr>
      <w:tr w:rsidR="00A57091" w:rsidRPr="00793C0C" w:rsidTr="00BF02C1">
        <w:trPr>
          <w:gridAfter w:val="1"/>
          <w:wAfter w:w="20" w:type="dxa"/>
          <w:trHeight w:val="169"/>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Нижегородская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B7E0C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0,63</w:t>
            </w:r>
          </w:p>
        </w:tc>
        <w:tc>
          <w:tcPr>
            <w:tcW w:w="544" w:type="dxa"/>
            <w:tcBorders>
              <w:top w:val="single" w:sz="4" w:space="0" w:color="auto"/>
              <w:left w:val="single" w:sz="4" w:space="0" w:color="auto"/>
              <w:bottom w:val="single" w:sz="4" w:space="0" w:color="auto"/>
              <w:right w:val="single" w:sz="4" w:space="0" w:color="auto"/>
            </w:tcBorders>
            <w:shd w:val="clear" w:color="000000" w:fill="D3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22" w:type="dxa"/>
            <w:tcBorders>
              <w:top w:val="single" w:sz="4" w:space="0" w:color="auto"/>
              <w:left w:val="single" w:sz="4" w:space="0" w:color="auto"/>
              <w:bottom w:val="single" w:sz="4" w:space="0" w:color="auto"/>
              <w:right w:val="single" w:sz="4" w:space="0" w:color="auto"/>
            </w:tcBorders>
            <w:shd w:val="clear" w:color="000000" w:fill="CBE8D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0,57</w:t>
            </w:r>
          </w:p>
        </w:tc>
        <w:tc>
          <w:tcPr>
            <w:tcW w:w="552" w:type="dxa"/>
            <w:tcBorders>
              <w:top w:val="single" w:sz="4" w:space="0" w:color="auto"/>
              <w:left w:val="single" w:sz="4" w:space="0" w:color="auto"/>
              <w:bottom w:val="single" w:sz="4" w:space="0" w:color="auto"/>
              <w:right w:val="single" w:sz="4" w:space="0" w:color="auto"/>
            </w:tcBorders>
            <w:shd w:val="clear" w:color="000000" w:fill="D1EBD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0,56</w:t>
            </w:r>
          </w:p>
        </w:tc>
        <w:tc>
          <w:tcPr>
            <w:tcW w:w="522" w:type="dxa"/>
            <w:tcBorders>
              <w:top w:val="single" w:sz="4" w:space="0" w:color="auto"/>
              <w:left w:val="single" w:sz="4" w:space="0" w:color="auto"/>
              <w:bottom w:val="single" w:sz="4" w:space="0" w:color="auto"/>
              <w:right w:val="single" w:sz="4" w:space="0" w:color="auto"/>
            </w:tcBorders>
            <w:shd w:val="clear" w:color="000000" w:fill="CEEAD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0,57</w:t>
            </w:r>
          </w:p>
        </w:tc>
        <w:tc>
          <w:tcPr>
            <w:tcW w:w="522" w:type="dxa"/>
            <w:tcBorders>
              <w:top w:val="single" w:sz="4" w:space="0" w:color="auto"/>
              <w:left w:val="single" w:sz="4" w:space="0" w:color="auto"/>
              <w:bottom w:val="single" w:sz="4" w:space="0" w:color="auto"/>
              <w:right w:val="single" w:sz="4" w:space="0" w:color="auto"/>
            </w:tcBorders>
            <w:shd w:val="clear" w:color="000000" w:fill="D5ECD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22" w:type="dxa"/>
            <w:tcBorders>
              <w:top w:val="single" w:sz="4" w:space="0" w:color="auto"/>
              <w:left w:val="single" w:sz="4" w:space="0" w:color="auto"/>
              <w:bottom w:val="single" w:sz="4" w:space="0" w:color="auto"/>
              <w:right w:val="single" w:sz="4" w:space="0" w:color="auto"/>
            </w:tcBorders>
            <w:shd w:val="clear" w:color="000000" w:fill="C4E5C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0,59</w:t>
            </w:r>
          </w:p>
        </w:tc>
        <w:tc>
          <w:tcPr>
            <w:tcW w:w="505" w:type="dxa"/>
            <w:tcBorders>
              <w:top w:val="single" w:sz="4" w:space="0" w:color="auto"/>
              <w:left w:val="single" w:sz="4" w:space="0" w:color="auto"/>
              <w:bottom w:val="single" w:sz="4" w:space="0" w:color="auto"/>
              <w:right w:val="single" w:sz="4" w:space="0" w:color="auto"/>
            </w:tcBorders>
            <w:shd w:val="clear" w:color="000000" w:fill="CCE9D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0,57</w:t>
            </w:r>
          </w:p>
        </w:tc>
        <w:tc>
          <w:tcPr>
            <w:tcW w:w="522" w:type="dxa"/>
            <w:tcBorders>
              <w:top w:val="single" w:sz="4" w:space="0" w:color="auto"/>
              <w:left w:val="single" w:sz="4" w:space="0" w:color="auto"/>
              <w:bottom w:val="single" w:sz="4" w:space="0" w:color="auto"/>
              <w:right w:val="single" w:sz="4" w:space="0" w:color="auto"/>
            </w:tcBorders>
            <w:shd w:val="clear" w:color="000000" w:fill="D4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06" w:type="dxa"/>
            <w:tcBorders>
              <w:top w:val="single" w:sz="4" w:space="0" w:color="auto"/>
              <w:left w:val="single" w:sz="4" w:space="0" w:color="auto"/>
              <w:bottom w:val="single" w:sz="4" w:space="0" w:color="auto"/>
              <w:right w:val="single" w:sz="4" w:space="0" w:color="auto"/>
            </w:tcBorders>
            <w:shd w:val="clear" w:color="000000" w:fill="C6E6D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0,59</w:t>
            </w:r>
          </w:p>
        </w:tc>
        <w:tc>
          <w:tcPr>
            <w:tcW w:w="491" w:type="dxa"/>
            <w:tcBorders>
              <w:top w:val="single" w:sz="4" w:space="0" w:color="auto"/>
              <w:left w:val="single" w:sz="4" w:space="0" w:color="auto"/>
              <w:bottom w:val="single" w:sz="4" w:space="0" w:color="auto"/>
              <w:right w:val="single" w:sz="4" w:space="0" w:color="auto"/>
            </w:tcBorders>
            <w:shd w:val="clear" w:color="000000" w:fill="BAE2C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0,62</w:t>
            </w:r>
          </w:p>
        </w:tc>
        <w:tc>
          <w:tcPr>
            <w:tcW w:w="483" w:type="dxa"/>
            <w:tcBorders>
              <w:top w:val="single" w:sz="4" w:space="0" w:color="auto"/>
              <w:left w:val="single" w:sz="4" w:space="0" w:color="auto"/>
              <w:bottom w:val="single" w:sz="4" w:space="0" w:color="auto"/>
              <w:right w:val="single" w:sz="4" w:space="0" w:color="auto"/>
            </w:tcBorders>
            <w:shd w:val="clear" w:color="000000" w:fill="A1D7B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0,69</w:t>
            </w:r>
          </w:p>
        </w:tc>
        <w:tc>
          <w:tcPr>
            <w:tcW w:w="525" w:type="dxa"/>
            <w:tcBorders>
              <w:top w:val="single" w:sz="4" w:space="0" w:color="auto"/>
              <w:left w:val="single" w:sz="4" w:space="0" w:color="auto"/>
              <w:bottom w:val="single" w:sz="4" w:space="0" w:color="auto"/>
              <w:right w:val="single" w:sz="8" w:space="0" w:color="auto"/>
            </w:tcBorders>
            <w:shd w:val="clear" w:color="000000" w:fill="91D1A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0,73</w:t>
            </w:r>
          </w:p>
        </w:tc>
      </w:tr>
      <w:tr w:rsidR="00A57091" w:rsidRPr="00793C0C" w:rsidTr="00BF02C1">
        <w:trPr>
          <w:gridAfter w:val="1"/>
          <w:wAfter w:w="20" w:type="dxa"/>
          <w:trHeight w:val="156"/>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Самарская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6CC28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0,83</w:t>
            </w:r>
          </w:p>
        </w:tc>
        <w:tc>
          <w:tcPr>
            <w:tcW w:w="544" w:type="dxa"/>
            <w:tcBorders>
              <w:top w:val="single" w:sz="4" w:space="0" w:color="auto"/>
              <w:left w:val="single" w:sz="4" w:space="0" w:color="auto"/>
              <w:bottom w:val="single" w:sz="4" w:space="0" w:color="auto"/>
              <w:right w:val="single" w:sz="4" w:space="0" w:color="auto"/>
            </w:tcBorders>
            <w:shd w:val="clear" w:color="000000" w:fill="6FC38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0,82</w:t>
            </w:r>
          </w:p>
        </w:tc>
        <w:tc>
          <w:tcPr>
            <w:tcW w:w="522" w:type="dxa"/>
            <w:tcBorders>
              <w:top w:val="single" w:sz="4" w:space="0" w:color="auto"/>
              <w:left w:val="single" w:sz="4" w:space="0" w:color="auto"/>
              <w:bottom w:val="single" w:sz="4" w:space="0" w:color="auto"/>
              <w:right w:val="single" w:sz="4" w:space="0" w:color="auto"/>
            </w:tcBorders>
            <w:shd w:val="clear" w:color="000000" w:fill="63BE7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0,85</w:t>
            </w:r>
          </w:p>
        </w:tc>
        <w:tc>
          <w:tcPr>
            <w:tcW w:w="552" w:type="dxa"/>
            <w:tcBorders>
              <w:top w:val="single" w:sz="4" w:space="0" w:color="auto"/>
              <w:left w:val="single" w:sz="4" w:space="0" w:color="auto"/>
              <w:bottom w:val="single" w:sz="4" w:space="0" w:color="auto"/>
              <w:right w:val="single" w:sz="4" w:space="0" w:color="auto"/>
            </w:tcBorders>
            <w:shd w:val="clear" w:color="000000" w:fill="65BF7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0,85</w:t>
            </w:r>
          </w:p>
        </w:tc>
        <w:tc>
          <w:tcPr>
            <w:tcW w:w="522" w:type="dxa"/>
            <w:tcBorders>
              <w:top w:val="single" w:sz="4" w:space="0" w:color="auto"/>
              <w:left w:val="single" w:sz="4" w:space="0" w:color="auto"/>
              <w:bottom w:val="single" w:sz="4" w:space="0" w:color="auto"/>
              <w:right w:val="single" w:sz="4" w:space="0" w:color="auto"/>
            </w:tcBorders>
            <w:shd w:val="clear" w:color="000000" w:fill="80CA9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0,78</w:t>
            </w:r>
          </w:p>
        </w:tc>
        <w:tc>
          <w:tcPr>
            <w:tcW w:w="522" w:type="dxa"/>
            <w:tcBorders>
              <w:top w:val="single" w:sz="4" w:space="0" w:color="auto"/>
              <w:left w:val="single" w:sz="4" w:space="0" w:color="auto"/>
              <w:bottom w:val="single" w:sz="4" w:space="0" w:color="auto"/>
              <w:right w:val="single" w:sz="4" w:space="0" w:color="auto"/>
            </w:tcBorders>
            <w:shd w:val="clear" w:color="000000" w:fill="80CA9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0,78</w:t>
            </w:r>
          </w:p>
        </w:tc>
        <w:tc>
          <w:tcPr>
            <w:tcW w:w="522" w:type="dxa"/>
            <w:tcBorders>
              <w:top w:val="single" w:sz="4" w:space="0" w:color="auto"/>
              <w:left w:val="single" w:sz="4" w:space="0" w:color="auto"/>
              <w:bottom w:val="single" w:sz="4" w:space="0" w:color="auto"/>
              <w:right w:val="single" w:sz="4" w:space="0" w:color="auto"/>
            </w:tcBorders>
            <w:shd w:val="clear" w:color="000000" w:fill="95D2A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0,72</w:t>
            </w:r>
          </w:p>
        </w:tc>
        <w:tc>
          <w:tcPr>
            <w:tcW w:w="505" w:type="dxa"/>
            <w:tcBorders>
              <w:top w:val="single" w:sz="4" w:space="0" w:color="auto"/>
              <w:left w:val="single" w:sz="4" w:space="0" w:color="auto"/>
              <w:bottom w:val="single" w:sz="4" w:space="0" w:color="auto"/>
              <w:right w:val="single" w:sz="4" w:space="0" w:color="auto"/>
            </w:tcBorders>
            <w:shd w:val="clear" w:color="000000" w:fill="9AD5A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0,70</w:t>
            </w:r>
          </w:p>
        </w:tc>
        <w:tc>
          <w:tcPr>
            <w:tcW w:w="522" w:type="dxa"/>
            <w:tcBorders>
              <w:top w:val="single" w:sz="4" w:space="0" w:color="auto"/>
              <w:left w:val="single" w:sz="4" w:space="0" w:color="auto"/>
              <w:bottom w:val="single" w:sz="4" w:space="0" w:color="auto"/>
              <w:right w:val="single" w:sz="4" w:space="0" w:color="auto"/>
            </w:tcBorders>
            <w:shd w:val="clear" w:color="000000" w:fill="99D4A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0,71</w:t>
            </w:r>
          </w:p>
        </w:tc>
        <w:tc>
          <w:tcPr>
            <w:tcW w:w="506" w:type="dxa"/>
            <w:tcBorders>
              <w:top w:val="single" w:sz="4" w:space="0" w:color="auto"/>
              <w:left w:val="single" w:sz="4" w:space="0" w:color="auto"/>
              <w:bottom w:val="single" w:sz="4" w:space="0" w:color="auto"/>
              <w:right w:val="single" w:sz="4" w:space="0" w:color="auto"/>
            </w:tcBorders>
            <w:shd w:val="clear" w:color="000000" w:fill="93D2A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0,72</w:t>
            </w:r>
          </w:p>
        </w:tc>
        <w:tc>
          <w:tcPr>
            <w:tcW w:w="491" w:type="dxa"/>
            <w:tcBorders>
              <w:top w:val="single" w:sz="4" w:space="0" w:color="auto"/>
              <w:left w:val="single" w:sz="4" w:space="0" w:color="auto"/>
              <w:bottom w:val="single" w:sz="4" w:space="0" w:color="auto"/>
              <w:right w:val="single" w:sz="4" w:space="0" w:color="auto"/>
            </w:tcBorders>
            <w:shd w:val="clear" w:color="000000" w:fill="96D3A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0,72</w:t>
            </w:r>
          </w:p>
        </w:tc>
        <w:tc>
          <w:tcPr>
            <w:tcW w:w="483" w:type="dxa"/>
            <w:tcBorders>
              <w:top w:val="single" w:sz="4" w:space="0" w:color="auto"/>
              <w:left w:val="single" w:sz="4" w:space="0" w:color="auto"/>
              <w:bottom w:val="single" w:sz="4" w:space="0" w:color="auto"/>
              <w:right w:val="single" w:sz="4" w:space="0" w:color="auto"/>
            </w:tcBorders>
            <w:shd w:val="clear" w:color="000000" w:fill="9BD5A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0,70</w:t>
            </w:r>
          </w:p>
        </w:tc>
        <w:tc>
          <w:tcPr>
            <w:tcW w:w="525" w:type="dxa"/>
            <w:tcBorders>
              <w:top w:val="single" w:sz="4" w:space="0" w:color="auto"/>
              <w:left w:val="single" w:sz="4" w:space="0" w:color="auto"/>
              <w:bottom w:val="single" w:sz="4" w:space="0" w:color="auto"/>
              <w:right w:val="single" w:sz="8" w:space="0" w:color="auto"/>
            </w:tcBorders>
            <w:shd w:val="clear" w:color="000000" w:fill="B4DFC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0,64</w:t>
            </w:r>
          </w:p>
        </w:tc>
      </w:tr>
      <w:tr w:rsidR="00A57091" w:rsidRPr="00793C0C" w:rsidTr="00BF02C1">
        <w:trPr>
          <w:gridAfter w:val="1"/>
          <w:wAfter w:w="20" w:type="dxa"/>
          <w:trHeight w:val="170"/>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Пермский край</w:t>
            </w:r>
          </w:p>
        </w:tc>
        <w:tc>
          <w:tcPr>
            <w:tcW w:w="483" w:type="dxa"/>
            <w:tcBorders>
              <w:top w:val="single" w:sz="4" w:space="0" w:color="auto"/>
              <w:left w:val="single" w:sz="4" w:space="0" w:color="auto"/>
              <w:bottom w:val="single" w:sz="4" w:space="0" w:color="auto"/>
              <w:right w:val="single" w:sz="4" w:space="0" w:color="auto"/>
            </w:tcBorders>
            <w:shd w:val="clear" w:color="000000" w:fill="C8E7D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0,58</w:t>
            </w:r>
          </w:p>
        </w:tc>
        <w:tc>
          <w:tcPr>
            <w:tcW w:w="544" w:type="dxa"/>
            <w:tcBorders>
              <w:top w:val="single" w:sz="4" w:space="0" w:color="auto"/>
              <w:left w:val="single" w:sz="4" w:space="0" w:color="auto"/>
              <w:bottom w:val="single" w:sz="4" w:space="0" w:color="auto"/>
              <w:right w:val="single" w:sz="4" w:space="0" w:color="auto"/>
            </w:tcBorders>
            <w:shd w:val="clear" w:color="000000" w:fill="D9EEE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0,54</w:t>
            </w:r>
          </w:p>
        </w:tc>
        <w:tc>
          <w:tcPr>
            <w:tcW w:w="522" w:type="dxa"/>
            <w:tcBorders>
              <w:top w:val="single" w:sz="4" w:space="0" w:color="auto"/>
              <w:left w:val="single" w:sz="4" w:space="0" w:color="auto"/>
              <w:bottom w:val="single" w:sz="4" w:space="0" w:color="auto"/>
              <w:right w:val="single" w:sz="4" w:space="0" w:color="auto"/>
            </w:tcBorders>
            <w:shd w:val="clear" w:color="000000" w:fill="BEE3C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0,61</w:t>
            </w:r>
          </w:p>
        </w:tc>
        <w:tc>
          <w:tcPr>
            <w:tcW w:w="552" w:type="dxa"/>
            <w:tcBorders>
              <w:top w:val="single" w:sz="4" w:space="0" w:color="auto"/>
              <w:left w:val="single" w:sz="4" w:space="0" w:color="auto"/>
              <w:bottom w:val="single" w:sz="4" w:space="0" w:color="auto"/>
              <w:right w:val="single" w:sz="4" w:space="0" w:color="auto"/>
            </w:tcBorders>
            <w:shd w:val="clear" w:color="000000" w:fill="BFE3C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0,61</w:t>
            </w:r>
          </w:p>
        </w:tc>
        <w:tc>
          <w:tcPr>
            <w:tcW w:w="522" w:type="dxa"/>
            <w:tcBorders>
              <w:top w:val="single" w:sz="4" w:space="0" w:color="auto"/>
              <w:left w:val="single" w:sz="4" w:space="0" w:color="auto"/>
              <w:bottom w:val="single" w:sz="4" w:space="0" w:color="auto"/>
              <w:right w:val="single" w:sz="4" w:space="0" w:color="auto"/>
            </w:tcBorders>
            <w:shd w:val="clear" w:color="000000" w:fill="C8E7D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0,58</w:t>
            </w:r>
          </w:p>
        </w:tc>
        <w:tc>
          <w:tcPr>
            <w:tcW w:w="522" w:type="dxa"/>
            <w:tcBorders>
              <w:top w:val="single" w:sz="4" w:space="0" w:color="auto"/>
              <w:left w:val="single" w:sz="4" w:space="0" w:color="auto"/>
              <w:bottom w:val="single" w:sz="4" w:space="0" w:color="auto"/>
              <w:right w:val="single" w:sz="4" w:space="0" w:color="auto"/>
            </w:tcBorders>
            <w:shd w:val="clear" w:color="000000" w:fill="CAE8D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0,58</w:t>
            </w:r>
          </w:p>
        </w:tc>
        <w:tc>
          <w:tcPr>
            <w:tcW w:w="522" w:type="dxa"/>
            <w:tcBorders>
              <w:top w:val="single" w:sz="4" w:space="0" w:color="auto"/>
              <w:left w:val="single" w:sz="4" w:space="0" w:color="auto"/>
              <w:bottom w:val="single" w:sz="4" w:space="0" w:color="auto"/>
              <w:right w:val="single" w:sz="4" w:space="0" w:color="auto"/>
            </w:tcBorders>
            <w:shd w:val="clear" w:color="000000" w:fill="CBE8D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0,57</w:t>
            </w:r>
          </w:p>
        </w:tc>
        <w:tc>
          <w:tcPr>
            <w:tcW w:w="505" w:type="dxa"/>
            <w:tcBorders>
              <w:top w:val="single" w:sz="4" w:space="0" w:color="auto"/>
              <w:left w:val="single" w:sz="4" w:space="0" w:color="auto"/>
              <w:bottom w:val="single" w:sz="4" w:space="0" w:color="auto"/>
              <w:right w:val="single" w:sz="4" w:space="0" w:color="auto"/>
            </w:tcBorders>
            <w:shd w:val="clear" w:color="000000" w:fill="D3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22" w:type="dxa"/>
            <w:tcBorders>
              <w:top w:val="single" w:sz="4" w:space="0" w:color="auto"/>
              <w:left w:val="single" w:sz="4" w:space="0" w:color="auto"/>
              <w:bottom w:val="single" w:sz="4" w:space="0" w:color="auto"/>
              <w:right w:val="single" w:sz="4" w:space="0" w:color="auto"/>
            </w:tcBorders>
            <w:shd w:val="clear" w:color="000000" w:fill="D7EDD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0,54</w:t>
            </w:r>
          </w:p>
        </w:tc>
        <w:tc>
          <w:tcPr>
            <w:tcW w:w="506" w:type="dxa"/>
            <w:tcBorders>
              <w:top w:val="single" w:sz="4" w:space="0" w:color="auto"/>
              <w:left w:val="single" w:sz="4" w:space="0" w:color="auto"/>
              <w:bottom w:val="single" w:sz="4" w:space="0" w:color="auto"/>
              <w:right w:val="single" w:sz="4" w:space="0" w:color="auto"/>
            </w:tcBorders>
            <w:shd w:val="clear" w:color="000000" w:fill="D3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491" w:type="dxa"/>
            <w:tcBorders>
              <w:top w:val="single" w:sz="4" w:space="0" w:color="auto"/>
              <w:left w:val="single" w:sz="4" w:space="0" w:color="auto"/>
              <w:bottom w:val="single" w:sz="4" w:space="0" w:color="auto"/>
              <w:right w:val="single" w:sz="4" w:space="0" w:color="auto"/>
            </w:tcBorders>
            <w:shd w:val="clear" w:color="000000" w:fill="DDF0E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483" w:type="dxa"/>
            <w:tcBorders>
              <w:top w:val="single" w:sz="4" w:space="0" w:color="auto"/>
              <w:left w:val="single" w:sz="4" w:space="0" w:color="auto"/>
              <w:bottom w:val="single" w:sz="4" w:space="0" w:color="auto"/>
              <w:right w:val="single" w:sz="4" w:space="0" w:color="auto"/>
            </w:tcBorders>
            <w:shd w:val="clear" w:color="000000" w:fill="D4EC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0,55</w:t>
            </w:r>
          </w:p>
        </w:tc>
        <w:tc>
          <w:tcPr>
            <w:tcW w:w="525" w:type="dxa"/>
            <w:tcBorders>
              <w:top w:val="single" w:sz="4" w:space="0" w:color="auto"/>
              <w:left w:val="single" w:sz="4" w:space="0" w:color="auto"/>
              <w:bottom w:val="single" w:sz="4" w:space="0" w:color="auto"/>
              <w:right w:val="single" w:sz="8" w:space="0" w:color="auto"/>
            </w:tcBorders>
            <w:shd w:val="clear" w:color="000000" w:fill="DEF0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0,52</w:t>
            </w:r>
          </w:p>
        </w:tc>
      </w:tr>
      <w:tr w:rsidR="00A57091" w:rsidRPr="00793C0C" w:rsidTr="00BF02C1">
        <w:trPr>
          <w:gridAfter w:val="1"/>
          <w:wAfter w:w="20" w:type="dxa"/>
          <w:trHeight w:val="198"/>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Саратовская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DAEFE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544" w:type="dxa"/>
            <w:tcBorders>
              <w:top w:val="single" w:sz="4" w:space="0" w:color="auto"/>
              <w:left w:val="single" w:sz="4" w:space="0" w:color="auto"/>
              <w:bottom w:val="single" w:sz="4" w:space="0" w:color="auto"/>
              <w:right w:val="single" w:sz="4" w:space="0" w:color="auto"/>
            </w:tcBorders>
            <w:shd w:val="clear" w:color="000000" w:fill="EBF5F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0,49</w:t>
            </w:r>
          </w:p>
        </w:tc>
        <w:tc>
          <w:tcPr>
            <w:tcW w:w="522" w:type="dxa"/>
            <w:tcBorders>
              <w:top w:val="single" w:sz="4" w:space="0" w:color="auto"/>
              <w:left w:val="single" w:sz="4" w:space="0" w:color="auto"/>
              <w:bottom w:val="single" w:sz="4" w:space="0" w:color="auto"/>
              <w:right w:val="single" w:sz="4" w:space="0" w:color="auto"/>
            </w:tcBorders>
            <w:shd w:val="clear" w:color="000000" w:fill="DFF0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0,52</w:t>
            </w:r>
          </w:p>
        </w:tc>
        <w:tc>
          <w:tcPr>
            <w:tcW w:w="552" w:type="dxa"/>
            <w:tcBorders>
              <w:top w:val="single" w:sz="4" w:space="0" w:color="auto"/>
              <w:left w:val="single" w:sz="4" w:space="0" w:color="auto"/>
              <w:bottom w:val="single" w:sz="4" w:space="0" w:color="auto"/>
              <w:right w:val="single" w:sz="4" w:space="0" w:color="auto"/>
            </w:tcBorders>
            <w:shd w:val="clear" w:color="000000" w:fill="DCEFE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0,53</w:t>
            </w:r>
          </w:p>
        </w:tc>
        <w:tc>
          <w:tcPr>
            <w:tcW w:w="522" w:type="dxa"/>
            <w:tcBorders>
              <w:top w:val="single" w:sz="4" w:space="0" w:color="auto"/>
              <w:left w:val="single" w:sz="4" w:space="0" w:color="auto"/>
              <w:bottom w:val="single" w:sz="4" w:space="0" w:color="auto"/>
              <w:right w:val="single" w:sz="4" w:space="0" w:color="auto"/>
            </w:tcBorders>
            <w:shd w:val="clear" w:color="000000" w:fill="F2F8F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0,47</w:t>
            </w:r>
          </w:p>
        </w:tc>
        <w:tc>
          <w:tcPr>
            <w:tcW w:w="522" w:type="dxa"/>
            <w:tcBorders>
              <w:top w:val="single" w:sz="4" w:space="0" w:color="auto"/>
              <w:left w:val="single" w:sz="4" w:space="0" w:color="auto"/>
              <w:bottom w:val="single" w:sz="4" w:space="0" w:color="auto"/>
              <w:right w:val="single" w:sz="4" w:space="0" w:color="auto"/>
            </w:tcBorders>
            <w:shd w:val="clear" w:color="000000" w:fill="FBE3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522" w:type="dxa"/>
            <w:tcBorders>
              <w:top w:val="single" w:sz="4" w:space="0" w:color="auto"/>
              <w:left w:val="single" w:sz="4" w:space="0" w:color="auto"/>
              <w:bottom w:val="single" w:sz="4" w:space="0" w:color="auto"/>
              <w:right w:val="single" w:sz="4" w:space="0" w:color="auto"/>
            </w:tcBorders>
            <w:shd w:val="clear" w:color="000000" w:fill="FBF0F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05" w:type="dxa"/>
            <w:tcBorders>
              <w:top w:val="single" w:sz="4" w:space="0" w:color="auto"/>
              <w:left w:val="single" w:sz="4" w:space="0" w:color="auto"/>
              <w:bottom w:val="single" w:sz="4" w:space="0" w:color="auto"/>
              <w:right w:val="single" w:sz="4" w:space="0" w:color="auto"/>
            </w:tcBorders>
            <w:shd w:val="clear" w:color="000000" w:fill="FAFBF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0,45</w:t>
            </w:r>
          </w:p>
        </w:tc>
        <w:tc>
          <w:tcPr>
            <w:tcW w:w="522" w:type="dxa"/>
            <w:tcBorders>
              <w:top w:val="single" w:sz="4" w:space="0" w:color="auto"/>
              <w:left w:val="single" w:sz="4" w:space="0" w:color="auto"/>
              <w:bottom w:val="single" w:sz="4" w:space="0" w:color="auto"/>
              <w:right w:val="single" w:sz="4" w:space="0" w:color="auto"/>
            </w:tcBorders>
            <w:shd w:val="clear" w:color="000000" w:fill="DFF0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0,52</w:t>
            </w:r>
          </w:p>
        </w:tc>
        <w:tc>
          <w:tcPr>
            <w:tcW w:w="506" w:type="dxa"/>
            <w:tcBorders>
              <w:top w:val="single" w:sz="4" w:space="0" w:color="auto"/>
              <w:left w:val="single" w:sz="4" w:space="0" w:color="auto"/>
              <w:bottom w:val="single" w:sz="4" w:space="0" w:color="auto"/>
              <w:right w:val="single" w:sz="4" w:space="0" w:color="auto"/>
            </w:tcBorders>
            <w:shd w:val="clear" w:color="000000" w:fill="EBF5F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0,49</w:t>
            </w:r>
          </w:p>
        </w:tc>
        <w:tc>
          <w:tcPr>
            <w:tcW w:w="491" w:type="dxa"/>
            <w:tcBorders>
              <w:top w:val="single" w:sz="4" w:space="0" w:color="auto"/>
              <w:left w:val="single" w:sz="4" w:space="0" w:color="auto"/>
              <w:bottom w:val="single" w:sz="4" w:space="0" w:color="auto"/>
              <w:right w:val="single" w:sz="4" w:space="0" w:color="auto"/>
            </w:tcBorders>
            <w:shd w:val="clear" w:color="000000" w:fill="F6FAF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0,46</w:t>
            </w:r>
          </w:p>
        </w:tc>
        <w:tc>
          <w:tcPr>
            <w:tcW w:w="483" w:type="dxa"/>
            <w:tcBorders>
              <w:top w:val="single" w:sz="4" w:space="0" w:color="auto"/>
              <w:left w:val="single" w:sz="4" w:space="0" w:color="auto"/>
              <w:bottom w:val="single" w:sz="4" w:space="0" w:color="auto"/>
              <w:right w:val="single" w:sz="4" w:space="0" w:color="auto"/>
            </w:tcBorders>
            <w:shd w:val="clear" w:color="000000" w:fill="F3F9F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0,47</w:t>
            </w:r>
          </w:p>
        </w:tc>
        <w:tc>
          <w:tcPr>
            <w:tcW w:w="525" w:type="dxa"/>
            <w:tcBorders>
              <w:top w:val="single" w:sz="4" w:space="0" w:color="auto"/>
              <w:left w:val="single" w:sz="4" w:space="0" w:color="auto"/>
              <w:bottom w:val="single" w:sz="4" w:space="0" w:color="auto"/>
              <w:right w:val="single" w:sz="8" w:space="0" w:color="auto"/>
            </w:tcBorders>
            <w:shd w:val="clear" w:color="000000" w:fill="F3F9F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0,47</w:t>
            </w:r>
          </w:p>
        </w:tc>
      </w:tr>
      <w:tr w:rsidR="00A57091" w:rsidRPr="00793C0C" w:rsidTr="00BF02C1">
        <w:trPr>
          <w:gridAfter w:val="1"/>
          <w:wAfter w:w="20" w:type="dxa"/>
          <w:trHeight w:val="198"/>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Оренбургская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FBECE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44" w:type="dxa"/>
            <w:tcBorders>
              <w:top w:val="single" w:sz="4" w:space="0" w:color="auto"/>
              <w:left w:val="single" w:sz="4" w:space="0" w:color="auto"/>
              <w:bottom w:val="single" w:sz="4" w:space="0" w:color="auto"/>
              <w:right w:val="single" w:sz="4" w:space="0" w:color="auto"/>
            </w:tcBorders>
            <w:shd w:val="clear" w:color="000000" w:fill="FBDEE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0,39</w:t>
            </w:r>
          </w:p>
        </w:tc>
        <w:tc>
          <w:tcPr>
            <w:tcW w:w="522" w:type="dxa"/>
            <w:tcBorders>
              <w:top w:val="single" w:sz="4" w:space="0" w:color="auto"/>
              <w:left w:val="single" w:sz="4" w:space="0" w:color="auto"/>
              <w:bottom w:val="single" w:sz="4" w:space="0" w:color="auto"/>
              <w:right w:val="single" w:sz="4" w:space="0" w:color="auto"/>
            </w:tcBorders>
            <w:shd w:val="clear" w:color="000000" w:fill="F3F9F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0,47</w:t>
            </w:r>
          </w:p>
        </w:tc>
        <w:tc>
          <w:tcPr>
            <w:tcW w:w="552" w:type="dxa"/>
            <w:tcBorders>
              <w:top w:val="single" w:sz="4" w:space="0" w:color="auto"/>
              <w:left w:val="single" w:sz="4" w:space="0" w:color="auto"/>
              <w:bottom w:val="single" w:sz="4" w:space="0" w:color="auto"/>
              <w:right w:val="single" w:sz="4" w:space="0" w:color="auto"/>
            </w:tcBorders>
            <w:shd w:val="clear" w:color="000000" w:fill="FBFCF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522" w:type="dxa"/>
            <w:tcBorders>
              <w:top w:val="single" w:sz="4" w:space="0" w:color="auto"/>
              <w:left w:val="single" w:sz="4" w:space="0" w:color="auto"/>
              <w:bottom w:val="single" w:sz="4" w:space="0" w:color="auto"/>
              <w:right w:val="single" w:sz="4" w:space="0" w:color="auto"/>
            </w:tcBorders>
            <w:shd w:val="clear" w:color="000000" w:fill="F5F9F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0,46</w:t>
            </w:r>
          </w:p>
        </w:tc>
        <w:tc>
          <w:tcPr>
            <w:tcW w:w="522" w:type="dxa"/>
            <w:tcBorders>
              <w:top w:val="single" w:sz="4" w:space="0" w:color="auto"/>
              <w:left w:val="single" w:sz="4" w:space="0" w:color="auto"/>
              <w:bottom w:val="single" w:sz="4" w:space="0" w:color="auto"/>
              <w:right w:val="single" w:sz="4" w:space="0" w:color="auto"/>
            </w:tcBorders>
            <w:shd w:val="clear" w:color="000000" w:fill="FBEDF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22" w:type="dxa"/>
            <w:tcBorders>
              <w:top w:val="single" w:sz="4" w:space="0" w:color="auto"/>
              <w:left w:val="single" w:sz="4" w:space="0" w:color="auto"/>
              <w:bottom w:val="single" w:sz="4" w:space="0" w:color="auto"/>
              <w:right w:val="single" w:sz="4" w:space="0" w:color="auto"/>
            </w:tcBorders>
            <w:shd w:val="clear" w:color="000000" w:fill="F9FBF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0,45</w:t>
            </w:r>
          </w:p>
        </w:tc>
        <w:tc>
          <w:tcPr>
            <w:tcW w:w="505" w:type="dxa"/>
            <w:tcBorders>
              <w:top w:val="single" w:sz="4" w:space="0" w:color="auto"/>
              <w:left w:val="single" w:sz="4" w:space="0" w:color="auto"/>
              <w:bottom w:val="single" w:sz="4" w:space="0" w:color="auto"/>
              <w:right w:val="single" w:sz="4" w:space="0" w:color="auto"/>
            </w:tcBorders>
            <w:shd w:val="clear" w:color="000000" w:fill="EDF6F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0,48</w:t>
            </w:r>
          </w:p>
        </w:tc>
        <w:tc>
          <w:tcPr>
            <w:tcW w:w="522" w:type="dxa"/>
            <w:tcBorders>
              <w:top w:val="single" w:sz="4" w:space="0" w:color="auto"/>
              <w:left w:val="single" w:sz="4" w:space="0" w:color="auto"/>
              <w:bottom w:val="single" w:sz="4" w:space="0" w:color="auto"/>
              <w:right w:val="single" w:sz="4" w:space="0" w:color="auto"/>
            </w:tcBorders>
            <w:shd w:val="clear" w:color="000000" w:fill="ECF6F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0,48</w:t>
            </w:r>
          </w:p>
        </w:tc>
        <w:tc>
          <w:tcPr>
            <w:tcW w:w="506" w:type="dxa"/>
            <w:tcBorders>
              <w:top w:val="single" w:sz="4" w:space="0" w:color="auto"/>
              <w:left w:val="single" w:sz="4" w:space="0" w:color="auto"/>
              <w:bottom w:val="single" w:sz="4" w:space="0" w:color="auto"/>
              <w:right w:val="single" w:sz="4" w:space="0" w:color="auto"/>
            </w:tcBorders>
            <w:shd w:val="clear" w:color="000000" w:fill="F5FAF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0,46</w:t>
            </w:r>
          </w:p>
        </w:tc>
        <w:tc>
          <w:tcPr>
            <w:tcW w:w="491" w:type="dxa"/>
            <w:tcBorders>
              <w:top w:val="single" w:sz="4" w:space="0" w:color="auto"/>
              <w:left w:val="single" w:sz="4" w:space="0" w:color="auto"/>
              <w:bottom w:val="single" w:sz="4" w:space="0" w:color="auto"/>
              <w:right w:val="single" w:sz="4" w:space="0" w:color="auto"/>
            </w:tcBorders>
            <w:shd w:val="clear" w:color="000000" w:fill="FBFAF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483" w:type="dxa"/>
            <w:tcBorders>
              <w:top w:val="single" w:sz="4" w:space="0" w:color="auto"/>
              <w:left w:val="single" w:sz="4" w:space="0" w:color="auto"/>
              <w:bottom w:val="single" w:sz="4" w:space="0" w:color="auto"/>
              <w:right w:val="single" w:sz="4" w:space="0" w:color="auto"/>
            </w:tcBorders>
            <w:shd w:val="clear" w:color="000000" w:fill="FBEAE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25" w:type="dxa"/>
            <w:tcBorders>
              <w:top w:val="single" w:sz="4" w:space="0" w:color="auto"/>
              <w:left w:val="single" w:sz="4" w:space="0" w:color="auto"/>
              <w:bottom w:val="single" w:sz="4" w:space="0" w:color="auto"/>
              <w:right w:val="single" w:sz="8" w:space="0" w:color="auto"/>
            </w:tcBorders>
            <w:shd w:val="clear" w:color="000000" w:fill="F5F9F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0,46</w:t>
            </w:r>
          </w:p>
        </w:tc>
      </w:tr>
      <w:tr w:rsidR="00A57091" w:rsidRPr="00793C0C" w:rsidTr="00BF02C1">
        <w:trPr>
          <w:gridAfter w:val="1"/>
          <w:wAfter w:w="20" w:type="dxa"/>
          <w:trHeight w:val="183"/>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Удмуртская Республика</w:t>
            </w:r>
          </w:p>
        </w:tc>
        <w:tc>
          <w:tcPr>
            <w:tcW w:w="483" w:type="dxa"/>
            <w:tcBorders>
              <w:top w:val="single" w:sz="4" w:space="0" w:color="auto"/>
              <w:left w:val="single" w:sz="4" w:space="0" w:color="auto"/>
              <w:bottom w:val="single" w:sz="4" w:space="0" w:color="auto"/>
              <w:right w:val="single" w:sz="4" w:space="0" w:color="auto"/>
            </w:tcBorders>
            <w:shd w:val="clear" w:color="000000" w:fill="FBF1F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44" w:type="dxa"/>
            <w:tcBorders>
              <w:top w:val="single" w:sz="4" w:space="0" w:color="auto"/>
              <w:left w:val="single" w:sz="4" w:space="0" w:color="auto"/>
              <w:bottom w:val="single" w:sz="4" w:space="0" w:color="auto"/>
              <w:right w:val="single" w:sz="4" w:space="0" w:color="auto"/>
            </w:tcBorders>
            <w:shd w:val="clear" w:color="000000" w:fill="FBD9D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22" w:type="dxa"/>
            <w:tcBorders>
              <w:top w:val="single" w:sz="4" w:space="0" w:color="auto"/>
              <w:left w:val="single" w:sz="4" w:space="0" w:color="auto"/>
              <w:bottom w:val="single" w:sz="4" w:space="0" w:color="auto"/>
              <w:right w:val="single" w:sz="4" w:space="0" w:color="auto"/>
            </w:tcBorders>
            <w:shd w:val="clear" w:color="000000" w:fill="FBF6F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0,43</w:t>
            </w:r>
          </w:p>
        </w:tc>
        <w:tc>
          <w:tcPr>
            <w:tcW w:w="552" w:type="dxa"/>
            <w:tcBorders>
              <w:top w:val="single" w:sz="4" w:space="0" w:color="auto"/>
              <w:left w:val="single" w:sz="4" w:space="0" w:color="auto"/>
              <w:bottom w:val="single" w:sz="4" w:space="0" w:color="auto"/>
              <w:right w:val="single" w:sz="4" w:space="0" w:color="auto"/>
            </w:tcBorders>
            <w:shd w:val="clear" w:color="000000" w:fill="FBE6E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22" w:type="dxa"/>
            <w:tcBorders>
              <w:top w:val="single" w:sz="4" w:space="0" w:color="auto"/>
              <w:left w:val="single" w:sz="4" w:space="0" w:color="auto"/>
              <w:bottom w:val="single" w:sz="4" w:space="0" w:color="auto"/>
              <w:right w:val="single" w:sz="4" w:space="0" w:color="auto"/>
            </w:tcBorders>
            <w:shd w:val="clear" w:color="000000" w:fill="FBDDE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0,39</w:t>
            </w:r>
          </w:p>
        </w:tc>
        <w:tc>
          <w:tcPr>
            <w:tcW w:w="522" w:type="dxa"/>
            <w:tcBorders>
              <w:top w:val="single" w:sz="4" w:space="0" w:color="auto"/>
              <w:left w:val="single" w:sz="4" w:space="0" w:color="auto"/>
              <w:bottom w:val="single" w:sz="4" w:space="0" w:color="auto"/>
              <w:right w:val="single" w:sz="4" w:space="0" w:color="auto"/>
            </w:tcBorders>
            <w:shd w:val="clear" w:color="000000" w:fill="FBEAE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22" w:type="dxa"/>
            <w:tcBorders>
              <w:top w:val="single" w:sz="4" w:space="0" w:color="auto"/>
              <w:left w:val="single" w:sz="4" w:space="0" w:color="auto"/>
              <w:bottom w:val="single" w:sz="4" w:space="0" w:color="auto"/>
              <w:right w:val="single" w:sz="4" w:space="0" w:color="auto"/>
            </w:tcBorders>
            <w:shd w:val="clear" w:color="000000" w:fill="FBF3F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0,43</w:t>
            </w:r>
          </w:p>
        </w:tc>
        <w:tc>
          <w:tcPr>
            <w:tcW w:w="505" w:type="dxa"/>
            <w:tcBorders>
              <w:top w:val="single" w:sz="4" w:space="0" w:color="auto"/>
              <w:left w:val="single" w:sz="4" w:space="0" w:color="auto"/>
              <w:bottom w:val="single" w:sz="4" w:space="0" w:color="auto"/>
              <w:right w:val="single" w:sz="4" w:space="0" w:color="auto"/>
            </w:tcBorders>
            <w:shd w:val="clear" w:color="000000" w:fill="FBEFF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22" w:type="dxa"/>
            <w:tcBorders>
              <w:top w:val="single" w:sz="4" w:space="0" w:color="auto"/>
              <w:left w:val="single" w:sz="4" w:space="0" w:color="auto"/>
              <w:bottom w:val="single" w:sz="4" w:space="0" w:color="auto"/>
              <w:right w:val="single" w:sz="4" w:space="0" w:color="auto"/>
            </w:tcBorders>
            <w:shd w:val="clear" w:color="000000" w:fill="FBFCF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506" w:type="dxa"/>
            <w:tcBorders>
              <w:top w:val="single" w:sz="4" w:space="0" w:color="auto"/>
              <w:left w:val="single" w:sz="4" w:space="0" w:color="auto"/>
              <w:bottom w:val="single" w:sz="4" w:space="0" w:color="auto"/>
              <w:right w:val="single" w:sz="4" w:space="0" w:color="auto"/>
            </w:tcBorders>
            <w:shd w:val="clear" w:color="000000" w:fill="FBFCF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491" w:type="dxa"/>
            <w:tcBorders>
              <w:top w:val="single" w:sz="4" w:space="0" w:color="auto"/>
              <w:left w:val="single" w:sz="4" w:space="0" w:color="auto"/>
              <w:bottom w:val="single" w:sz="4" w:space="0" w:color="auto"/>
              <w:right w:val="single" w:sz="4" w:space="0" w:color="auto"/>
            </w:tcBorders>
            <w:shd w:val="clear" w:color="000000" w:fill="FBFBF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483" w:type="dxa"/>
            <w:tcBorders>
              <w:top w:val="single" w:sz="4" w:space="0" w:color="auto"/>
              <w:left w:val="single" w:sz="4" w:space="0" w:color="auto"/>
              <w:bottom w:val="single" w:sz="4" w:space="0" w:color="auto"/>
              <w:right w:val="single" w:sz="4" w:space="0" w:color="auto"/>
            </w:tcBorders>
            <w:shd w:val="clear" w:color="000000" w:fill="F7FAF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0,45</w:t>
            </w:r>
          </w:p>
        </w:tc>
        <w:tc>
          <w:tcPr>
            <w:tcW w:w="525" w:type="dxa"/>
            <w:tcBorders>
              <w:top w:val="single" w:sz="4" w:space="0" w:color="auto"/>
              <w:left w:val="single" w:sz="4" w:space="0" w:color="auto"/>
              <w:bottom w:val="single" w:sz="4" w:space="0" w:color="auto"/>
              <w:right w:val="single" w:sz="8" w:space="0" w:color="auto"/>
            </w:tcBorders>
            <w:shd w:val="clear" w:color="000000" w:fill="FCFCF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r>
      <w:tr w:rsidR="00A57091" w:rsidRPr="00793C0C" w:rsidTr="00BF02C1">
        <w:trPr>
          <w:gridAfter w:val="1"/>
          <w:wAfter w:w="20" w:type="dxa"/>
          <w:trHeight w:val="86"/>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Пензенская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FAC8C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44" w:type="dxa"/>
            <w:tcBorders>
              <w:top w:val="single" w:sz="4" w:space="0" w:color="auto"/>
              <w:left w:val="single" w:sz="4" w:space="0" w:color="auto"/>
              <w:bottom w:val="single" w:sz="4" w:space="0" w:color="auto"/>
              <w:right w:val="single" w:sz="4" w:space="0" w:color="auto"/>
            </w:tcBorders>
            <w:shd w:val="clear" w:color="000000" w:fill="FBE1E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522" w:type="dxa"/>
            <w:tcBorders>
              <w:top w:val="single" w:sz="4" w:space="0" w:color="auto"/>
              <w:left w:val="single" w:sz="4" w:space="0" w:color="auto"/>
              <w:bottom w:val="single" w:sz="4" w:space="0" w:color="auto"/>
              <w:right w:val="single" w:sz="4" w:space="0" w:color="auto"/>
            </w:tcBorders>
            <w:shd w:val="clear" w:color="000000" w:fill="FBD8D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52" w:type="dxa"/>
            <w:tcBorders>
              <w:top w:val="single" w:sz="4" w:space="0" w:color="auto"/>
              <w:left w:val="single" w:sz="4" w:space="0" w:color="auto"/>
              <w:bottom w:val="single" w:sz="4" w:space="0" w:color="auto"/>
              <w:right w:val="single" w:sz="4" w:space="0" w:color="auto"/>
            </w:tcBorders>
            <w:shd w:val="clear" w:color="000000" w:fill="FAB4B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0,33</w:t>
            </w:r>
          </w:p>
        </w:tc>
        <w:tc>
          <w:tcPr>
            <w:tcW w:w="522" w:type="dxa"/>
            <w:tcBorders>
              <w:top w:val="single" w:sz="4" w:space="0" w:color="auto"/>
              <w:left w:val="single" w:sz="4" w:space="0" w:color="auto"/>
              <w:bottom w:val="single" w:sz="4" w:space="0" w:color="auto"/>
              <w:right w:val="single" w:sz="4" w:space="0" w:color="auto"/>
            </w:tcBorders>
            <w:shd w:val="clear" w:color="000000" w:fill="F9AEB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0,32</w:t>
            </w:r>
          </w:p>
        </w:tc>
        <w:tc>
          <w:tcPr>
            <w:tcW w:w="522" w:type="dxa"/>
            <w:tcBorders>
              <w:top w:val="single" w:sz="4" w:space="0" w:color="auto"/>
              <w:left w:val="single" w:sz="4" w:space="0" w:color="auto"/>
              <w:bottom w:val="single" w:sz="4" w:space="0" w:color="auto"/>
              <w:right w:val="single" w:sz="4" w:space="0" w:color="auto"/>
            </w:tcBorders>
            <w:shd w:val="clear" w:color="000000" w:fill="FAD2D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22" w:type="dxa"/>
            <w:tcBorders>
              <w:top w:val="single" w:sz="4" w:space="0" w:color="auto"/>
              <w:left w:val="single" w:sz="4" w:space="0" w:color="auto"/>
              <w:bottom w:val="single" w:sz="4" w:space="0" w:color="auto"/>
              <w:right w:val="single" w:sz="4" w:space="0" w:color="auto"/>
            </w:tcBorders>
            <w:shd w:val="clear" w:color="000000" w:fill="FBE9E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05" w:type="dxa"/>
            <w:tcBorders>
              <w:top w:val="single" w:sz="4" w:space="0" w:color="auto"/>
              <w:left w:val="single" w:sz="4" w:space="0" w:color="auto"/>
              <w:bottom w:val="single" w:sz="4" w:space="0" w:color="auto"/>
              <w:right w:val="single" w:sz="4" w:space="0" w:color="auto"/>
            </w:tcBorders>
            <w:shd w:val="clear" w:color="000000" w:fill="FBFBF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0,44</w:t>
            </w:r>
          </w:p>
        </w:tc>
        <w:tc>
          <w:tcPr>
            <w:tcW w:w="522" w:type="dxa"/>
            <w:tcBorders>
              <w:top w:val="single" w:sz="4" w:space="0" w:color="auto"/>
              <w:left w:val="single" w:sz="4" w:space="0" w:color="auto"/>
              <w:bottom w:val="single" w:sz="4" w:space="0" w:color="auto"/>
              <w:right w:val="single" w:sz="4" w:space="0" w:color="auto"/>
            </w:tcBorders>
            <w:shd w:val="clear" w:color="000000" w:fill="FBD9D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0,39</w:t>
            </w:r>
          </w:p>
        </w:tc>
        <w:tc>
          <w:tcPr>
            <w:tcW w:w="506" w:type="dxa"/>
            <w:tcBorders>
              <w:top w:val="single" w:sz="4" w:space="0" w:color="auto"/>
              <w:left w:val="single" w:sz="4" w:space="0" w:color="auto"/>
              <w:bottom w:val="single" w:sz="4" w:space="0" w:color="auto"/>
              <w:right w:val="single" w:sz="4" w:space="0" w:color="auto"/>
            </w:tcBorders>
            <w:shd w:val="clear" w:color="000000" w:fill="FBF7F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0,43</w:t>
            </w:r>
          </w:p>
        </w:tc>
        <w:tc>
          <w:tcPr>
            <w:tcW w:w="491" w:type="dxa"/>
            <w:tcBorders>
              <w:top w:val="single" w:sz="4" w:space="0" w:color="auto"/>
              <w:left w:val="single" w:sz="4" w:space="0" w:color="auto"/>
              <w:bottom w:val="single" w:sz="4" w:space="0" w:color="auto"/>
              <w:right w:val="single" w:sz="4" w:space="0" w:color="auto"/>
            </w:tcBorders>
            <w:shd w:val="clear" w:color="000000" w:fill="FBF2F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0,43</w:t>
            </w:r>
          </w:p>
        </w:tc>
        <w:tc>
          <w:tcPr>
            <w:tcW w:w="483" w:type="dxa"/>
            <w:tcBorders>
              <w:top w:val="single" w:sz="4" w:space="0" w:color="auto"/>
              <w:left w:val="single" w:sz="4" w:space="0" w:color="auto"/>
              <w:bottom w:val="single" w:sz="4" w:space="0" w:color="auto"/>
              <w:right w:val="single" w:sz="4" w:space="0" w:color="auto"/>
            </w:tcBorders>
            <w:shd w:val="clear" w:color="000000" w:fill="F3F9F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0,46</w:t>
            </w:r>
          </w:p>
        </w:tc>
        <w:tc>
          <w:tcPr>
            <w:tcW w:w="525" w:type="dxa"/>
            <w:tcBorders>
              <w:top w:val="single" w:sz="4" w:space="0" w:color="auto"/>
              <w:left w:val="single" w:sz="4" w:space="0" w:color="auto"/>
              <w:bottom w:val="single" w:sz="4" w:space="0" w:color="auto"/>
              <w:right w:val="single" w:sz="8" w:space="0" w:color="auto"/>
            </w:tcBorders>
            <w:shd w:val="clear" w:color="000000" w:fill="EEF7F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0,48</w:t>
            </w:r>
          </w:p>
        </w:tc>
      </w:tr>
      <w:tr w:rsidR="00A57091" w:rsidRPr="00793C0C" w:rsidTr="00BF02C1">
        <w:trPr>
          <w:gridAfter w:val="1"/>
          <w:wAfter w:w="20" w:type="dxa"/>
          <w:trHeight w:val="174"/>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Кировская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FAC5C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0,35</w:t>
            </w:r>
          </w:p>
        </w:tc>
        <w:tc>
          <w:tcPr>
            <w:tcW w:w="544" w:type="dxa"/>
            <w:tcBorders>
              <w:top w:val="single" w:sz="4" w:space="0" w:color="auto"/>
              <w:left w:val="single" w:sz="4" w:space="0" w:color="auto"/>
              <w:bottom w:val="single" w:sz="4" w:space="0" w:color="auto"/>
              <w:right w:val="single" w:sz="4" w:space="0" w:color="auto"/>
            </w:tcBorders>
            <w:shd w:val="clear" w:color="000000" w:fill="FBE2E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522" w:type="dxa"/>
            <w:tcBorders>
              <w:top w:val="single" w:sz="4" w:space="0" w:color="auto"/>
              <w:left w:val="single" w:sz="4" w:space="0" w:color="auto"/>
              <w:bottom w:val="single" w:sz="4" w:space="0" w:color="auto"/>
              <w:right w:val="single" w:sz="4" w:space="0" w:color="auto"/>
            </w:tcBorders>
            <w:shd w:val="clear" w:color="000000" w:fill="FACFD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52" w:type="dxa"/>
            <w:tcBorders>
              <w:top w:val="single" w:sz="4" w:space="0" w:color="auto"/>
              <w:left w:val="single" w:sz="4" w:space="0" w:color="auto"/>
              <w:bottom w:val="single" w:sz="4" w:space="0" w:color="auto"/>
              <w:right w:val="single" w:sz="4" w:space="0" w:color="auto"/>
            </w:tcBorders>
            <w:shd w:val="clear" w:color="000000" w:fill="FAC6C8"/>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0,35</w:t>
            </w:r>
          </w:p>
        </w:tc>
        <w:tc>
          <w:tcPr>
            <w:tcW w:w="522" w:type="dxa"/>
            <w:tcBorders>
              <w:top w:val="single" w:sz="4" w:space="0" w:color="auto"/>
              <w:left w:val="single" w:sz="4" w:space="0" w:color="auto"/>
              <w:bottom w:val="single" w:sz="4" w:space="0" w:color="auto"/>
              <w:right w:val="single" w:sz="4" w:space="0" w:color="auto"/>
            </w:tcBorders>
            <w:shd w:val="clear" w:color="000000" w:fill="F9ABA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0,31</w:t>
            </w:r>
          </w:p>
        </w:tc>
        <w:tc>
          <w:tcPr>
            <w:tcW w:w="522" w:type="dxa"/>
            <w:tcBorders>
              <w:top w:val="single" w:sz="4" w:space="0" w:color="auto"/>
              <w:left w:val="single" w:sz="4" w:space="0" w:color="auto"/>
              <w:bottom w:val="single" w:sz="4" w:space="0" w:color="auto"/>
              <w:right w:val="single" w:sz="4" w:space="0" w:color="auto"/>
            </w:tcBorders>
            <w:shd w:val="clear" w:color="000000" w:fill="F9A2A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0,30</w:t>
            </w:r>
          </w:p>
        </w:tc>
        <w:tc>
          <w:tcPr>
            <w:tcW w:w="522" w:type="dxa"/>
            <w:tcBorders>
              <w:top w:val="single" w:sz="4" w:space="0" w:color="auto"/>
              <w:left w:val="single" w:sz="4" w:space="0" w:color="auto"/>
              <w:bottom w:val="single" w:sz="4" w:space="0" w:color="auto"/>
              <w:right w:val="single" w:sz="4" w:space="0" w:color="auto"/>
            </w:tcBorders>
            <w:shd w:val="clear" w:color="000000" w:fill="FACCC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05" w:type="dxa"/>
            <w:tcBorders>
              <w:top w:val="single" w:sz="4" w:space="0" w:color="auto"/>
              <w:left w:val="single" w:sz="4" w:space="0" w:color="auto"/>
              <w:bottom w:val="single" w:sz="4" w:space="0" w:color="auto"/>
              <w:right w:val="single" w:sz="4" w:space="0" w:color="auto"/>
            </w:tcBorders>
            <w:shd w:val="clear" w:color="000000" w:fill="FACBC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22" w:type="dxa"/>
            <w:tcBorders>
              <w:top w:val="single" w:sz="4" w:space="0" w:color="auto"/>
              <w:left w:val="single" w:sz="4" w:space="0" w:color="auto"/>
              <w:bottom w:val="single" w:sz="4" w:space="0" w:color="auto"/>
              <w:right w:val="single" w:sz="4" w:space="0" w:color="auto"/>
            </w:tcBorders>
            <w:shd w:val="clear" w:color="000000" w:fill="FAC9C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06" w:type="dxa"/>
            <w:tcBorders>
              <w:top w:val="single" w:sz="4" w:space="0" w:color="auto"/>
              <w:left w:val="single" w:sz="4" w:space="0" w:color="auto"/>
              <w:bottom w:val="single" w:sz="4" w:space="0" w:color="auto"/>
              <w:right w:val="single" w:sz="4" w:space="0" w:color="auto"/>
            </w:tcBorders>
            <w:shd w:val="clear" w:color="000000" w:fill="FBDBD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0,39</w:t>
            </w:r>
          </w:p>
        </w:tc>
        <w:tc>
          <w:tcPr>
            <w:tcW w:w="491" w:type="dxa"/>
            <w:tcBorders>
              <w:top w:val="single" w:sz="4" w:space="0" w:color="auto"/>
              <w:left w:val="single" w:sz="4" w:space="0" w:color="auto"/>
              <w:bottom w:val="single" w:sz="4" w:space="0" w:color="auto"/>
              <w:right w:val="single" w:sz="4" w:space="0" w:color="auto"/>
            </w:tcBorders>
            <w:shd w:val="clear" w:color="000000" w:fill="FBE2E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483" w:type="dxa"/>
            <w:tcBorders>
              <w:top w:val="single" w:sz="4" w:space="0" w:color="auto"/>
              <w:left w:val="single" w:sz="4" w:space="0" w:color="auto"/>
              <w:bottom w:val="single" w:sz="4" w:space="0" w:color="auto"/>
              <w:right w:val="single" w:sz="4" w:space="0" w:color="auto"/>
            </w:tcBorders>
            <w:shd w:val="clear" w:color="000000" w:fill="FAD4D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25" w:type="dxa"/>
            <w:tcBorders>
              <w:top w:val="single" w:sz="4" w:space="0" w:color="auto"/>
              <w:left w:val="single" w:sz="4" w:space="0" w:color="auto"/>
              <w:bottom w:val="single" w:sz="4" w:space="0" w:color="auto"/>
              <w:right w:val="single" w:sz="8" w:space="0" w:color="auto"/>
            </w:tcBorders>
            <w:shd w:val="clear" w:color="000000" w:fill="FBEFF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r>
      <w:tr w:rsidR="00A57091" w:rsidRPr="00793C0C" w:rsidTr="00BF02C1">
        <w:trPr>
          <w:gridAfter w:val="1"/>
          <w:wAfter w:w="20" w:type="dxa"/>
          <w:trHeight w:val="119"/>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Ульяновская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FAD1D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44" w:type="dxa"/>
            <w:tcBorders>
              <w:top w:val="single" w:sz="4" w:space="0" w:color="auto"/>
              <w:left w:val="single" w:sz="4" w:space="0" w:color="auto"/>
              <w:bottom w:val="single" w:sz="4" w:space="0" w:color="auto"/>
              <w:right w:val="single" w:sz="4" w:space="0" w:color="auto"/>
            </w:tcBorders>
            <w:shd w:val="clear" w:color="000000" w:fill="FBE8E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22" w:type="dxa"/>
            <w:tcBorders>
              <w:top w:val="single" w:sz="4" w:space="0" w:color="auto"/>
              <w:left w:val="single" w:sz="4" w:space="0" w:color="auto"/>
              <w:bottom w:val="single" w:sz="4" w:space="0" w:color="auto"/>
              <w:right w:val="single" w:sz="4" w:space="0" w:color="auto"/>
            </w:tcBorders>
            <w:shd w:val="clear" w:color="000000" w:fill="FBEEF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552" w:type="dxa"/>
            <w:tcBorders>
              <w:top w:val="single" w:sz="4" w:space="0" w:color="auto"/>
              <w:left w:val="single" w:sz="4" w:space="0" w:color="auto"/>
              <w:bottom w:val="single" w:sz="4" w:space="0" w:color="auto"/>
              <w:right w:val="single" w:sz="4" w:space="0" w:color="auto"/>
            </w:tcBorders>
            <w:shd w:val="clear" w:color="000000" w:fill="FAD4D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22" w:type="dxa"/>
            <w:tcBorders>
              <w:top w:val="single" w:sz="4" w:space="0" w:color="auto"/>
              <w:left w:val="single" w:sz="4" w:space="0" w:color="auto"/>
              <w:bottom w:val="single" w:sz="4" w:space="0" w:color="auto"/>
              <w:right w:val="single" w:sz="4" w:space="0" w:color="auto"/>
            </w:tcBorders>
            <w:shd w:val="clear" w:color="000000" w:fill="FABAB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22" w:type="dxa"/>
            <w:tcBorders>
              <w:top w:val="single" w:sz="4" w:space="0" w:color="auto"/>
              <w:left w:val="single" w:sz="4" w:space="0" w:color="auto"/>
              <w:bottom w:val="single" w:sz="4" w:space="0" w:color="auto"/>
              <w:right w:val="single" w:sz="4" w:space="0" w:color="auto"/>
            </w:tcBorders>
            <w:shd w:val="clear" w:color="000000" w:fill="FACFD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22" w:type="dxa"/>
            <w:tcBorders>
              <w:top w:val="single" w:sz="4" w:space="0" w:color="auto"/>
              <w:left w:val="single" w:sz="4" w:space="0" w:color="auto"/>
              <w:bottom w:val="single" w:sz="4" w:space="0" w:color="auto"/>
              <w:right w:val="single" w:sz="4" w:space="0" w:color="auto"/>
            </w:tcBorders>
            <w:shd w:val="clear" w:color="000000" w:fill="FAC1C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0,35</w:t>
            </w:r>
          </w:p>
        </w:tc>
        <w:tc>
          <w:tcPr>
            <w:tcW w:w="505" w:type="dxa"/>
            <w:tcBorders>
              <w:top w:val="single" w:sz="4" w:space="0" w:color="auto"/>
              <w:left w:val="single" w:sz="4" w:space="0" w:color="auto"/>
              <w:bottom w:val="single" w:sz="4" w:space="0" w:color="auto"/>
              <w:right w:val="single" w:sz="4" w:space="0" w:color="auto"/>
            </w:tcBorders>
            <w:shd w:val="clear" w:color="000000" w:fill="FAC8C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22" w:type="dxa"/>
            <w:tcBorders>
              <w:top w:val="single" w:sz="4" w:space="0" w:color="auto"/>
              <w:left w:val="single" w:sz="4" w:space="0" w:color="auto"/>
              <w:bottom w:val="single" w:sz="4" w:space="0" w:color="auto"/>
              <w:right w:val="single" w:sz="4" w:space="0" w:color="auto"/>
            </w:tcBorders>
            <w:shd w:val="clear" w:color="000000" w:fill="FBE3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506" w:type="dxa"/>
            <w:tcBorders>
              <w:top w:val="single" w:sz="4" w:space="0" w:color="auto"/>
              <w:left w:val="single" w:sz="4" w:space="0" w:color="auto"/>
              <w:bottom w:val="single" w:sz="4" w:space="0" w:color="auto"/>
              <w:right w:val="single" w:sz="4" w:space="0" w:color="auto"/>
            </w:tcBorders>
            <w:shd w:val="clear" w:color="000000" w:fill="FAD4D7"/>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491" w:type="dxa"/>
            <w:tcBorders>
              <w:top w:val="single" w:sz="4" w:space="0" w:color="auto"/>
              <w:left w:val="single" w:sz="4" w:space="0" w:color="auto"/>
              <w:bottom w:val="single" w:sz="4" w:space="0" w:color="auto"/>
              <w:right w:val="single" w:sz="4" w:space="0" w:color="auto"/>
            </w:tcBorders>
            <w:shd w:val="clear" w:color="000000" w:fill="FBECE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0,42</w:t>
            </w:r>
          </w:p>
        </w:tc>
        <w:tc>
          <w:tcPr>
            <w:tcW w:w="483" w:type="dxa"/>
            <w:tcBorders>
              <w:top w:val="single" w:sz="4" w:space="0" w:color="auto"/>
              <w:left w:val="single" w:sz="4" w:space="0" w:color="auto"/>
              <w:bottom w:val="single" w:sz="4" w:space="0" w:color="auto"/>
              <w:right w:val="single" w:sz="4" w:space="0" w:color="auto"/>
            </w:tcBorders>
            <w:shd w:val="clear" w:color="000000" w:fill="FBE8E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0,41</w:t>
            </w:r>
          </w:p>
        </w:tc>
        <w:tc>
          <w:tcPr>
            <w:tcW w:w="525" w:type="dxa"/>
            <w:tcBorders>
              <w:top w:val="single" w:sz="4" w:space="0" w:color="auto"/>
              <w:left w:val="single" w:sz="4" w:space="0" w:color="auto"/>
              <w:bottom w:val="single" w:sz="4" w:space="0" w:color="auto"/>
              <w:right w:val="single" w:sz="8" w:space="0" w:color="auto"/>
            </w:tcBorders>
            <w:shd w:val="clear" w:color="000000" w:fill="F8FBF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0,45</w:t>
            </w:r>
          </w:p>
        </w:tc>
      </w:tr>
      <w:tr w:rsidR="00A57091" w:rsidRPr="00793C0C" w:rsidTr="00BF02C1">
        <w:trPr>
          <w:gridAfter w:val="1"/>
          <w:wAfter w:w="20" w:type="dxa"/>
          <w:trHeight w:val="208"/>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Чувашская область</w:t>
            </w:r>
          </w:p>
        </w:tc>
        <w:tc>
          <w:tcPr>
            <w:tcW w:w="483" w:type="dxa"/>
            <w:tcBorders>
              <w:top w:val="single" w:sz="4" w:space="0" w:color="auto"/>
              <w:left w:val="single" w:sz="4" w:space="0" w:color="auto"/>
              <w:bottom w:val="single" w:sz="4" w:space="0" w:color="auto"/>
              <w:right w:val="single" w:sz="4" w:space="0" w:color="auto"/>
            </w:tcBorders>
            <w:shd w:val="clear" w:color="000000" w:fill="FABBB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44" w:type="dxa"/>
            <w:tcBorders>
              <w:top w:val="single" w:sz="4" w:space="0" w:color="auto"/>
              <w:left w:val="single" w:sz="4" w:space="0" w:color="auto"/>
              <w:bottom w:val="single" w:sz="4" w:space="0" w:color="auto"/>
              <w:right w:val="single" w:sz="4" w:space="0" w:color="auto"/>
            </w:tcBorders>
            <w:shd w:val="clear" w:color="000000" w:fill="FACBC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22" w:type="dxa"/>
            <w:tcBorders>
              <w:top w:val="single" w:sz="4" w:space="0" w:color="auto"/>
              <w:left w:val="single" w:sz="4" w:space="0" w:color="auto"/>
              <w:bottom w:val="single" w:sz="4" w:space="0" w:color="auto"/>
              <w:right w:val="single" w:sz="4" w:space="0" w:color="auto"/>
            </w:tcBorders>
            <w:shd w:val="clear" w:color="000000" w:fill="FAC6C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52" w:type="dxa"/>
            <w:tcBorders>
              <w:top w:val="single" w:sz="4" w:space="0" w:color="auto"/>
              <w:left w:val="single" w:sz="4" w:space="0" w:color="auto"/>
              <w:bottom w:val="single" w:sz="4" w:space="0" w:color="auto"/>
              <w:right w:val="single" w:sz="4" w:space="0" w:color="auto"/>
            </w:tcBorders>
            <w:shd w:val="clear" w:color="000000" w:fill="FACFD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22" w:type="dxa"/>
            <w:tcBorders>
              <w:top w:val="single" w:sz="4" w:space="0" w:color="auto"/>
              <w:left w:val="single" w:sz="4" w:space="0" w:color="auto"/>
              <w:bottom w:val="single" w:sz="4" w:space="0" w:color="auto"/>
              <w:right w:val="single" w:sz="4" w:space="0" w:color="auto"/>
            </w:tcBorders>
            <w:shd w:val="clear" w:color="000000" w:fill="FACBC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22" w:type="dxa"/>
            <w:tcBorders>
              <w:top w:val="single" w:sz="4" w:space="0" w:color="auto"/>
              <w:left w:val="single" w:sz="4" w:space="0" w:color="auto"/>
              <w:bottom w:val="single" w:sz="4" w:space="0" w:color="auto"/>
              <w:right w:val="single" w:sz="4" w:space="0" w:color="auto"/>
            </w:tcBorders>
            <w:shd w:val="clear" w:color="000000" w:fill="FABAB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22" w:type="dxa"/>
            <w:tcBorders>
              <w:top w:val="single" w:sz="4" w:space="0" w:color="auto"/>
              <w:left w:val="single" w:sz="4" w:space="0" w:color="auto"/>
              <w:bottom w:val="single" w:sz="4" w:space="0" w:color="auto"/>
              <w:right w:val="single" w:sz="4" w:space="0" w:color="auto"/>
            </w:tcBorders>
            <w:shd w:val="clear" w:color="000000" w:fill="FBE3E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0,40</w:t>
            </w:r>
          </w:p>
        </w:tc>
        <w:tc>
          <w:tcPr>
            <w:tcW w:w="505" w:type="dxa"/>
            <w:tcBorders>
              <w:top w:val="single" w:sz="4" w:space="0" w:color="auto"/>
              <w:left w:val="single" w:sz="4" w:space="0" w:color="auto"/>
              <w:bottom w:val="single" w:sz="4" w:space="0" w:color="auto"/>
              <w:right w:val="single" w:sz="4" w:space="0" w:color="auto"/>
            </w:tcBorders>
            <w:shd w:val="clear" w:color="000000" w:fill="FACAC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c>
          <w:tcPr>
            <w:tcW w:w="522" w:type="dxa"/>
            <w:tcBorders>
              <w:top w:val="single" w:sz="4" w:space="0" w:color="auto"/>
              <w:left w:val="single" w:sz="4" w:space="0" w:color="auto"/>
              <w:bottom w:val="single" w:sz="4" w:space="0" w:color="auto"/>
              <w:right w:val="single" w:sz="4" w:space="0" w:color="auto"/>
            </w:tcBorders>
            <w:shd w:val="clear" w:color="000000" w:fill="FAD5D8"/>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06" w:type="dxa"/>
            <w:tcBorders>
              <w:top w:val="single" w:sz="4" w:space="0" w:color="auto"/>
              <w:left w:val="single" w:sz="4" w:space="0" w:color="auto"/>
              <w:bottom w:val="single" w:sz="4" w:space="0" w:color="auto"/>
              <w:right w:val="single" w:sz="4" w:space="0" w:color="auto"/>
            </w:tcBorders>
            <w:shd w:val="clear" w:color="000000" w:fill="FAD4D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491" w:type="dxa"/>
            <w:tcBorders>
              <w:top w:val="single" w:sz="4" w:space="0" w:color="auto"/>
              <w:left w:val="single" w:sz="4" w:space="0" w:color="auto"/>
              <w:bottom w:val="single" w:sz="4" w:space="0" w:color="auto"/>
              <w:right w:val="single" w:sz="4" w:space="0" w:color="auto"/>
            </w:tcBorders>
            <w:shd w:val="clear" w:color="000000" w:fill="FBDEE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0,39</w:t>
            </w:r>
          </w:p>
        </w:tc>
        <w:tc>
          <w:tcPr>
            <w:tcW w:w="483" w:type="dxa"/>
            <w:tcBorders>
              <w:top w:val="single" w:sz="4" w:space="0" w:color="auto"/>
              <w:left w:val="single" w:sz="4" w:space="0" w:color="auto"/>
              <w:bottom w:val="single" w:sz="4" w:space="0" w:color="auto"/>
              <w:right w:val="single" w:sz="4" w:space="0" w:color="auto"/>
            </w:tcBorders>
            <w:shd w:val="clear" w:color="000000" w:fill="FACED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0,37</w:t>
            </w:r>
          </w:p>
        </w:tc>
        <w:tc>
          <w:tcPr>
            <w:tcW w:w="525" w:type="dxa"/>
            <w:tcBorders>
              <w:top w:val="single" w:sz="4" w:space="0" w:color="auto"/>
              <w:left w:val="single" w:sz="4" w:space="0" w:color="auto"/>
              <w:bottom w:val="single" w:sz="4" w:space="0" w:color="auto"/>
              <w:right w:val="single" w:sz="8" w:space="0" w:color="auto"/>
            </w:tcBorders>
            <w:shd w:val="clear" w:color="000000" w:fill="FACBC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r>
      <w:tr w:rsidR="00A57091" w:rsidRPr="00793C0C" w:rsidTr="00BF02C1">
        <w:trPr>
          <w:gridAfter w:val="1"/>
          <w:wAfter w:w="20" w:type="dxa"/>
          <w:trHeight w:val="126"/>
          <w:jc w:val="center"/>
        </w:trPr>
        <w:tc>
          <w:tcPr>
            <w:tcW w:w="2218" w:type="dxa"/>
            <w:tcBorders>
              <w:top w:val="nil"/>
              <w:left w:val="single" w:sz="8" w:space="0" w:color="auto"/>
              <w:bottom w:val="single" w:sz="4"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Республика Мордовия</w:t>
            </w:r>
          </w:p>
        </w:tc>
        <w:tc>
          <w:tcPr>
            <w:tcW w:w="483" w:type="dxa"/>
            <w:tcBorders>
              <w:top w:val="single" w:sz="4" w:space="0" w:color="auto"/>
              <w:left w:val="single" w:sz="4" w:space="0" w:color="auto"/>
              <w:bottom w:val="single" w:sz="4" w:space="0" w:color="auto"/>
              <w:right w:val="single" w:sz="4" w:space="0" w:color="auto"/>
            </w:tcBorders>
            <w:shd w:val="clear" w:color="000000" w:fill="FABAB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44" w:type="dxa"/>
            <w:tcBorders>
              <w:top w:val="single" w:sz="4" w:space="0" w:color="auto"/>
              <w:left w:val="single" w:sz="4" w:space="0" w:color="auto"/>
              <w:bottom w:val="single" w:sz="4" w:space="0" w:color="auto"/>
              <w:right w:val="single" w:sz="4" w:space="0" w:color="auto"/>
            </w:tcBorders>
            <w:shd w:val="clear" w:color="000000" w:fill="FAB4B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0,33</w:t>
            </w:r>
          </w:p>
        </w:tc>
        <w:tc>
          <w:tcPr>
            <w:tcW w:w="522" w:type="dxa"/>
            <w:tcBorders>
              <w:top w:val="single" w:sz="4" w:space="0" w:color="auto"/>
              <w:left w:val="single" w:sz="4" w:space="0" w:color="auto"/>
              <w:bottom w:val="single" w:sz="4" w:space="0" w:color="auto"/>
              <w:right w:val="single" w:sz="4" w:space="0" w:color="auto"/>
            </w:tcBorders>
            <w:shd w:val="clear" w:color="000000" w:fill="FBD8D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0,38</w:t>
            </w:r>
          </w:p>
        </w:tc>
        <w:tc>
          <w:tcPr>
            <w:tcW w:w="552" w:type="dxa"/>
            <w:tcBorders>
              <w:top w:val="single" w:sz="4" w:space="0" w:color="auto"/>
              <w:left w:val="single" w:sz="4" w:space="0" w:color="auto"/>
              <w:bottom w:val="single" w:sz="4" w:space="0" w:color="auto"/>
              <w:right w:val="single" w:sz="4" w:space="0" w:color="auto"/>
            </w:tcBorders>
            <w:shd w:val="clear" w:color="000000" w:fill="F9AFB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0,32</w:t>
            </w:r>
          </w:p>
        </w:tc>
        <w:tc>
          <w:tcPr>
            <w:tcW w:w="522" w:type="dxa"/>
            <w:tcBorders>
              <w:top w:val="single" w:sz="4" w:space="0" w:color="auto"/>
              <w:left w:val="single" w:sz="4" w:space="0" w:color="auto"/>
              <w:bottom w:val="single" w:sz="4" w:space="0" w:color="auto"/>
              <w:right w:val="single" w:sz="4" w:space="0" w:color="auto"/>
            </w:tcBorders>
            <w:shd w:val="clear" w:color="000000" w:fill="F99EA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0,29</w:t>
            </w:r>
          </w:p>
        </w:tc>
        <w:tc>
          <w:tcPr>
            <w:tcW w:w="522" w:type="dxa"/>
            <w:tcBorders>
              <w:top w:val="single" w:sz="4" w:space="0" w:color="auto"/>
              <w:left w:val="single" w:sz="4" w:space="0" w:color="auto"/>
              <w:bottom w:val="single" w:sz="4" w:space="0" w:color="auto"/>
              <w:right w:val="single" w:sz="4" w:space="0" w:color="auto"/>
            </w:tcBorders>
            <w:shd w:val="clear" w:color="000000" w:fill="F99A9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0,29</w:t>
            </w:r>
          </w:p>
        </w:tc>
        <w:tc>
          <w:tcPr>
            <w:tcW w:w="522" w:type="dxa"/>
            <w:tcBorders>
              <w:top w:val="single" w:sz="4" w:space="0" w:color="auto"/>
              <w:left w:val="single" w:sz="4" w:space="0" w:color="auto"/>
              <w:bottom w:val="single" w:sz="4" w:space="0" w:color="auto"/>
              <w:right w:val="single" w:sz="4" w:space="0" w:color="auto"/>
            </w:tcBorders>
            <w:shd w:val="clear" w:color="000000" w:fill="FABCB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05" w:type="dxa"/>
            <w:tcBorders>
              <w:top w:val="single" w:sz="4" w:space="0" w:color="auto"/>
              <w:left w:val="single" w:sz="4" w:space="0" w:color="auto"/>
              <w:bottom w:val="single" w:sz="4" w:space="0" w:color="auto"/>
              <w:right w:val="single" w:sz="4" w:space="0" w:color="auto"/>
            </w:tcBorders>
            <w:shd w:val="clear" w:color="000000" w:fill="F9A4A6"/>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0,30</w:t>
            </w:r>
          </w:p>
        </w:tc>
        <w:tc>
          <w:tcPr>
            <w:tcW w:w="522" w:type="dxa"/>
            <w:tcBorders>
              <w:top w:val="single" w:sz="4" w:space="0" w:color="auto"/>
              <w:left w:val="single" w:sz="4" w:space="0" w:color="auto"/>
              <w:bottom w:val="single" w:sz="4" w:space="0" w:color="auto"/>
              <w:right w:val="single" w:sz="4" w:space="0" w:color="auto"/>
            </w:tcBorders>
            <w:shd w:val="clear" w:color="000000" w:fill="FABAB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0,34</w:t>
            </w:r>
          </w:p>
        </w:tc>
        <w:tc>
          <w:tcPr>
            <w:tcW w:w="506" w:type="dxa"/>
            <w:tcBorders>
              <w:top w:val="single" w:sz="4" w:space="0" w:color="auto"/>
              <w:left w:val="single" w:sz="4" w:space="0" w:color="auto"/>
              <w:bottom w:val="single" w:sz="4" w:space="0" w:color="auto"/>
              <w:right w:val="single" w:sz="4" w:space="0" w:color="auto"/>
            </w:tcBorders>
            <w:shd w:val="clear" w:color="000000" w:fill="F99FA1"/>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0,29</w:t>
            </w:r>
          </w:p>
        </w:tc>
        <w:tc>
          <w:tcPr>
            <w:tcW w:w="491" w:type="dxa"/>
            <w:tcBorders>
              <w:top w:val="single" w:sz="4" w:space="0" w:color="auto"/>
              <w:left w:val="single" w:sz="4" w:space="0" w:color="auto"/>
              <w:bottom w:val="single" w:sz="4" w:space="0" w:color="auto"/>
              <w:right w:val="single" w:sz="4" w:space="0" w:color="auto"/>
            </w:tcBorders>
            <w:shd w:val="clear" w:color="000000" w:fill="F9939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0,27</w:t>
            </w:r>
          </w:p>
        </w:tc>
        <w:tc>
          <w:tcPr>
            <w:tcW w:w="483" w:type="dxa"/>
            <w:tcBorders>
              <w:top w:val="single" w:sz="4" w:space="0" w:color="auto"/>
              <w:left w:val="single" w:sz="4" w:space="0" w:color="auto"/>
              <w:bottom w:val="single" w:sz="4" w:space="0" w:color="auto"/>
              <w:right w:val="single" w:sz="4" w:space="0" w:color="auto"/>
            </w:tcBorders>
            <w:shd w:val="clear" w:color="000000" w:fill="F99C9E"/>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0,29</w:t>
            </w:r>
          </w:p>
        </w:tc>
        <w:tc>
          <w:tcPr>
            <w:tcW w:w="525" w:type="dxa"/>
            <w:tcBorders>
              <w:top w:val="single" w:sz="4" w:space="0" w:color="auto"/>
              <w:left w:val="single" w:sz="4" w:space="0" w:color="auto"/>
              <w:bottom w:val="single" w:sz="4" w:space="0" w:color="auto"/>
              <w:right w:val="single" w:sz="8" w:space="0" w:color="auto"/>
            </w:tcBorders>
            <w:shd w:val="clear" w:color="000000" w:fill="FACBCD"/>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0,36</w:t>
            </w:r>
          </w:p>
        </w:tc>
      </w:tr>
      <w:tr w:rsidR="00A57091" w:rsidRPr="001C3AB2" w:rsidTr="00BF02C1">
        <w:trPr>
          <w:gridAfter w:val="1"/>
          <w:wAfter w:w="20" w:type="dxa"/>
          <w:trHeight w:val="85"/>
          <w:jc w:val="center"/>
        </w:trPr>
        <w:tc>
          <w:tcPr>
            <w:tcW w:w="2218" w:type="dxa"/>
            <w:tcBorders>
              <w:top w:val="nil"/>
              <w:left w:val="single" w:sz="8" w:space="0" w:color="auto"/>
              <w:bottom w:val="single" w:sz="8" w:space="0" w:color="auto"/>
              <w:right w:val="single" w:sz="4" w:space="0" w:color="auto"/>
            </w:tcBorders>
            <w:noWrap/>
            <w:vAlign w:val="bottom"/>
          </w:tcPr>
          <w:p w:rsidR="00A57091" w:rsidRPr="00793C0C" w:rsidRDefault="00A57091" w:rsidP="00E169B8">
            <w:pPr>
              <w:widowControl w:val="0"/>
              <w:spacing w:after="0" w:line="240" w:lineRule="auto"/>
              <w:ind w:left="-59" w:right="-104"/>
              <w:rPr>
                <w:rFonts w:ascii="Times New Roman" w:hAnsi="Times New Roman"/>
                <w:color w:val="000000"/>
                <w:sz w:val="16"/>
                <w:szCs w:val="16"/>
              </w:rPr>
            </w:pPr>
            <w:r w:rsidRPr="00793C0C">
              <w:rPr>
                <w:rFonts w:ascii="Times New Roman" w:hAnsi="Times New Roman"/>
                <w:color w:val="000000"/>
                <w:sz w:val="16"/>
                <w:szCs w:val="16"/>
              </w:rPr>
              <w:t>Республика Марий Эл</w:t>
            </w:r>
          </w:p>
        </w:tc>
        <w:tc>
          <w:tcPr>
            <w:tcW w:w="483" w:type="dxa"/>
            <w:tcBorders>
              <w:top w:val="single" w:sz="4" w:space="0" w:color="auto"/>
              <w:left w:val="single" w:sz="4" w:space="0" w:color="auto"/>
              <w:bottom w:val="single" w:sz="8" w:space="0" w:color="auto"/>
              <w:right w:val="single" w:sz="4" w:space="0" w:color="auto"/>
            </w:tcBorders>
            <w:shd w:val="clear" w:color="000000" w:fill="F8777A"/>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0,23</w:t>
            </w:r>
          </w:p>
        </w:tc>
        <w:tc>
          <w:tcPr>
            <w:tcW w:w="544" w:type="dxa"/>
            <w:tcBorders>
              <w:top w:val="single" w:sz="4" w:space="0" w:color="auto"/>
              <w:left w:val="single" w:sz="4" w:space="0" w:color="auto"/>
              <w:bottom w:val="single" w:sz="8" w:space="0" w:color="auto"/>
              <w:right w:val="single" w:sz="4" w:space="0" w:color="auto"/>
            </w:tcBorders>
            <w:shd w:val="clear" w:color="000000" w:fill="F8818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0,25</w:t>
            </w:r>
          </w:p>
        </w:tc>
        <w:tc>
          <w:tcPr>
            <w:tcW w:w="522" w:type="dxa"/>
            <w:tcBorders>
              <w:top w:val="single" w:sz="4" w:space="0" w:color="auto"/>
              <w:left w:val="single" w:sz="4" w:space="0" w:color="auto"/>
              <w:bottom w:val="single" w:sz="8" w:space="0" w:color="auto"/>
              <w:right w:val="single" w:sz="4" w:space="0" w:color="auto"/>
            </w:tcBorders>
            <w:shd w:val="clear" w:color="000000" w:fill="F88A8C"/>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0,26</w:t>
            </w:r>
          </w:p>
        </w:tc>
        <w:tc>
          <w:tcPr>
            <w:tcW w:w="552" w:type="dxa"/>
            <w:tcBorders>
              <w:top w:val="single" w:sz="4" w:space="0" w:color="auto"/>
              <w:left w:val="single" w:sz="4" w:space="0" w:color="auto"/>
              <w:bottom w:val="single" w:sz="8" w:space="0" w:color="auto"/>
              <w:right w:val="single" w:sz="4" w:space="0" w:color="auto"/>
            </w:tcBorders>
            <w:shd w:val="clear" w:color="000000" w:fill="F99194"/>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0,27</w:t>
            </w:r>
          </w:p>
        </w:tc>
        <w:tc>
          <w:tcPr>
            <w:tcW w:w="522" w:type="dxa"/>
            <w:tcBorders>
              <w:top w:val="single" w:sz="4" w:space="0" w:color="auto"/>
              <w:left w:val="single" w:sz="4" w:space="0" w:color="auto"/>
              <w:bottom w:val="single" w:sz="8" w:space="0" w:color="auto"/>
              <w:right w:val="single" w:sz="4" w:space="0" w:color="auto"/>
            </w:tcBorders>
            <w:shd w:val="clear" w:color="000000" w:fill="F8696B"/>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0,21</w:t>
            </w:r>
          </w:p>
        </w:tc>
        <w:tc>
          <w:tcPr>
            <w:tcW w:w="522" w:type="dxa"/>
            <w:tcBorders>
              <w:top w:val="single" w:sz="4" w:space="0" w:color="auto"/>
              <w:left w:val="single" w:sz="4" w:space="0" w:color="auto"/>
              <w:bottom w:val="single" w:sz="8" w:space="0" w:color="auto"/>
              <w:right w:val="single" w:sz="4" w:space="0" w:color="auto"/>
            </w:tcBorders>
            <w:shd w:val="clear" w:color="000000" w:fill="F8838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0,25</w:t>
            </w:r>
          </w:p>
        </w:tc>
        <w:tc>
          <w:tcPr>
            <w:tcW w:w="522" w:type="dxa"/>
            <w:tcBorders>
              <w:top w:val="single" w:sz="4" w:space="0" w:color="auto"/>
              <w:left w:val="single" w:sz="4" w:space="0" w:color="auto"/>
              <w:bottom w:val="single" w:sz="8" w:space="0" w:color="auto"/>
              <w:right w:val="single" w:sz="4" w:space="0" w:color="auto"/>
            </w:tcBorders>
            <w:shd w:val="clear" w:color="000000" w:fill="F87275"/>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0,22</w:t>
            </w:r>
          </w:p>
        </w:tc>
        <w:tc>
          <w:tcPr>
            <w:tcW w:w="505" w:type="dxa"/>
            <w:tcBorders>
              <w:top w:val="single" w:sz="4" w:space="0" w:color="auto"/>
              <w:left w:val="single" w:sz="4" w:space="0" w:color="auto"/>
              <w:bottom w:val="single" w:sz="8" w:space="0" w:color="auto"/>
              <w:right w:val="single" w:sz="4" w:space="0" w:color="auto"/>
            </w:tcBorders>
            <w:shd w:val="clear" w:color="000000" w:fill="F87779"/>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0,23</w:t>
            </w:r>
          </w:p>
        </w:tc>
        <w:tc>
          <w:tcPr>
            <w:tcW w:w="522" w:type="dxa"/>
            <w:tcBorders>
              <w:top w:val="single" w:sz="4" w:space="0" w:color="auto"/>
              <w:left w:val="single" w:sz="4" w:space="0" w:color="auto"/>
              <w:bottom w:val="single" w:sz="8" w:space="0" w:color="auto"/>
              <w:right w:val="single" w:sz="4" w:space="0" w:color="auto"/>
            </w:tcBorders>
            <w:shd w:val="clear" w:color="000000" w:fill="F87072"/>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0,22</w:t>
            </w:r>
          </w:p>
        </w:tc>
        <w:tc>
          <w:tcPr>
            <w:tcW w:w="506" w:type="dxa"/>
            <w:tcBorders>
              <w:top w:val="single" w:sz="4" w:space="0" w:color="auto"/>
              <w:left w:val="single" w:sz="4" w:space="0" w:color="auto"/>
              <w:bottom w:val="single" w:sz="8" w:space="0" w:color="auto"/>
              <w:right w:val="single" w:sz="4" w:space="0" w:color="auto"/>
            </w:tcBorders>
            <w:shd w:val="clear" w:color="000000" w:fill="F86E70"/>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0,22</w:t>
            </w:r>
          </w:p>
        </w:tc>
        <w:tc>
          <w:tcPr>
            <w:tcW w:w="491" w:type="dxa"/>
            <w:tcBorders>
              <w:top w:val="single" w:sz="4" w:space="0" w:color="auto"/>
              <w:left w:val="single" w:sz="4" w:space="0" w:color="auto"/>
              <w:bottom w:val="single" w:sz="8" w:space="0" w:color="auto"/>
              <w:right w:val="single" w:sz="4" w:space="0" w:color="auto"/>
            </w:tcBorders>
            <w:shd w:val="clear" w:color="000000" w:fill="F86D6F"/>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0,21</w:t>
            </w:r>
          </w:p>
        </w:tc>
        <w:tc>
          <w:tcPr>
            <w:tcW w:w="483" w:type="dxa"/>
            <w:tcBorders>
              <w:top w:val="single" w:sz="4" w:space="0" w:color="auto"/>
              <w:left w:val="single" w:sz="4" w:space="0" w:color="auto"/>
              <w:bottom w:val="single" w:sz="8" w:space="0" w:color="auto"/>
              <w:right w:val="single" w:sz="4" w:space="0" w:color="auto"/>
            </w:tcBorders>
            <w:shd w:val="clear" w:color="000000" w:fill="F88183"/>
            <w:noWrap/>
            <w:vAlign w:val="bottom"/>
          </w:tcPr>
          <w:p w:rsidR="00A57091" w:rsidRPr="00793C0C"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0,25</w:t>
            </w:r>
          </w:p>
        </w:tc>
        <w:tc>
          <w:tcPr>
            <w:tcW w:w="525" w:type="dxa"/>
            <w:tcBorders>
              <w:top w:val="single" w:sz="4" w:space="0" w:color="auto"/>
              <w:left w:val="single" w:sz="4" w:space="0" w:color="auto"/>
              <w:bottom w:val="single" w:sz="8" w:space="0" w:color="auto"/>
              <w:right w:val="single" w:sz="8" w:space="0" w:color="auto"/>
            </w:tcBorders>
            <w:shd w:val="clear" w:color="000000" w:fill="F86C6E"/>
            <w:noWrap/>
            <w:vAlign w:val="bottom"/>
          </w:tcPr>
          <w:p w:rsidR="00A57091" w:rsidRPr="001C3AB2" w:rsidRDefault="00A57091" w:rsidP="00E169B8">
            <w:pPr>
              <w:widowControl w:val="0"/>
              <w:spacing w:after="0" w:line="240" w:lineRule="auto"/>
              <w:ind w:left="-95" w:right="-104"/>
              <w:rPr>
                <w:rFonts w:ascii="Times New Roman" w:hAnsi="Times New Roman"/>
                <w:sz w:val="16"/>
                <w:szCs w:val="16"/>
              </w:rPr>
            </w:pPr>
            <w:r w:rsidRPr="00793C0C">
              <w:rPr>
                <w:rFonts w:ascii="Times New Roman" w:hAnsi="Times New Roman"/>
                <w:sz w:val="16"/>
                <w:szCs w:val="16"/>
              </w:rPr>
              <w:t>0,21</w:t>
            </w:r>
          </w:p>
        </w:tc>
      </w:tr>
    </w:tbl>
    <w:p w:rsidR="00A57091" w:rsidRPr="001C3AB2" w:rsidRDefault="00A57091" w:rsidP="009F69B6">
      <w:pPr>
        <w:widowControl w:val="0"/>
        <w:spacing w:after="0" w:line="240" w:lineRule="auto"/>
        <w:ind w:firstLine="284"/>
        <w:rPr>
          <w:rFonts w:ascii="Times New Roman" w:hAnsi="Times New Roman"/>
          <w:sz w:val="16"/>
          <w:szCs w:val="16"/>
        </w:rPr>
      </w:pP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При оценке уровня качества жизни населения по Удмуртской Республике в разрезе субъектов ПФО было сделано заключение, что данный регион находится на 10 строчке рейтинга на 2014 год, и его показатели ниже средних по округу (рисунок 1). </w:t>
      </w:r>
    </w:p>
    <w:p w:rsidR="00A57091" w:rsidRPr="009F69B6" w:rsidRDefault="00544DCA" w:rsidP="009F69B6">
      <w:pPr>
        <w:widowControl w:val="0"/>
        <w:spacing w:after="0" w:line="240" w:lineRule="auto"/>
        <w:ind w:firstLine="284"/>
        <w:jc w:val="center"/>
        <w:rPr>
          <w:rFonts w:ascii="Times New Roman" w:hAnsi="Times New Roman"/>
          <w:sz w:val="24"/>
          <w:szCs w:val="24"/>
        </w:rPr>
      </w:pPr>
      <w:r>
        <w:rPr>
          <w:rFonts w:ascii="Times New Roman" w:hAnsi="Times New Roman"/>
          <w:noProof/>
          <w:sz w:val="24"/>
          <w:szCs w:val="24"/>
        </w:rPr>
        <w:drawing>
          <wp:inline distT="0" distB="0" distL="0" distR="0">
            <wp:extent cx="2505351" cy="1808440"/>
            <wp:effectExtent l="0" t="0" r="0" b="1905"/>
            <wp:docPr id="5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08070" cy="1810403"/>
                    </a:xfrm>
                    <a:prstGeom prst="rect">
                      <a:avLst/>
                    </a:prstGeom>
                    <a:noFill/>
                    <a:ln>
                      <a:noFill/>
                    </a:ln>
                  </pic:spPr>
                </pic:pic>
              </a:graphicData>
            </a:graphic>
          </wp:inline>
        </w:drawing>
      </w:r>
    </w:p>
    <w:p w:rsidR="00A57091" w:rsidRPr="00E51DD1" w:rsidRDefault="00A57091" w:rsidP="009F69B6">
      <w:pPr>
        <w:widowControl w:val="0"/>
        <w:spacing w:after="0" w:line="240" w:lineRule="auto"/>
        <w:ind w:firstLine="284"/>
        <w:jc w:val="center"/>
        <w:rPr>
          <w:rFonts w:ascii="Times New Roman" w:hAnsi="Times New Roman"/>
          <w:i/>
          <w:sz w:val="18"/>
          <w:szCs w:val="18"/>
        </w:rPr>
      </w:pPr>
      <w:r w:rsidRPr="00E51DD1">
        <w:rPr>
          <w:rFonts w:ascii="Times New Roman" w:hAnsi="Times New Roman"/>
          <w:b/>
          <w:i/>
          <w:sz w:val="18"/>
          <w:szCs w:val="18"/>
        </w:rPr>
        <w:t>Рисунок 1</w:t>
      </w:r>
      <w:r w:rsidRPr="00E51DD1">
        <w:rPr>
          <w:rFonts w:ascii="Times New Roman" w:hAnsi="Times New Roman"/>
          <w:i/>
          <w:sz w:val="18"/>
          <w:szCs w:val="18"/>
        </w:rPr>
        <w:t xml:space="preserve"> - Динамика изменения индексов качества жизни населения в ПФО</w:t>
      </w:r>
    </w:p>
    <w:p w:rsidR="00A57091" w:rsidRPr="001C3AB2" w:rsidRDefault="00A57091" w:rsidP="009F69B6">
      <w:pPr>
        <w:widowControl w:val="0"/>
        <w:spacing w:after="0" w:line="240" w:lineRule="auto"/>
        <w:rPr>
          <w:rFonts w:ascii="Times New Roman" w:hAnsi="Times New Roman"/>
          <w:sz w:val="16"/>
          <w:szCs w:val="16"/>
        </w:rPr>
      </w:pPr>
    </w:p>
    <w:p w:rsidR="00A57091"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Для того чтобы оценить динамику индекса качества жизни населения Удмуртской Республики среди регионов ПФО, рассмотрены графики сводного интегрального индекса по ПФО и УР (рисунок 2).</w:t>
      </w:r>
    </w:p>
    <w:p w:rsidR="00BF02C1" w:rsidRPr="00BF02C1" w:rsidRDefault="00BF02C1" w:rsidP="00E169B8">
      <w:pPr>
        <w:widowControl w:val="0"/>
        <w:spacing w:after="0" w:line="240" w:lineRule="auto"/>
        <w:ind w:firstLine="709"/>
        <w:jc w:val="both"/>
        <w:rPr>
          <w:rFonts w:ascii="Times New Roman" w:hAnsi="Times New Roman"/>
          <w:sz w:val="16"/>
          <w:szCs w:val="16"/>
        </w:rPr>
      </w:pPr>
    </w:p>
    <w:p w:rsidR="00BF02C1" w:rsidRDefault="00BF02C1" w:rsidP="00BF02C1">
      <w:pPr>
        <w:spacing w:line="240" w:lineRule="auto"/>
        <w:jc w:val="center"/>
      </w:pPr>
      <w:r>
        <w:rPr>
          <w:noProof/>
        </w:rPr>
        <w:drawing>
          <wp:inline distT="0" distB="0" distL="0" distR="0" wp14:anchorId="67F3924F" wp14:editId="0640D225">
            <wp:extent cx="3673097" cy="1971510"/>
            <wp:effectExtent l="0" t="0" r="3810" b="10160"/>
            <wp:docPr id="1073741950" name="Диаграмма 1073741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57091" w:rsidRPr="00E51DD1" w:rsidRDefault="00A57091" w:rsidP="009F69B6">
      <w:pPr>
        <w:widowControl w:val="0"/>
        <w:spacing w:after="0" w:line="240" w:lineRule="auto"/>
        <w:jc w:val="center"/>
        <w:rPr>
          <w:rFonts w:ascii="Times New Roman" w:hAnsi="Times New Roman"/>
          <w:i/>
          <w:sz w:val="18"/>
          <w:szCs w:val="18"/>
        </w:rPr>
      </w:pPr>
      <w:r w:rsidRPr="00E51DD1">
        <w:rPr>
          <w:rFonts w:ascii="Times New Roman" w:hAnsi="Times New Roman"/>
          <w:b/>
          <w:i/>
          <w:sz w:val="18"/>
          <w:szCs w:val="18"/>
        </w:rPr>
        <w:t>Рисунок 2</w:t>
      </w:r>
      <w:r w:rsidRPr="00E51DD1">
        <w:rPr>
          <w:rFonts w:ascii="Times New Roman" w:hAnsi="Times New Roman"/>
          <w:i/>
          <w:sz w:val="18"/>
          <w:szCs w:val="18"/>
        </w:rPr>
        <w:t xml:space="preserve"> - Сравнительная динамика индекса качества жизни УР и ПФО</w:t>
      </w:r>
    </w:p>
    <w:p w:rsidR="00A57091" w:rsidRPr="00BF02C1" w:rsidRDefault="00A57091" w:rsidP="009F69B6">
      <w:pPr>
        <w:widowControl w:val="0"/>
        <w:spacing w:after="0" w:line="240" w:lineRule="auto"/>
        <w:rPr>
          <w:rFonts w:ascii="Times New Roman" w:hAnsi="Times New Roman"/>
          <w:sz w:val="16"/>
          <w:szCs w:val="16"/>
        </w:rPr>
      </w:pP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Итак, на данном графике представлены усредненные значения показателей УР и ПФО по каждому году исследования. Заметим, что общий тренд по региону схож с индексом качества жизни населения в округе. В целом, наблюдается стагнирующая тенденция как по округу, так и в регионе, своих максимумов индекс достигал в 2004 и 2014 года, когда останавливался на отметке примерно равной 0,49. Самые низкие уровни </w:t>
      </w:r>
      <w:r w:rsidRPr="009F69B6">
        <w:rPr>
          <w:rFonts w:ascii="Times New Roman" w:hAnsi="Times New Roman"/>
          <w:sz w:val="24"/>
          <w:szCs w:val="24"/>
        </w:rPr>
        <w:lastRenderedPageBreak/>
        <w:t>были продемонстрированы в 2006 и 2007 годах, что было обусловлено экономическим кризисом, поэтому, в связи с тем, что в рассматриваемых нами округе и республике сконцентрированы крупные центры промышленного и энергетического производства, экономический спад серьезно повлиял на данные сферы. Вследствие этого крупные градообразующие предприятия проводили политику свертывания производства: сокращение персонала, уменьшение выпуска продукции, уменьшение издержек производства. Поэтому в большинстве регионов, как и в Удмуртии, мы наблюдали спад качества жизни населения, который в целом по округу составил 6,4% относительно 2005 года. Несмотря на внушительный спад в экономике в 2007, индекс качества жизни уже в следующем 2008 году показал значительный рост на 5,6%. Начиная с 2008 года видим восходящий тренд индекса, что связано в первую очередь с быстрым восстановлением финансовой системы и денежно-кредитным стимулированием экономики и производственной сферы. На фоне активного вмешательства в экономику страны со стороны государственных структур индекс ПФО вырос за 7 лет до своего максимума и составил 0,491 пункта, что на 9.5% больше минимального уровня 2006 года. Индекс УР с точки 0,4202 в 2009 поднялся до 0,4534 в 2013, что в процентном соотношении составило 7,9%, при этом показав снижение в 2014 году на 3%.</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Таким образом, можем сделать вывод о том, что индекс качества жизни населения по Удмуртской Республике на протяжении исследуемого периода находился ниже среднего значения по Приволжскому Федеральному округу, повторяя основные тенденции, фазы падения и роста, присущие большинству регионов округа. Во многом такая корреляция объясняется тем, что исследуемые регионы находятся в тесных социально-экономических связях в силу географической близости.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Основываясь на полученных результатах, попытаемся предложить пути решения по улучшению качества жизни в Удмуртской Республике и выходу на уровень «выше среднего» по округу. </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На протяжении всего исследуемого периода большое влияние на сводный интегральный индекс региона оказали: коэффициент миграции, уровень денежных доходов населения, а также состояние рынка труда. В связи с этим рекомендуется проведение интенсивное исследование рынка труда с участием работодателей, в том числе формирование и запуск мониторинга изменения технологической ситуации на предприятиях УР. Также особое внимание следует уделить формированию и развитию Удмуртского машиностроительного кластера, так как более чем 45% валового внутреннего продукта региона составляют доходы от промышленной отрасли производства. В то же время необходимо создать новые и развивать уже имеющиеся площадки для взаимодействия работодателей и выпускников высших и средних специальных учебных заведений. При более активном сотрудничестве органов власти, бизнеса и руководства учебных заведений предполагается формирование учебных программ подготовки и переподготовки кадров, которые наиболее точно будут отвечать современным требованиям и условиям работодателей.</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В целях улучшения миграционной привлекательности целесообразно создание современной инфраструктуры, повышение качества жилищных условий и, что характерно для регионов с активно развивающейся промышленной сферой, привлечение дополнительных инвестиций для реализации крупных проектов. Вместе с этим, необходимо повышать уровень качества и престижность образования в региональных образовательных учреждениях с целью привлечения большего потока как иностранных студентов, так и студентов из ближайших регионов Приволжского Федерального округа.</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Также для улучшения демографической ситуации в регионе рекомендуется проводить более качественный мониторинг качества предоставляемых услуг в области здравоохранения путем проведения социологических опросов в сети Интернет, социальных сетях и на официальных сайтах государственных органов власти. Целесообразно проведение среди населения массовых мероприятий, направленных на </w:t>
      </w:r>
      <w:r w:rsidRPr="009F69B6">
        <w:rPr>
          <w:rFonts w:ascii="Times New Roman" w:hAnsi="Times New Roman"/>
          <w:sz w:val="24"/>
          <w:szCs w:val="24"/>
        </w:rPr>
        <w:lastRenderedPageBreak/>
        <w:t>профилактику заболеваний и популяризацию здорового образа жизни среди молодежи. Для оказания качественной медицинской помощи необходимо улучшать материально-техническую базу поликлинических учреждений, а также развивать программы повышения квалификации кадров в сфере здравоохранения.</w:t>
      </w:r>
    </w:p>
    <w:p w:rsidR="00A57091" w:rsidRPr="009F69B6" w:rsidRDefault="00A57091" w:rsidP="00E169B8">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Таким образом, региональным органам власти необходимо сосредоточиться на модернизации промышленно ориентированной экономики с целью наиболее качественной социально-экономической отдачи, привлечения внешних инвестиций и улучшения условий труда.</w:t>
      </w:r>
    </w:p>
    <w:p w:rsidR="00A57091" w:rsidRPr="00BF02C1" w:rsidRDefault="00A57091" w:rsidP="009F69B6">
      <w:pPr>
        <w:widowControl w:val="0"/>
        <w:spacing w:after="0" w:line="240" w:lineRule="auto"/>
        <w:jc w:val="center"/>
        <w:rPr>
          <w:rFonts w:ascii="Times New Roman" w:hAnsi="Times New Roman"/>
          <w:b/>
          <w:sz w:val="16"/>
          <w:szCs w:val="16"/>
        </w:rPr>
      </w:pPr>
    </w:p>
    <w:p w:rsidR="00A57091" w:rsidRPr="009F69B6" w:rsidRDefault="00A57091" w:rsidP="009F69B6">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E169B8" w:rsidRDefault="00A57091" w:rsidP="002115DE">
      <w:pPr>
        <w:pStyle w:val="a5"/>
        <w:widowControl w:val="0"/>
        <w:numPr>
          <w:ilvl w:val="0"/>
          <w:numId w:val="49"/>
        </w:numPr>
        <w:spacing w:after="0" w:line="240" w:lineRule="auto"/>
        <w:ind w:left="1349" w:right="970" w:hanging="357"/>
        <w:jc w:val="both"/>
        <w:rPr>
          <w:rFonts w:ascii="Times New Roman" w:hAnsi="Times New Roman"/>
          <w:sz w:val="20"/>
          <w:szCs w:val="20"/>
        </w:rPr>
      </w:pPr>
      <w:r w:rsidRPr="00E169B8">
        <w:rPr>
          <w:rFonts w:ascii="Times New Roman" w:hAnsi="Times New Roman"/>
          <w:color w:val="000000"/>
          <w:sz w:val="20"/>
          <w:szCs w:val="20"/>
          <w:shd w:val="clear" w:color="auto" w:fill="FFFFFF"/>
        </w:rPr>
        <w:t>Воробьев А.А., Котенкова С.Н., Анализ качества жизни регионов Приволжского федерального округа России и возможности его повышения // Казанский экономический вестник, 2016, №4</w:t>
      </w:r>
      <w:r w:rsidR="00BF02C1">
        <w:rPr>
          <w:rFonts w:ascii="Times New Roman" w:hAnsi="Times New Roman"/>
          <w:color w:val="000000"/>
          <w:sz w:val="20"/>
          <w:szCs w:val="20"/>
          <w:shd w:val="clear" w:color="auto" w:fill="FFFFFF"/>
        </w:rPr>
        <w:t>. –</w:t>
      </w:r>
      <w:r w:rsidRPr="00E169B8">
        <w:rPr>
          <w:rFonts w:ascii="Times New Roman" w:hAnsi="Times New Roman"/>
          <w:color w:val="000000"/>
          <w:sz w:val="20"/>
          <w:szCs w:val="20"/>
          <w:shd w:val="clear" w:color="auto" w:fill="FFFFFF"/>
        </w:rPr>
        <w:t xml:space="preserve"> </w:t>
      </w:r>
      <w:r w:rsidR="00BF02C1" w:rsidRPr="00E169B8">
        <w:rPr>
          <w:rFonts w:ascii="Times New Roman" w:hAnsi="Times New Roman"/>
          <w:color w:val="000000"/>
          <w:sz w:val="20"/>
          <w:szCs w:val="20"/>
          <w:shd w:val="clear" w:color="auto" w:fill="FFFFFF"/>
        </w:rPr>
        <w:t>С</w:t>
      </w:r>
      <w:r w:rsidRPr="00E169B8">
        <w:rPr>
          <w:rFonts w:ascii="Times New Roman" w:hAnsi="Times New Roman"/>
          <w:color w:val="000000"/>
          <w:sz w:val="20"/>
          <w:szCs w:val="20"/>
          <w:shd w:val="clear" w:color="auto" w:fill="FFFFFF"/>
        </w:rPr>
        <w:t>. 14</w:t>
      </w:r>
      <w:r w:rsidR="00BF02C1">
        <w:rPr>
          <w:rFonts w:ascii="Times New Roman" w:hAnsi="Times New Roman"/>
          <w:color w:val="000000"/>
          <w:sz w:val="20"/>
          <w:szCs w:val="20"/>
          <w:shd w:val="clear" w:color="auto" w:fill="FFFFFF"/>
        </w:rPr>
        <w:t>–</w:t>
      </w:r>
      <w:r w:rsidRPr="00E169B8">
        <w:rPr>
          <w:rFonts w:ascii="Times New Roman" w:hAnsi="Times New Roman"/>
          <w:color w:val="000000"/>
          <w:sz w:val="20"/>
          <w:szCs w:val="20"/>
          <w:shd w:val="clear" w:color="auto" w:fill="FFFFFF"/>
        </w:rPr>
        <w:t>22.</w:t>
      </w:r>
      <w:r w:rsidRPr="00E169B8">
        <w:rPr>
          <w:rStyle w:val="apple-converted-space"/>
          <w:rFonts w:ascii="Times New Roman" w:hAnsi="Times New Roman"/>
          <w:color w:val="000000"/>
          <w:sz w:val="20"/>
          <w:szCs w:val="20"/>
          <w:shd w:val="clear" w:color="auto" w:fill="FFFFFF"/>
        </w:rPr>
        <w:t> </w:t>
      </w:r>
    </w:p>
    <w:p w:rsidR="00A57091" w:rsidRPr="00E169B8" w:rsidRDefault="00A57091" w:rsidP="002115DE">
      <w:pPr>
        <w:pStyle w:val="a5"/>
        <w:widowControl w:val="0"/>
        <w:numPr>
          <w:ilvl w:val="0"/>
          <w:numId w:val="49"/>
        </w:numPr>
        <w:spacing w:after="0" w:line="240" w:lineRule="auto"/>
        <w:ind w:left="1349" w:right="970" w:hanging="357"/>
        <w:jc w:val="both"/>
        <w:rPr>
          <w:rFonts w:ascii="Times New Roman" w:hAnsi="Times New Roman"/>
          <w:sz w:val="20"/>
          <w:szCs w:val="20"/>
        </w:rPr>
      </w:pPr>
      <w:r w:rsidRPr="00E169B8">
        <w:rPr>
          <w:rFonts w:ascii="Times New Roman" w:hAnsi="Times New Roman"/>
          <w:sz w:val="20"/>
          <w:szCs w:val="20"/>
        </w:rPr>
        <w:t>Интернет ресурс: Федеральная служба государственной статистики – Официальная статистика.</w:t>
      </w:r>
      <w:r w:rsidRPr="00E169B8">
        <w:rPr>
          <w:rFonts w:ascii="Times New Roman" w:hAnsi="Times New Roman"/>
          <w:sz w:val="20"/>
          <w:szCs w:val="20"/>
          <w:lang w:val="en-US"/>
        </w:rPr>
        <w:t>URL</w:t>
      </w:r>
      <w:r w:rsidRPr="00E169B8">
        <w:rPr>
          <w:rFonts w:ascii="Times New Roman" w:hAnsi="Times New Roman"/>
          <w:sz w:val="20"/>
          <w:szCs w:val="20"/>
        </w:rPr>
        <w:t xml:space="preserve">: </w:t>
      </w:r>
      <w:hyperlink r:id="rId112" w:history="1">
        <w:r w:rsidRPr="00E169B8">
          <w:rPr>
            <w:rStyle w:val="a7"/>
            <w:rFonts w:ascii="Times New Roman" w:hAnsi="Times New Roman"/>
            <w:sz w:val="20"/>
            <w:szCs w:val="20"/>
          </w:rPr>
          <w:t>http://www.gks.ru/</w:t>
        </w:r>
      </w:hyperlink>
      <w:r w:rsidRPr="00E169B8">
        <w:rPr>
          <w:rFonts w:ascii="Times New Roman" w:hAnsi="Times New Roman"/>
          <w:sz w:val="20"/>
          <w:szCs w:val="20"/>
        </w:rPr>
        <w:t xml:space="preserve"> (Дата обращения 29.03.2017).</w:t>
      </w:r>
    </w:p>
    <w:p w:rsidR="00A57091" w:rsidRPr="00E169B8" w:rsidRDefault="00A57091" w:rsidP="0064736A">
      <w:pPr>
        <w:widowControl w:val="0"/>
        <w:spacing w:after="0" w:line="240" w:lineRule="auto"/>
        <w:ind w:left="1349" w:right="970" w:hanging="357"/>
        <w:jc w:val="both"/>
        <w:rPr>
          <w:rFonts w:ascii="Times New Roman" w:hAnsi="Times New Roman"/>
          <w:sz w:val="20"/>
          <w:szCs w:val="20"/>
        </w:rPr>
      </w:pPr>
    </w:p>
    <w:p w:rsidR="00A57091" w:rsidRPr="009F69B6" w:rsidRDefault="00A57091" w:rsidP="009F69B6">
      <w:pPr>
        <w:widowControl w:val="0"/>
        <w:spacing w:after="0" w:line="240" w:lineRule="auto"/>
        <w:rPr>
          <w:rFonts w:ascii="Times New Roman" w:hAnsi="Times New Roman"/>
          <w:sz w:val="24"/>
          <w:szCs w:val="24"/>
        </w:rPr>
      </w:pPr>
    </w:p>
    <w:p w:rsidR="00A57091" w:rsidRPr="009F69B6" w:rsidRDefault="00A57091" w:rsidP="00B95F3D">
      <w:pPr>
        <w:widowControl w:val="0"/>
        <w:spacing w:after="0" w:line="240" w:lineRule="auto"/>
        <w:jc w:val="both"/>
        <w:rPr>
          <w:rFonts w:ascii="Times New Roman" w:hAnsi="Times New Roman"/>
          <w:b/>
          <w:bCs/>
          <w:snapToGrid w:val="0"/>
          <w:color w:val="000000"/>
          <w:sz w:val="24"/>
          <w:szCs w:val="24"/>
        </w:rPr>
      </w:pPr>
      <w:r w:rsidRPr="009F69B6">
        <w:rPr>
          <w:rFonts w:ascii="Times New Roman" w:hAnsi="Times New Roman"/>
          <w:b/>
          <w:bCs/>
          <w:snapToGrid w:val="0"/>
          <w:color w:val="000000"/>
          <w:sz w:val="24"/>
          <w:szCs w:val="24"/>
        </w:rPr>
        <w:t>УДК 332.1</w:t>
      </w:r>
    </w:p>
    <w:p w:rsidR="00A57091" w:rsidRPr="00BF02C1" w:rsidRDefault="00A57091" w:rsidP="00B95F3D">
      <w:pPr>
        <w:widowControl w:val="0"/>
        <w:spacing w:after="0" w:line="240" w:lineRule="auto"/>
        <w:jc w:val="both"/>
        <w:rPr>
          <w:rFonts w:ascii="Times New Roman" w:hAnsi="Times New Roman"/>
          <w:b/>
          <w:sz w:val="16"/>
          <w:szCs w:val="16"/>
        </w:rPr>
      </w:pPr>
    </w:p>
    <w:p w:rsidR="00A57091" w:rsidRPr="009F69B6" w:rsidRDefault="00A57091" w:rsidP="00B95F3D">
      <w:pPr>
        <w:widowControl w:val="0"/>
        <w:spacing w:after="0" w:line="240" w:lineRule="auto"/>
        <w:jc w:val="center"/>
        <w:rPr>
          <w:rFonts w:ascii="Times New Roman" w:hAnsi="Times New Roman"/>
          <w:b/>
          <w:sz w:val="24"/>
          <w:szCs w:val="24"/>
        </w:rPr>
      </w:pPr>
      <w:r w:rsidRPr="009F69B6">
        <w:rPr>
          <w:rFonts w:ascii="Times New Roman" w:hAnsi="Times New Roman"/>
          <w:b/>
          <w:sz w:val="24"/>
          <w:szCs w:val="24"/>
        </w:rPr>
        <w:t>АНАЛИЗ СИСТЕМНЫХ ХАРАКТЕРИСТИК ЧЕЧЕНСКОЙ РЕСПУБЛИКИ И ВЫБОР ОПТИМАЛЬНОГО ВЕКТОРА ЕЕ РАЗВИТИЯ</w:t>
      </w:r>
    </w:p>
    <w:p w:rsidR="00A57091" w:rsidRPr="00BF02C1" w:rsidRDefault="00A57091" w:rsidP="00B95F3D">
      <w:pPr>
        <w:widowControl w:val="0"/>
        <w:spacing w:after="0" w:line="240" w:lineRule="auto"/>
        <w:jc w:val="center"/>
        <w:rPr>
          <w:rFonts w:ascii="Times New Roman" w:hAnsi="Times New Roman"/>
          <w:b/>
          <w:bCs/>
          <w:i/>
          <w:sz w:val="16"/>
          <w:szCs w:val="16"/>
        </w:rPr>
      </w:pPr>
    </w:p>
    <w:p w:rsidR="00A57091" w:rsidRPr="00B95F3D" w:rsidRDefault="00A57091" w:rsidP="00B95F3D">
      <w:pPr>
        <w:widowControl w:val="0"/>
        <w:spacing w:after="0" w:line="240" w:lineRule="auto"/>
        <w:jc w:val="center"/>
        <w:rPr>
          <w:rFonts w:ascii="Times New Roman" w:hAnsi="Times New Roman"/>
          <w:b/>
          <w:bCs/>
          <w:i/>
          <w:sz w:val="24"/>
          <w:szCs w:val="24"/>
        </w:rPr>
      </w:pPr>
      <w:r w:rsidRPr="00B95F3D">
        <w:rPr>
          <w:rFonts w:ascii="Times New Roman" w:hAnsi="Times New Roman"/>
          <w:b/>
          <w:bCs/>
          <w:i/>
          <w:sz w:val="24"/>
          <w:szCs w:val="24"/>
        </w:rPr>
        <w:t>С.С. Решиев,</w:t>
      </w:r>
    </w:p>
    <w:p w:rsidR="00A57091" w:rsidRPr="00B95F3D" w:rsidRDefault="00A57091" w:rsidP="00B95F3D">
      <w:pPr>
        <w:widowControl w:val="0"/>
        <w:spacing w:after="0" w:line="240" w:lineRule="auto"/>
        <w:jc w:val="center"/>
        <w:rPr>
          <w:rFonts w:ascii="Times New Roman" w:hAnsi="Times New Roman"/>
          <w:b/>
          <w:bCs/>
          <w:i/>
          <w:sz w:val="24"/>
          <w:szCs w:val="24"/>
        </w:rPr>
      </w:pPr>
      <w:r w:rsidRPr="00B95F3D">
        <w:rPr>
          <w:rFonts w:ascii="Times New Roman" w:hAnsi="Times New Roman"/>
          <w:bCs/>
          <w:i/>
          <w:sz w:val="24"/>
          <w:szCs w:val="24"/>
        </w:rPr>
        <w:t>д.э.н., профессор кафедры математических методов анализа экономики ЧГУ, заведующий отделом экономики и права ИГИ Академии наук Чеченской Республики</w:t>
      </w:r>
    </w:p>
    <w:p w:rsidR="00A57091" w:rsidRPr="0041781F" w:rsidRDefault="00A57091" w:rsidP="00B95F3D">
      <w:pPr>
        <w:pStyle w:val="af4"/>
        <w:widowControl w:val="0"/>
        <w:spacing w:before="0" w:beforeAutospacing="0" w:after="0" w:afterAutospacing="0"/>
        <w:jc w:val="center"/>
        <w:rPr>
          <w:rStyle w:val="a6"/>
        </w:rPr>
      </w:pPr>
    </w:p>
    <w:p w:rsidR="00A57091" w:rsidRPr="009F69B6" w:rsidRDefault="00A57091" w:rsidP="00B95F3D">
      <w:pPr>
        <w:pStyle w:val="af4"/>
        <w:widowControl w:val="0"/>
        <w:spacing w:before="0" w:beforeAutospacing="0" w:after="0" w:afterAutospacing="0"/>
        <w:jc w:val="center"/>
        <w:rPr>
          <w:lang w:val="en-US"/>
        </w:rPr>
      </w:pPr>
      <w:r w:rsidRPr="009F69B6">
        <w:rPr>
          <w:rStyle w:val="a6"/>
          <w:lang w:val="en-US"/>
        </w:rPr>
        <w:t>ANALYSIS OF SYSTEM CHARACTERISTICS OF THE CHECHEN REPUBLIC AND CHOICE OF AN OPTIMUM VECTOR OF ITS DEVELOPMENT</w:t>
      </w:r>
    </w:p>
    <w:p w:rsidR="00A57091" w:rsidRPr="00E22C45" w:rsidRDefault="00A57091" w:rsidP="00B95F3D">
      <w:pPr>
        <w:pStyle w:val="afe"/>
        <w:widowControl w:val="0"/>
        <w:spacing w:after="0" w:line="240" w:lineRule="auto"/>
        <w:jc w:val="center"/>
        <w:rPr>
          <w:rFonts w:ascii="Times New Roman" w:hAnsi="Times New Roman"/>
          <w:sz w:val="24"/>
          <w:szCs w:val="24"/>
          <w:lang w:val="en-US"/>
        </w:rPr>
      </w:pPr>
    </w:p>
    <w:p w:rsidR="00A57091" w:rsidRPr="00E22C45" w:rsidRDefault="00A57091" w:rsidP="0064736A">
      <w:pPr>
        <w:pStyle w:val="afe"/>
        <w:widowControl w:val="0"/>
        <w:spacing w:after="0" w:line="240" w:lineRule="auto"/>
        <w:jc w:val="center"/>
        <w:rPr>
          <w:rFonts w:ascii="Times New Roman" w:hAnsi="Times New Roman"/>
          <w:b/>
          <w:i/>
          <w:sz w:val="24"/>
          <w:szCs w:val="24"/>
          <w:lang w:val="en-US"/>
        </w:rPr>
      </w:pPr>
      <w:r w:rsidRPr="00E22C45">
        <w:rPr>
          <w:rFonts w:ascii="Times New Roman" w:hAnsi="Times New Roman"/>
          <w:b/>
          <w:i/>
          <w:sz w:val="24"/>
          <w:szCs w:val="24"/>
          <w:lang w:val="en-US"/>
        </w:rPr>
        <w:t xml:space="preserve">S. S. Reshiev, </w:t>
      </w:r>
    </w:p>
    <w:p w:rsidR="00A57091" w:rsidRPr="00E22C45" w:rsidRDefault="00A57091" w:rsidP="0064736A">
      <w:pPr>
        <w:pStyle w:val="afe"/>
        <w:widowControl w:val="0"/>
        <w:spacing w:after="0" w:line="240" w:lineRule="auto"/>
        <w:jc w:val="center"/>
        <w:rPr>
          <w:rFonts w:ascii="Times New Roman" w:hAnsi="Times New Roman"/>
          <w:i/>
          <w:sz w:val="24"/>
          <w:szCs w:val="24"/>
          <w:lang w:val="en-US"/>
        </w:rPr>
      </w:pPr>
      <w:r w:rsidRPr="0064736A">
        <w:rPr>
          <w:rFonts w:ascii="Times New Roman" w:hAnsi="Times New Roman"/>
          <w:i/>
          <w:sz w:val="24"/>
          <w:szCs w:val="24"/>
          <w:lang w:val="en-US"/>
        </w:rPr>
        <w:t>doctor of Economics, Professor of chair of mathematical methods of economic analysis of CSU, head of the Department of Economics and law, Institute of civil engineering of the Academy of Sciences of the Chechen Republic</w:t>
      </w:r>
    </w:p>
    <w:p w:rsidR="00A57091" w:rsidRPr="00BF02C1" w:rsidRDefault="00A57091" w:rsidP="0064736A">
      <w:pPr>
        <w:pStyle w:val="afe"/>
        <w:widowControl w:val="0"/>
        <w:spacing w:after="0" w:line="240" w:lineRule="auto"/>
        <w:jc w:val="center"/>
        <w:rPr>
          <w:rFonts w:ascii="Times New Roman" w:hAnsi="Times New Roman"/>
          <w:i/>
          <w:sz w:val="16"/>
          <w:szCs w:val="16"/>
          <w:lang w:val="en-US"/>
        </w:rPr>
      </w:pPr>
    </w:p>
    <w:p w:rsidR="00A57091" w:rsidRPr="00B95F3D" w:rsidRDefault="00A57091" w:rsidP="0064736A">
      <w:pPr>
        <w:widowControl w:val="0"/>
        <w:tabs>
          <w:tab w:val="left" w:pos="720"/>
        </w:tabs>
        <w:spacing w:after="0" w:line="240" w:lineRule="auto"/>
        <w:ind w:left="993" w:right="990"/>
        <w:jc w:val="both"/>
        <w:rPr>
          <w:rFonts w:ascii="Times New Roman" w:hAnsi="Times New Roman"/>
          <w:i/>
          <w:sz w:val="20"/>
          <w:szCs w:val="20"/>
        </w:rPr>
      </w:pPr>
      <w:r w:rsidRPr="00B95F3D">
        <w:rPr>
          <w:rFonts w:ascii="Times New Roman" w:hAnsi="Times New Roman"/>
          <w:b/>
          <w:i/>
          <w:sz w:val="20"/>
          <w:szCs w:val="20"/>
        </w:rPr>
        <w:t xml:space="preserve">Аннотация: </w:t>
      </w:r>
      <w:r w:rsidRPr="00B95F3D">
        <w:rPr>
          <w:rFonts w:ascii="Times New Roman" w:hAnsi="Times New Roman"/>
          <w:i/>
          <w:sz w:val="20"/>
          <w:szCs w:val="20"/>
        </w:rPr>
        <w:t xml:space="preserve">в данной статье исследуют системные характеристики Чеченской Республики. На базе анализа основных финансово-экономических характеристик республики автор статьи делает логические выводы о характере развития республики за последние годы. В конце статьи автор обоснованно предлагает концептуальных подход к выбору оптимального вектора развития Чеченской Республики в современных условиях. </w:t>
      </w:r>
    </w:p>
    <w:p w:rsidR="00A57091" w:rsidRPr="00B95F3D" w:rsidRDefault="00A57091" w:rsidP="00B95F3D">
      <w:pPr>
        <w:pStyle w:val="31"/>
        <w:widowControl w:val="0"/>
        <w:spacing w:after="0" w:line="240" w:lineRule="auto"/>
        <w:ind w:left="993" w:right="990"/>
        <w:jc w:val="both"/>
        <w:rPr>
          <w:rFonts w:ascii="Times New Roman" w:hAnsi="Times New Roman"/>
          <w:bCs/>
          <w:i/>
          <w:color w:val="252525"/>
          <w:sz w:val="20"/>
          <w:szCs w:val="20"/>
        </w:rPr>
      </w:pPr>
      <w:r w:rsidRPr="00B95F3D">
        <w:rPr>
          <w:rFonts w:ascii="Times New Roman" w:hAnsi="Times New Roman"/>
          <w:b/>
          <w:i/>
          <w:sz w:val="20"/>
          <w:szCs w:val="20"/>
        </w:rPr>
        <w:t>Ключевые слова</w:t>
      </w:r>
      <w:r>
        <w:rPr>
          <w:rFonts w:ascii="Times New Roman" w:hAnsi="Times New Roman"/>
          <w:b/>
          <w:i/>
          <w:sz w:val="20"/>
          <w:szCs w:val="20"/>
        </w:rPr>
        <w:t>: ч</w:t>
      </w:r>
      <w:r w:rsidRPr="00B95F3D">
        <w:rPr>
          <w:rFonts w:ascii="Times New Roman" w:hAnsi="Times New Roman"/>
          <w:i/>
          <w:sz w:val="20"/>
          <w:szCs w:val="20"/>
        </w:rPr>
        <w:t xml:space="preserve">еченская Республика, финансово-экономические показатели, консолидированного бюджета, фискальных органов, </w:t>
      </w:r>
      <w:r w:rsidRPr="00B95F3D">
        <w:rPr>
          <w:rFonts w:ascii="Times New Roman" w:hAnsi="Times New Roman"/>
          <w:bCs/>
          <w:i/>
          <w:sz w:val="20"/>
          <w:szCs w:val="20"/>
          <w:lang w:eastAsia="ru-RU"/>
        </w:rPr>
        <w:t xml:space="preserve">вектор развития. </w:t>
      </w:r>
    </w:p>
    <w:p w:rsidR="00A57091" w:rsidRPr="00B95F3D" w:rsidRDefault="00A57091" w:rsidP="00B95F3D">
      <w:pPr>
        <w:pStyle w:val="31"/>
        <w:widowControl w:val="0"/>
        <w:spacing w:after="0" w:line="240" w:lineRule="auto"/>
        <w:ind w:left="993" w:right="990"/>
        <w:jc w:val="both"/>
        <w:rPr>
          <w:rFonts w:ascii="Times New Roman" w:hAnsi="Times New Roman"/>
          <w:i/>
          <w:sz w:val="20"/>
          <w:szCs w:val="20"/>
        </w:rPr>
      </w:pPr>
    </w:p>
    <w:p w:rsidR="00A57091" w:rsidRPr="00B95F3D" w:rsidRDefault="00A57091" w:rsidP="00B95F3D">
      <w:pPr>
        <w:pStyle w:val="af4"/>
        <w:widowControl w:val="0"/>
        <w:spacing w:before="0" w:beforeAutospacing="0" w:after="0" w:afterAutospacing="0"/>
        <w:ind w:left="993" w:right="990"/>
        <w:jc w:val="both"/>
        <w:rPr>
          <w:i/>
          <w:sz w:val="20"/>
          <w:lang w:val="en-US"/>
        </w:rPr>
      </w:pPr>
      <w:r w:rsidRPr="00B95F3D">
        <w:rPr>
          <w:rStyle w:val="a6"/>
          <w:i/>
          <w:sz w:val="20"/>
          <w:lang w:val="en-US"/>
        </w:rPr>
        <w:t xml:space="preserve">Annotation: </w:t>
      </w:r>
      <w:r w:rsidRPr="00B95F3D">
        <w:rPr>
          <w:i/>
          <w:sz w:val="20"/>
          <w:lang w:val="en-US"/>
        </w:rPr>
        <w:t xml:space="preserve">in this article investigate system characteristics of the Chechen Republic. On the basis of the analysis of the main financial and economic characteristics of the republic the author of article draws logical conclusions about nature of development of the republic in recent years. At the end of article the author reasonably offers conceptual approach to a choice of an optimum vector of development of the Chechen Republic in modern conditions. </w:t>
      </w:r>
    </w:p>
    <w:p w:rsidR="00A57091" w:rsidRPr="00B95F3D" w:rsidRDefault="00A57091" w:rsidP="00B95F3D">
      <w:pPr>
        <w:pStyle w:val="31"/>
        <w:widowControl w:val="0"/>
        <w:spacing w:after="0" w:line="240" w:lineRule="auto"/>
        <w:ind w:left="993" w:right="990"/>
        <w:jc w:val="both"/>
        <w:rPr>
          <w:rFonts w:ascii="Times New Roman" w:hAnsi="Times New Roman"/>
          <w:bCs/>
          <w:i/>
          <w:color w:val="252525"/>
          <w:sz w:val="20"/>
          <w:szCs w:val="20"/>
          <w:lang w:val="en-US"/>
        </w:rPr>
      </w:pPr>
      <w:r w:rsidRPr="00B95F3D">
        <w:rPr>
          <w:rStyle w:val="a6"/>
          <w:rFonts w:ascii="Times New Roman" w:hAnsi="Times New Roman"/>
          <w:i/>
          <w:sz w:val="20"/>
          <w:szCs w:val="20"/>
          <w:lang w:val="en-US"/>
        </w:rPr>
        <w:t xml:space="preserve">Keywords: </w:t>
      </w:r>
      <w:r>
        <w:rPr>
          <w:rFonts w:ascii="Times New Roman" w:hAnsi="Times New Roman"/>
          <w:i/>
          <w:sz w:val="20"/>
          <w:szCs w:val="20"/>
          <w:lang w:val="en-US"/>
        </w:rPr>
        <w:t>t</w:t>
      </w:r>
      <w:r w:rsidRPr="00B95F3D">
        <w:rPr>
          <w:rFonts w:ascii="Times New Roman" w:hAnsi="Times New Roman"/>
          <w:i/>
          <w:sz w:val="20"/>
          <w:szCs w:val="20"/>
          <w:lang w:val="en-US"/>
        </w:rPr>
        <w:t>he Chechen Republic, financial and economic indicators, the consolidated budget, fiscal bodies, a development vector.</w:t>
      </w:r>
    </w:p>
    <w:p w:rsidR="00A57091" w:rsidRPr="00B95F3D" w:rsidRDefault="00A57091" w:rsidP="00B95F3D">
      <w:pPr>
        <w:pStyle w:val="31"/>
        <w:widowControl w:val="0"/>
        <w:spacing w:after="0" w:line="240" w:lineRule="auto"/>
        <w:ind w:left="993" w:right="990" w:firstLine="709"/>
        <w:jc w:val="both"/>
        <w:rPr>
          <w:rFonts w:ascii="Times New Roman" w:hAnsi="Times New Roman"/>
          <w:bCs/>
          <w:i/>
          <w:color w:val="252525"/>
          <w:sz w:val="20"/>
          <w:szCs w:val="20"/>
          <w:lang w:val="en-US"/>
        </w:rPr>
      </w:pPr>
    </w:p>
    <w:p w:rsidR="00A57091" w:rsidRPr="009F69B6" w:rsidRDefault="00A57091" w:rsidP="009F69B6">
      <w:pPr>
        <w:pStyle w:val="31"/>
        <w:widowControl w:val="0"/>
        <w:spacing w:after="0" w:line="240" w:lineRule="auto"/>
        <w:ind w:left="0" w:firstLine="709"/>
        <w:jc w:val="both"/>
        <w:rPr>
          <w:rFonts w:ascii="Times New Roman" w:hAnsi="Times New Roman"/>
          <w:bCs/>
          <w:color w:val="252525"/>
          <w:sz w:val="24"/>
          <w:szCs w:val="24"/>
        </w:rPr>
      </w:pPr>
      <w:r w:rsidRPr="009F69B6">
        <w:rPr>
          <w:rFonts w:ascii="Times New Roman" w:hAnsi="Times New Roman"/>
          <w:bCs/>
          <w:color w:val="252525"/>
          <w:sz w:val="24"/>
          <w:szCs w:val="24"/>
        </w:rPr>
        <w:t xml:space="preserve">По нашему мнению, чтобы понять характер и уровень развития Чеченской Республики за последние годы нужно изучить, прежде всего, структуру ее валового регионального продукта (ВРП).   </w:t>
      </w:r>
      <w:r w:rsidRPr="009F69B6">
        <w:rPr>
          <w:rFonts w:ascii="Times New Roman" w:hAnsi="Times New Roman"/>
          <w:bCs/>
          <w:i/>
          <w:color w:val="252525"/>
          <w:sz w:val="24"/>
          <w:szCs w:val="24"/>
        </w:rPr>
        <w:t xml:space="preserve"> </w:t>
      </w:r>
    </w:p>
    <w:p w:rsidR="00A57091" w:rsidRPr="009F69B6" w:rsidRDefault="00A57091" w:rsidP="009F69B6">
      <w:pPr>
        <w:pStyle w:val="31"/>
        <w:widowControl w:val="0"/>
        <w:spacing w:after="0" w:line="240" w:lineRule="auto"/>
        <w:ind w:left="0" w:firstLine="709"/>
        <w:jc w:val="both"/>
        <w:rPr>
          <w:rFonts w:ascii="Times New Roman" w:hAnsi="Times New Roman"/>
          <w:sz w:val="24"/>
          <w:szCs w:val="24"/>
        </w:rPr>
      </w:pPr>
      <w:r w:rsidRPr="009F69B6">
        <w:rPr>
          <w:rFonts w:ascii="Times New Roman" w:hAnsi="Times New Roman"/>
          <w:sz w:val="24"/>
          <w:szCs w:val="24"/>
        </w:rPr>
        <w:t xml:space="preserve">В структуре ВРП Чеченской Республики в 2014 году основными видами экономической деятельности являлись: государственное управление и обеспечение военной безопасности; социальное страхование – 19,0%; оптовая и розничная торговля; </w:t>
      </w:r>
      <w:r w:rsidRPr="009F69B6">
        <w:rPr>
          <w:rFonts w:ascii="Times New Roman" w:hAnsi="Times New Roman"/>
          <w:sz w:val="24"/>
          <w:szCs w:val="24"/>
        </w:rPr>
        <w:lastRenderedPageBreak/>
        <w:t xml:space="preserve">ремонт автотранспортных средств, мотоциклов, бытовых изделий и предметов личного пользовании – 17,1%; строительство – 15,4%; образование – 11,6%; здравоохранение и предоставление социальных услуг – 7,9%; сельское хозяйство, охота и лесное хозяйство – 7,2%; прочие виды деятельности – 16,2% [4, с. 316]. Как видно из этой структуры ВРП, доля бюджетной сферы в ней составляет 38,5%, что указывает на не оптимальность структуры с экономической точки зрения. Производственный сектор в этой структуре составляет лишь 22,6%, т.е. на территории республики товаров производят в незначительном объеме. Следовательно, потребительские деньги республики в больших объемах уходят за пределы республики, не аккумулируются в больших объемах внутри республики, столь необходимые ей для синергетического развития.      </w:t>
      </w:r>
    </w:p>
    <w:p w:rsidR="00A57091" w:rsidRPr="009F69B6" w:rsidRDefault="00A57091" w:rsidP="009F69B6">
      <w:pPr>
        <w:pStyle w:val="31"/>
        <w:widowControl w:val="0"/>
        <w:spacing w:after="0" w:line="240" w:lineRule="auto"/>
        <w:ind w:left="0" w:firstLine="709"/>
        <w:jc w:val="both"/>
        <w:rPr>
          <w:rFonts w:ascii="Times New Roman" w:hAnsi="Times New Roman"/>
          <w:sz w:val="24"/>
          <w:szCs w:val="24"/>
        </w:rPr>
      </w:pPr>
      <w:r w:rsidRPr="009F69B6">
        <w:rPr>
          <w:rFonts w:ascii="Times New Roman" w:hAnsi="Times New Roman"/>
          <w:sz w:val="24"/>
          <w:szCs w:val="24"/>
        </w:rPr>
        <w:t xml:space="preserve">Теперь рассмотрим основные финансово-экономические показатели Чеченской Республики и сопредельных регионов Северо-Кавказского федерального округа (СКФО), характеризующие их финансово-экономическое положение (таблица 1).   </w:t>
      </w:r>
    </w:p>
    <w:p w:rsidR="00A57091" w:rsidRPr="00BF02C1" w:rsidRDefault="00A57091" w:rsidP="009F69B6">
      <w:pPr>
        <w:widowControl w:val="0"/>
        <w:spacing w:after="0" w:line="240" w:lineRule="auto"/>
        <w:ind w:firstLine="709"/>
        <w:jc w:val="right"/>
        <w:rPr>
          <w:rFonts w:ascii="Times New Roman" w:hAnsi="Times New Roman"/>
          <w:sz w:val="10"/>
          <w:szCs w:val="10"/>
        </w:rPr>
      </w:pPr>
    </w:p>
    <w:p w:rsidR="00A57091" w:rsidRPr="0064736A" w:rsidRDefault="00A57091" w:rsidP="009F69B6">
      <w:pPr>
        <w:widowControl w:val="0"/>
        <w:spacing w:after="0" w:line="240" w:lineRule="auto"/>
        <w:ind w:firstLine="709"/>
        <w:jc w:val="right"/>
        <w:rPr>
          <w:rFonts w:ascii="Times New Roman" w:hAnsi="Times New Roman"/>
          <w:b/>
          <w:sz w:val="24"/>
          <w:szCs w:val="24"/>
        </w:rPr>
      </w:pPr>
      <w:r w:rsidRPr="0064736A">
        <w:rPr>
          <w:rFonts w:ascii="Times New Roman" w:hAnsi="Times New Roman"/>
          <w:b/>
          <w:sz w:val="24"/>
          <w:szCs w:val="24"/>
        </w:rPr>
        <w:t>Таблица 1</w:t>
      </w:r>
    </w:p>
    <w:p w:rsidR="00BF02C1" w:rsidRDefault="00A57091" w:rsidP="009F69B6">
      <w:pPr>
        <w:widowControl w:val="0"/>
        <w:spacing w:after="0" w:line="240" w:lineRule="auto"/>
        <w:jc w:val="center"/>
        <w:rPr>
          <w:rFonts w:ascii="Times New Roman" w:hAnsi="Times New Roman"/>
          <w:sz w:val="24"/>
          <w:szCs w:val="24"/>
        </w:rPr>
      </w:pPr>
      <w:r w:rsidRPr="0064736A">
        <w:rPr>
          <w:rFonts w:ascii="Times New Roman" w:hAnsi="Times New Roman"/>
          <w:sz w:val="24"/>
          <w:szCs w:val="24"/>
        </w:rPr>
        <w:t xml:space="preserve">Финансово-экономические показатели некоторых сопредельных </w:t>
      </w:r>
    </w:p>
    <w:p w:rsidR="00A57091" w:rsidRPr="0064736A" w:rsidRDefault="00A57091" w:rsidP="009F69B6">
      <w:pPr>
        <w:widowControl w:val="0"/>
        <w:spacing w:after="0" w:line="240" w:lineRule="auto"/>
        <w:jc w:val="center"/>
        <w:rPr>
          <w:rFonts w:ascii="Times New Roman" w:hAnsi="Times New Roman"/>
          <w:sz w:val="24"/>
          <w:szCs w:val="24"/>
        </w:rPr>
      </w:pPr>
      <w:r w:rsidRPr="0064736A">
        <w:rPr>
          <w:rFonts w:ascii="Times New Roman" w:hAnsi="Times New Roman"/>
          <w:sz w:val="24"/>
          <w:szCs w:val="24"/>
        </w:rPr>
        <w:t>регионов СКФО в 2015 году</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559"/>
        <w:gridCol w:w="1276"/>
        <w:gridCol w:w="992"/>
        <w:gridCol w:w="993"/>
        <w:gridCol w:w="992"/>
        <w:gridCol w:w="1323"/>
      </w:tblGrid>
      <w:tr w:rsidR="00A57091" w:rsidRPr="00433409" w:rsidTr="00E51DD1">
        <w:tc>
          <w:tcPr>
            <w:tcW w:w="1838" w:type="dxa"/>
          </w:tcPr>
          <w:p w:rsidR="00A57091" w:rsidRPr="00433409" w:rsidRDefault="00A57091" w:rsidP="00433409">
            <w:pPr>
              <w:widowControl w:val="0"/>
              <w:spacing w:after="0" w:line="240" w:lineRule="auto"/>
              <w:jc w:val="both"/>
              <w:rPr>
                <w:rFonts w:ascii="Times New Roman" w:hAnsi="Times New Roman"/>
                <w:sz w:val="16"/>
                <w:szCs w:val="16"/>
              </w:rPr>
            </w:pPr>
          </w:p>
        </w:tc>
        <w:tc>
          <w:tcPr>
            <w:tcW w:w="1559"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Объем отгруженной потребите</w:t>
            </w:r>
            <w:r w:rsidRPr="00433409">
              <w:rPr>
                <w:rFonts w:ascii="Times New Roman" w:hAnsi="Times New Roman"/>
                <w:sz w:val="16"/>
                <w:szCs w:val="16"/>
              </w:rPr>
              <w:softHyphen/>
              <w:t>лям продукции обра</w:t>
            </w:r>
            <w:r w:rsidRPr="00433409">
              <w:rPr>
                <w:rFonts w:ascii="Times New Roman" w:hAnsi="Times New Roman"/>
                <w:sz w:val="16"/>
                <w:szCs w:val="16"/>
              </w:rPr>
              <w:softHyphen/>
              <w:t>батывающих произ</w:t>
            </w:r>
            <w:r w:rsidRPr="00433409">
              <w:rPr>
                <w:rFonts w:ascii="Times New Roman" w:hAnsi="Times New Roman"/>
                <w:sz w:val="16"/>
                <w:szCs w:val="16"/>
              </w:rPr>
              <w:softHyphen/>
              <w:t>водств на душу населения,</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тыс. руб.</w:t>
            </w:r>
          </w:p>
        </w:tc>
        <w:tc>
          <w:tcPr>
            <w:tcW w:w="1276"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Объем отгруженной потребите</w:t>
            </w:r>
            <w:r w:rsidRPr="00433409">
              <w:rPr>
                <w:rFonts w:ascii="Times New Roman" w:hAnsi="Times New Roman"/>
                <w:sz w:val="16"/>
                <w:szCs w:val="16"/>
              </w:rPr>
              <w:softHyphen/>
              <w:t>лям продукции сельского хозяйства на душу населения, тыс. руб.</w:t>
            </w:r>
          </w:p>
        </w:tc>
        <w:tc>
          <w:tcPr>
            <w:tcW w:w="992"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Налог на прибыль организа</w:t>
            </w:r>
            <w:r w:rsidRPr="00433409">
              <w:rPr>
                <w:rFonts w:ascii="Times New Roman" w:hAnsi="Times New Roman"/>
                <w:sz w:val="16"/>
                <w:szCs w:val="16"/>
              </w:rPr>
              <w:softHyphen/>
              <w:t>ций</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 душу населения,</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тыс. руб.</w:t>
            </w:r>
          </w:p>
        </w:tc>
        <w:tc>
          <w:tcPr>
            <w:tcW w:w="993"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Налог на доходы физиче</w:t>
            </w:r>
            <w:r w:rsidRPr="00433409">
              <w:rPr>
                <w:rFonts w:ascii="Times New Roman" w:hAnsi="Times New Roman"/>
                <w:sz w:val="16"/>
                <w:szCs w:val="16"/>
              </w:rPr>
              <w:softHyphen/>
              <w:t>ских лиц</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 душу населения,</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тыс. руб.</w:t>
            </w:r>
          </w:p>
        </w:tc>
        <w:tc>
          <w:tcPr>
            <w:tcW w:w="992"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Налоги на имуще</w:t>
            </w:r>
            <w:r w:rsidRPr="00433409">
              <w:rPr>
                <w:rFonts w:ascii="Times New Roman" w:hAnsi="Times New Roman"/>
                <w:sz w:val="16"/>
                <w:szCs w:val="16"/>
              </w:rPr>
              <w:softHyphen/>
              <w:t>ство</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на душу населения,</w:t>
            </w:r>
          </w:p>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тыс. руб.</w:t>
            </w:r>
          </w:p>
        </w:tc>
        <w:tc>
          <w:tcPr>
            <w:tcW w:w="1323" w:type="dxa"/>
            <w:vAlign w:val="center"/>
          </w:tcPr>
          <w:p w:rsidR="00A57091" w:rsidRPr="00433409" w:rsidRDefault="00A57091" w:rsidP="00E51DD1">
            <w:pPr>
              <w:widowControl w:val="0"/>
              <w:spacing w:after="0" w:line="240" w:lineRule="auto"/>
              <w:ind w:right="34"/>
              <w:jc w:val="center"/>
              <w:rPr>
                <w:rFonts w:ascii="Times New Roman" w:hAnsi="Times New Roman"/>
                <w:sz w:val="16"/>
                <w:szCs w:val="16"/>
              </w:rPr>
            </w:pPr>
            <w:r w:rsidRPr="00433409">
              <w:rPr>
                <w:rFonts w:ascii="Times New Roman" w:hAnsi="Times New Roman"/>
                <w:sz w:val="16"/>
                <w:szCs w:val="16"/>
              </w:rPr>
              <w:t>Безвозмездные  поступ-</w:t>
            </w:r>
            <w:r w:rsidRPr="00433409">
              <w:rPr>
                <w:rFonts w:ascii="Times New Roman" w:hAnsi="Times New Roman"/>
                <w:sz w:val="16"/>
                <w:szCs w:val="16"/>
              </w:rPr>
              <w:br/>
              <w:t>ления на душу населения, тыс. руб.</w:t>
            </w:r>
          </w:p>
        </w:tc>
      </w:tr>
      <w:tr w:rsidR="00A57091" w:rsidRPr="00433409" w:rsidTr="00433409">
        <w:tc>
          <w:tcPr>
            <w:tcW w:w="1838" w:type="dxa"/>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Российская Федерация</w:t>
            </w:r>
          </w:p>
        </w:tc>
        <w:tc>
          <w:tcPr>
            <w:tcW w:w="1559"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225,8</w:t>
            </w:r>
          </w:p>
        </w:tc>
        <w:tc>
          <w:tcPr>
            <w:tcW w:w="1276"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35,3</w:t>
            </w:r>
          </w:p>
        </w:tc>
        <w:tc>
          <w:tcPr>
            <w:tcW w:w="992"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14,4</w:t>
            </w:r>
          </w:p>
        </w:tc>
        <w:tc>
          <w:tcPr>
            <w:tcW w:w="993"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19,2</w:t>
            </w:r>
          </w:p>
        </w:tc>
        <w:tc>
          <w:tcPr>
            <w:tcW w:w="992"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7,3</w:t>
            </w:r>
          </w:p>
        </w:tc>
        <w:tc>
          <w:tcPr>
            <w:tcW w:w="1323" w:type="dxa"/>
            <w:vAlign w:val="bottom"/>
          </w:tcPr>
          <w:p w:rsidR="00A57091" w:rsidRPr="00433409" w:rsidRDefault="00A57091" w:rsidP="00433409">
            <w:pPr>
              <w:widowControl w:val="0"/>
              <w:spacing w:after="0" w:line="240" w:lineRule="auto"/>
              <w:rPr>
                <w:rFonts w:ascii="Times New Roman" w:hAnsi="Times New Roman"/>
                <w:b/>
                <w:sz w:val="16"/>
                <w:szCs w:val="16"/>
              </w:rPr>
            </w:pPr>
            <w:r w:rsidRPr="00433409">
              <w:rPr>
                <w:rFonts w:ascii="Times New Roman" w:hAnsi="Times New Roman"/>
                <w:b/>
                <w:sz w:val="16"/>
                <w:szCs w:val="16"/>
              </w:rPr>
              <w:t>11,5</w:t>
            </w:r>
          </w:p>
        </w:tc>
      </w:tr>
      <w:tr w:rsidR="00A57091" w:rsidRPr="00433409" w:rsidTr="00BF02C1">
        <w:trPr>
          <w:trHeight w:val="210"/>
        </w:trPr>
        <w:tc>
          <w:tcPr>
            <w:tcW w:w="1838" w:type="dxa"/>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Республика Дагестан</w:t>
            </w:r>
          </w:p>
        </w:tc>
        <w:tc>
          <w:tcPr>
            <w:tcW w:w="1559"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9,8</w:t>
            </w:r>
          </w:p>
        </w:tc>
        <w:tc>
          <w:tcPr>
            <w:tcW w:w="1276"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33,0</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0,8</w:t>
            </w:r>
          </w:p>
        </w:tc>
        <w:tc>
          <w:tcPr>
            <w:tcW w:w="99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3,8</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1,3</w:t>
            </w:r>
          </w:p>
        </w:tc>
        <w:tc>
          <w:tcPr>
            <w:tcW w:w="132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20,6</w:t>
            </w:r>
          </w:p>
        </w:tc>
      </w:tr>
      <w:tr w:rsidR="00A57091" w:rsidRPr="00433409" w:rsidTr="00433409">
        <w:tc>
          <w:tcPr>
            <w:tcW w:w="1838" w:type="dxa"/>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Кабардино-Балкарская Рес</w:t>
            </w:r>
            <w:r w:rsidRPr="00433409">
              <w:rPr>
                <w:rFonts w:ascii="Times New Roman" w:hAnsi="Times New Roman"/>
                <w:sz w:val="16"/>
                <w:szCs w:val="16"/>
              </w:rPr>
              <w:softHyphen/>
              <w:t>публика</w:t>
            </w:r>
          </w:p>
        </w:tc>
        <w:tc>
          <w:tcPr>
            <w:tcW w:w="1559"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37,4</w:t>
            </w:r>
          </w:p>
        </w:tc>
        <w:tc>
          <w:tcPr>
            <w:tcW w:w="1276"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45,2</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1,1</w:t>
            </w:r>
          </w:p>
        </w:tc>
        <w:tc>
          <w:tcPr>
            <w:tcW w:w="99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5,5</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3,5</w:t>
            </w:r>
          </w:p>
        </w:tc>
        <w:tc>
          <w:tcPr>
            <w:tcW w:w="132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17,1</w:t>
            </w:r>
          </w:p>
        </w:tc>
      </w:tr>
      <w:tr w:rsidR="00A57091" w:rsidRPr="00433409" w:rsidTr="00433409">
        <w:tc>
          <w:tcPr>
            <w:tcW w:w="1838" w:type="dxa"/>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Республика Северная Осетия - Алания</w:t>
            </w:r>
          </w:p>
        </w:tc>
        <w:tc>
          <w:tcPr>
            <w:tcW w:w="1559"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28,7</w:t>
            </w:r>
          </w:p>
        </w:tc>
        <w:tc>
          <w:tcPr>
            <w:tcW w:w="1276"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37,9</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1,3</w:t>
            </w:r>
          </w:p>
        </w:tc>
        <w:tc>
          <w:tcPr>
            <w:tcW w:w="99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7,8</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1,7</w:t>
            </w:r>
          </w:p>
        </w:tc>
        <w:tc>
          <w:tcPr>
            <w:tcW w:w="132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19,6</w:t>
            </w:r>
          </w:p>
        </w:tc>
      </w:tr>
      <w:tr w:rsidR="00A57091" w:rsidRPr="00433409" w:rsidTr="00433409">
        <w:tc>
          <w:tcPr>
            <w:tcW w:w="1838" w:type="dxa"/>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Чеченская Республика</w:t>
            </w:r>
          </w:p>
        </w:tc>
        <w:tc>
          <w:tcPr>
            <w:tcW w:w="1559"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4,8</w:t>
            </w:r>
          </w:p>
        </w:tc>
        <w:tc>
          <w:tcPr>
            <w:tcW w:w="1276"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12,7</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0,2</w:t>
            </w:r>
          </w:p>
        </w:tc>
        <w:tc>
          <w:tcPr>
            <w:tcW w:w="99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6,0</w:t>
            </w:r>
          </w:p>
        </w:tc>
        <w:tc>
          <w:tcPr>
            <w:tcW w:w="992"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0,7</w:t>
            </w:r>
          </w:p>
        </w:tc>
        <w:tc>
          <w:tcPr>
            <w:tcW w:w="1323" w:type="dxa"/>
            <w:vAlign w:val="bottom"/>
          </w:tcPr>
          <w:p w:rsidR="00A57091" w:rsidRPr="00433409" w:rsidRDefault="00A57091" w:rsidP="00433409">
            <w:pPr>
              <w:widowControl w:val="0"/>
              <w:spacing w:after="0" w:line="240" w:lineRule="auto"/>
              <w:rPr>
                <w:rFonts w:ascii="Times New Roman" w:hAnsi="Times New Roman"/>
                <w:sz w:val="16"/>
                <w:szCs w:val="16"/>
              </w:rPr>
            </w:pPr>
            <w:r w:rsidRPr="00433409">
              <w:rPr>
                <w:rFonts w:ascii="Times New Roman" w:hAnsi="Times New Roman"/>
                <w:sz w:val="16"/>
                <w:szCs w:val="16"/>
              </w:rPr>
              <w:t>44,0</w:t>
            </w:r>
          </w:p>
        </w:tc>
      </w:tr>
    </w:tbl>
    <w:p w:rsidR="00A57091" w:rsidRPr="00B95F3D" w:rsidRDefault="00A57091" w:rsidP="0064736A">
      <w:pPr>
        <w:widowControl w:val="0"/>
        <w:spacing w:after="0" w:line="240" w:lineRule="auto"/>
        <w:ind w:left="180"/>
        <w:jc w:val="both"/>
        <w:rPr>
          <w:rFonts w:ascii="Times New Roman" w:hAnsi="Times New Roman"/>
          <w:bCs/>
          <w:i/>
          <w:color w:val="252525"/>
          <w:sz w:val="20"/>
          <w:szCs w:val="20"/>
        </w:rPr>
      </w:pPr>
      <w:r w:rsidRPr="00F65ADE">
        <w:rPr>
          <w:rFonts w:ascii="Times New Roman" w:hAnsi="Times New Roman"/>
          <w:b/>
          <w:bCs/>
          <w:i/>
          <w:color w:val="252525"/>
          <w:sz w:val="20"/>
          <w:szCs w:val="20"/>
        </w:rPr>
        <w:t>Источник:</w:t>
      </w:r>
      <w:r w:rsidRPr="00B95F3D">
        <w:rPr>
          <w:rFonts w:ascii="Times New Roman" w:hAnsi="Times New Roman"/>
          <w:bCs/>
          <w:i/>
          <w:color w:val="252525"/>
          <w:sz w:val="20"/>
          <w:szCs w:val="20"/>
        </w:rPr>
        <w:t xml:space="preserve"> </w:t>
      </w:r>
      <w:r w:rsidRPr="00B95F3D">
        <w:rPr>
          <w:rFonts w:ascii="Times New Roman" w:hAnsi="Times New Roman"/>
          <w:i/>
          <w:sz w:val="20"/>
          <w:szCs w:val="20"/>
        </w:rPr>
        <w:t>Расчеты автора</w:t>
      </w:r>
      <w:r>
        <w:rPr>
          <w:rFonts w:ascii="Times New Roman" w:hAnsi="Times New Roman"/>
          <w:i/>
          <w:sz w:val="20"/>
          <w:szCs w:val="20"/>
        </w:rPr>
        <w:t xml:space="preserve"> на основе:</w:t>
      </w:r>
      <w:r w:rsidRPr="00B95F3D">
        <w:rPr>
          <w:rFonts w:ascii="Times New Roman" w:hAnsi="Times New Roman"/>
          <w:i/>
          <w:sz w:val="20"/>
          <w:szCs w:val="20"/>
        </w:rPr>
        <w:t xml:space="preserve"> Регионы России. Осн</w:t>
      </w:r>
      <w:r>
        <w:rPr>
          <w:rFonts w:ascii="Times New Roman" w:hAnsi="Times New Roman"/>
          <w:i/>
          <w:sz w:val="20"/>
          <w:szCs w:val="20"/>
        </w:rPr>
        <w:t>овные характеристики субъектов Российской</w:t>
      </w:r>
      <w:r w:rsidRPr="00B95F3D">
        <w:rPr>
          <w:rFonts w:ascii="Times New Roman" w:hAnsi="Times New Roman"/>
          <w:i/>
          <w:sz w:val="20"/>
          <w:szCs w:val="20"/>
        </w:rPr>
        <w:t xml:space="preserve"> Федер</w:t>
      </w:r>
      <w:r>
        <w:rPr>
          <w:rFonts w:ascii="Times New Roman" w:hAnsi="Times New Roman"/>
          <w:i/>
          <w:sz w:val="20"/>
          <w:szCs w:val="20"/>
        </w:rPr>
        <w:t>ации. 2016: Стат. сб. /Росстат.</w:t>
      </w:r>
      <w:r w:rsidRPr="00B95F3D">
        <w:rPr>
          <w:rFonts w:ascii="Times New Roman" w:hAnsi="Times New Roman"/>
          <w:i/>
          <w:sz w:val="20"/>
          <w:szCs w:val="20"/>
        </w:rPr>
        <w:t xml:space="preserve"> М., 2016</w:t>
      </w:r>
      <w:r>
        <w:rPr>
          <w:rFonts w:ascii="Times New Roman" w:hAnsi="Times New Roman"/>
          <w:i/>
          <w:sz w:val="20"/>
          <w:szCs w:val="20"/>
        </w:rPr>
        <w:t>;</w:t>
      </w:r>
      <w:r w:rsidRPr="00B95F3D">
        <w:rPr>
          <w:rFonts w:ascii="Times New Roman" w:hAnsi="Times New Roman"/>
          <w:bCs/>
          <w:i/>
          <w:color w:val="252525"/>
          <w:sz w:val="20"/>
          <w:szCs w:val="20"/>
        </w:rPr>
        <w:t xml:space="preserve"> </w:t>
      </w:r>
      <w:r w:rsidRPr="00B95F3D">
        <w:rPr>
          <w:rFonts w:ascii="Times New Roman" w:hAnsi="Times New Roman"/>
          <w:i/>
          <w:sz w:val="20"/>
          <w:szCs w:val="20"/>
        </w:rPr>
        <w:t xml:space="preserve">Регионы России. Социально-экономические показатели. 2016: Стат. сб. /Росстат. М., 2016. </w:t>
      </w:r>
    </w:p>
    <w:p w:rsidR="00A57091" w:rsidRPr="00BF02C1" w:rsidRDefault="00A57091" w:rsidP="009F69B6">
      <w:pPr>
        <w:widowControl w:val="0"/>
        <w:spacing w:after="0" w:line="240" w:lineRule="auto"/>
        <w:jc w:val="both"/>
        <w:rPr>
          <w:rFonts w:ascii="Times New Roman" w:hAnsi="Times New Roman"/>
          <w:bCs/>
          <w:i/>
          <w:color w:val="252525"/>
          <w:sz w:val="16"/>
          <w:szCs w:val="16"/>
        </w:rPr>
      </w:pPr>
    </w:p>
    <w:p w:rsidR="00A57091" w:rsidRPr="009F69B6" w:rsidRDefault="00A57091" w:rsidP="009F69B6">
      <w:pPr>
        <w:widowControl w:val="0"/>
        <w:spacing w:after="0" w:line="240" w:lineRule="auto"/>
        <w:ind w:right="34" w:firstLine="709"/>
        <w:jc w:val="both"/>
        <w:rPr>
          <w:rFonts w:ascii="Times New Roman" w:hAnsi="Times New Roman"/>
          <w:sz w:val="24"/>
          <w:szCs w:val="24"/>
        </w:rPr>
      </w:pPr>
      <w:r w:rsidRPr="009F69B6">
        <w:rPr>
          <w:rFonts w:ascii="Times New Roman" w:hAnsi="Times New Roman"/>
          <w:sz w:val="24"/>
          <w:szCs w:val="24"/>
        </w:rPr>
        <w:t>Из этой таблицы видим, что Чеченская Республика по объему отгруженной потребите</w:t>
      </w:r>
      <w:r w:rsidRPr="009F69B6">
        <w:rPr>
          <w:rFonts w:ascii="Times New Roman" w:hAnsi="Times New Roman"/>
          <w:sz w:val="24"/>
          <w:szCs w:val="24"/>
        </w:rPr>
        <w:softHyphen/>
        <w:t>лям продукции обра</w:t>
      </w:r>
      <w:r w:rsidRPr="009F69B6">
        <w:rPr>
          <w:rFonts w:ascii="Times New Roman" w:hAnsi="Times New Roman"/>
          <w:sz w:val="24"/>
          <w:szCs w:val="24"/>
        </w:rPr>
        <w:softHyphen/>
        <w:t>батывающих произ</w:t>
      </w:r>
      <w:r w:rsidRPr="009F69B6">
        <w:rPr>
          <w:rFonts w:ascii="Times New Roman" w:hAnsi="Times New Roman"/>
          <w:sz w:val="24"/>
          <w:szCs w:val="24"/>
        </w:rPr>
        <w:softHyphen/>
        <w:t>водств на душу населения многократно уступает сопредельным регионам, а среднероссийскому показателю – в 47 раз. По объему отгруженной потребителям продукции сельского хозяйства на душу населения также уступает многократно как сопредельным регионам, так и среднероссийскому показателю. Значения этих двух показателей республики показывают, что на территории Чеченской Республики до сих пор нет сопоставимого и конкурентоспособного производственного сектора экономики. Значение налога на прибыль организа</w:t>
      </w:r>
      <w:r w:rsidRPr="009F69B6">
        <w:rPr>
          <w:rFonts w:ascii="Times New Roman" w:hAnsi="Times New Roman"/>
          <w:sz w:val="24"/>
          <w:szCs w:val="24"/>
        </w:rPr>
        <w:softHyphen/>
        <w:t>ций на душу населения у республики многократно уступает сопредельным регионам, а среднероссийскому уровню в 72 раза, что указывает на отсутствие на территории республики сопоставимой и конкурентоспособной экономики. Относительно хорошее значение налога на доходы физиче</w:t>
      </w:r>
      <w:r w:rsidRPr="009F69B6">
        <w:rPr>
          <w:rFonts w:ascii="Times New Roman" w:hAnsi="Times New Roman"/>
          <w:sz w:val="24"/>
          <w:szCs w:val="24"/>
        </w:rPr>
        <w:softHyphen/>
        <w:t>ских лиц на душу населения у республики объясняется тем, что на территории республики дислоцированы в большом количестве федеральные силовые структуры, служащие их имеют высокие зарплаты, следовательно, платят в значительном объеме подоходный налог в республиканский бюджет. Чеченская Республика по значению налога на имуще</w:t>
      </w:r>
      <w:r w:rsidRPr="009F69B6">
        <w:rPr>
          <w:rFonts w:ascii="Times New Roman" w:hAnsi="Times New Roman"/>
          <w:sz w:val="24"/>
          <w:szCs w:val="24"/>
        </w:rPr>
        <w:softHyphen/>
        <w:t xml:space="preserve">ство на душу населения также значительно уступает сравниваемым в анализе сопредельным регионам, а среднероссийскому уровню более чем в 10 раз, что указывает на слабую налоговую базу республики по этому показателю из-за прошедших на ее территории двух военных компаний на рубеже </w:t>
      </w:r>
      <w:r w:rsidRPr="009F69B6">
        <w:rPr>
          <w:rFonts w:ascii="Times New Roman" w:hAnsi="Times New Roman"/>
          <w:sz w:val="24"/>
          <w:szCs w:val="24"/>
          <w:lang w:val="en-US"/>
        </w:rPr>
        <w:t>XX</w:t>
      </w:r>
      <w:r w:rsidRPr="009F69B6">
        <w:rPr>
          <w:rFonts w:ascii="Times New Roman" w:hAnsi="Times New Roman"/>
          <w:sz w:val="24"/>
          <w:szCs w:val="24"/>
        </w:rPr>
        <w:t>-</w:t>
      </w:r>
      <w:r w:rsidRPr="009F69B6">
        <w:rPr>
          <w:rFonts w:ascii="Times New Roman" w:hAnsi="Times New Roman"/>
          <w:sz w:val="24"/>
          <w:szCs w:val="24"/>
          <w:lang w:val="en-US"/>
        </w:rPr>
        <w:t>XXI</w:t>
      </w:r>
      <w:r w:rsidRPr="009F69B6">
        <w:rPr>
          <w:rFonts w:ascii="Times New Roman" w:hAnsi="Times New Roman"/>
          <w:sz w:val="24"/>
          <w:szCs w:val="24"/>
        </w:rPr>
        <w:t xml:space="preserve"> веков. Дотация на душу населения республика получает по сравнению сопредельными регионами более чем в 2 раза </w:t>
      </w:r>
      <w:r w:rsidRPr="009F69B6">
        <w:rPr>
          <w:rFonts w:ascii="Times New Roman" w:hAnsi="Times New Roman"/>
          <w:sz w:val="24"/>
          <w:szCs w:val="24"/>
        </w:rPr>
        <w:lastRenderedPageBreak/>
        <w:t xml:space="preserve">больше, а по сравнению со среднероссийским уровнем почти в 4 раза. Это указывает, с одной стороны, на дополнительную помощь республике в создании в рамках государственных программ объектов социально-экономической инфраструктуры, разрушенных в результате военных действий на ее территории, с другой стороны, на отсутствие до сих пор в республике бюджетообразующих предприятий. </w:t>
      </w:r>
    </w:p>
    <w:p w:rsidR="00A57091" w:rsidRPr="009F69B6" w:rsidRDefault="00A57091" w:rsidP="009F69B6">
      <w:pPr>
        <w:widowControl w:val="0"/>
        <w:spacing w:after="0" w:line="240" w:lineRule="auto"/>
        <w:ind w:right="34" w:firstLine="709"/>
        <w:jc w:val="both"/>
        <w:rPr>
          <w:rFonts w:ascii="Times New Roman" w:hAnsi="Times New Roman"/>
          <w:sz w:val="24"/>
          <w:szCs w:val="24"/>
        </w:rPr>
      </w:pPr>
      <w:r w:rsidRPr="009F69B6">
        <w:rPr>
          <w:rFonts w:ascii="Times New Roman" w:hAnsi="Times New Roman"/>
          <w:sz w:val="24"/>
          <w:szCs w:val="24"/>
        </w:rPr>
        <w:t xml:space="preserve">Для получения полноценной картины характера и уровня развития Чеченской Республики за последние годы рассмотрим динамику развития государственных финансов в регионе, т.е. характер формирования и исполнения консолидированного бюджета Чеченской Республики за последние 11 лет.   </w:t>
      </w:r>
    </w:p>
    <w:p w:rsidR="00A57091" w:rsidRPr="009F69B6" w:rsidRDefault="00A57091" w:rsidP="009F69B6">
      <w:pPr>
        <w:widowControl w:val="0"/>
        <w:spacing w:after="0" w:line="240" w:lineRule="auto"/>
        <w:ind w:firstLine="720"/>
        <w:jc w:val="both"/>
        <w:rPr>
          <w:rFonts w:ascii="Times New Roman" w:hAnsi="Times New Roman"/>
          <w:sz w:val="24"/>
          <w:szCs w:val="24"/>
        </w:rPr>
      </w:pPr>
      <w:r w:rsidRPr="009F69B6">
        <w:rPr>
          <w:rFonts w:ascii="Times New Roman" w:hAnsi="Times New Roman"/>
          <w:sz w:val="24"/>
          <w:szCs w:val="24"/>
        </w:rPr>
        <w:t xml:space="preserve">Нижеприведенные таблицы и диаграммы показывают структуру консолидированного бюджета Чеченской Республики за последние 11 лет, то есть с начала утверждения его в форме республиканского закона.  </w:t>
      </w:r>
    </w:p>
    <w:p w:rsidR="00A57091" w:rsidRPr="00BF02C1" w:rsidRDefault="00A57091" w:rsidP="0064736A">
      <w:pPr>
        <w:widowControl w:val="0"/>
        <w:spacing w:after="0" w:line="240" w:lineRule="auto"/>
        <w:rPr>
          <w:rFonts w:ascii="Times New Roman" w:hAnsi="Times New Roman"/>
          <w:sz w:val="8"/>
          <w:szCs w:val="8"/>
        </w:rPr>
      </w:pPr>
    </w:p>
    <w:p w:rsidR="00A57091" w:rsidRPr="0064736A" w:rsidRDefault="00A57091" w:rsidP="0064736A">
      <w:pPr>
        <w:widowControl w:val="0"/>
        <w:spacing w:after="0" w:line="240" w:lineRule="auto"/>
        <w:jc w:val="right"/>
        <w:rPr>
          <w:rFonts w:ascii="Times New Roman" w:hAnsi="Times New Roman"/>
          <w:b/>
          <w:sz w:val="24"/>
          <w:szCs w:val="24"/>
        </w:rPr>
      </w:pPr>
      <w:r w:rsidRPr="0064736A">
        <w:rPr>
          <w:rFonts w:ascii="Times New Roman" w:hAnsi="Times New Roman"/>
          <w:b/>
          <w:sz w:val="24"/>
          <w:szCs w:val="24"/>
        </w:rPr>
        <w:t>Таблица 2</w:t>
      </w:r>
    </w:p>
    <w:p w:rsidR="00A57091" w:rsidRPr="0064736A" w:rsidRDefault="00A57091" w:rsidP="009F69B6">
      <w:pPr>
        <w:widowControl w:val="0"/>
        <w:spacing w:after="0" w:line="240" w:lineRule="auto"/>
        <w:jc w:val="center"/>
        <w:rPr>
          <w:rFonts w:ascii="Times New Roman" w:hAnsi="Times New Roman"/>
          <w:sz w:val="24"/>
          <w:szCs w:val="24"/>
        </w:rPr>
      </w:pPr>
      <w:r w:rsidRPr="0064736A">
        <w:rPr>
          <w:rFonts w:ascii="Times New Roman" w:hAnsi="Times New Roman"/>
          <w:sz w:val="24"/>
          <w:szCs w:val="24"/>
        </w:rPr>
        <w:t>Структура доходной части консолидированного бюджета Чеченской Республики в период 2006</w:t>
      </w:r>
      <w:r w:rsidR="00BF02C1">
        <w:rPr>
          <w:rFonts w:ascii="Times New Roman" w:hAnsi="Times New Roman"/>
          <w:sz w:val="24"/>
          <w:szCs w:val="24"/>
        </w:rPr>
        <w:t>–</w:t>
      </w:r>
      <w:r w:rsidRPr="0064736A">
        <w:rPr>
          <w:rFonts w:ascii="Times New Roman" w:hAnsi="Times New Roman"/>
          <w:sz w:val="24"/>
          <w:szCs w:val="24"/>
        </w:rPr>
        <w:t>2016 годов</w:t>
      </w:r>
    </w:p>
    <w:p w:rsidR="00A57091" w:rsidRPr="009F69B6" w:rsidRDefault="00A57091" w:rsidP="009F69B6">
      <w:pPr>
        <w:widowControl w:val="0"/>
        <w:spacing w:after="0" w:line="240" w:lineRule="auto"/>
        <w:jc w:val="right"/>
        <w:rPr>
          <w:rFonts w:ascii="Times New Roman" w:hAnsi="Times New Roman"/>
          <w:sz w:val="24"/>
          <w:szCs w:val="24"/>
        </w:rPr>
      </w:pPr>
      <w:r>
        <w:rPr>
          <w:rFonts w:ascii="Times New Roman" w:hAnsi="Times New Roman"/>
          <w:sz w:val="24"/>
          <w:szCs w:val="24"/>
        </w:rPr>
        <w:t>(</w:t>
      </w:r>
      <w:r w:rsidRPr="009F69B6">
        <w:rPr>
          <w:rFonts w:ascii="Times New Roman" w:hAnsi="Times New Roman"/>
          <w:sz w:val="24"/>
          <w:szCs w:val="24"/>
        </w:rPr>
        <w:t>млн. рублей</w:t>
      </w:r>
      <w:r>
        <w:rPr>
          <w:rFonts w:ascii="Times New Roman" w:hAnsi="Times New Roman"/>
          <w:sz w:val="24"/>
          <w:szCs w:val="24"/>
        </w:rPr>
        <w:t>)</w:t>
      </w:r>
    </w:p>
    <w:tbl>
      <w:tblPr>
        <w:tblW w:w="8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540"/>
        <w:gridCol w:w="667"/>
        <w:gridCol w:w="672"/>
        <w:gridCol w:w="686"/>
        <w:gridCol w:w="644"/>
        <w:gridCol w:w="672"/>
        <w:gridCol w:w="587"/>
        <w:gridCol w:w="644"/>
        <w:gridCol w:w="630"/>
        <w:gridCol w:w="644"/>
        <w:gridCol w:w="658"/>
      </w:tblGrid>
      <w:tr w:rsidR="00A57091" w:rsidRPr="00BF02C1" w:rsidTr="000E7666">
        <w:tc>
          <w:tcPr>
            <w:tcW w:w="1872" w:type="dxa"/>
            <w:vAlign w:val="center"/>
          </w:tcPr>
          <w:p w:rsidR="00A57091" w:rsidRPr="00BF02C1" w:rsidRDefault="00A57091" w:rsidP="00BF02C1">
            <w:pPr>
              <w:widowControl w:val="0"/>
              <w:spacing w:after="0" w:line="240" w:lineRule="auto"/>
              <w:ind w:right="-80"/>
              <w:jc w:val="center"/>
              <w:rPr>
                <w:rFonts w:ascii="Times New Roman" w:hAnsi="Times New Roman"/>
                <w:sz w:val="16"/>
                <w:szCs w:val="16"/>
              </w:rPr>
            </w:pPr>
            <w:r w:rsidRPr="00BF02C1">
              <w:rPr>
                <w:rFonts w:ascii="Times New Roman" w:hAnsi="Times New Roman"/>
                <w:sz w:val="16"/>
                <w:szCs w:val="16"/>
              </w:rPr>
              <w:t>Показатели</w:t>
            </w:r>
          </w:p>
        </w:tc>
        <w:tc>
          <w:tcPr>
            <w:tcW w:w="540"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2006</w:t>
            </w:r>
          </w:p>
        </w:tc>
        <w:tc>
          <w:tcPr>
            <w:tcW w:w="667"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2007</w:t>
            </w:r>
          </w:p>
        </w:tc>
        <w:tc>
          <w:tcPr>
            <w:tcW w:w="672"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2008</w:t>
            </w:r>
          </w:p>
        </w:tc>
        <w:tc>
          <w:tcPr>
            <w:tcW w:w="686"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2009</w:t>
            </w:r>
          </w:p>
        </w:tc>
        <w:tc>
          <w:tcPr>
            <w:tcW w:w="644"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2010</w:t>
            </w:r>
          </w:p>
        </w:tc>
        <w:tc>
          <w:tcPr>
            <w:tcW w:w="672"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2011</w:t>
            </w:r>
          </w:p>
        </w:tc>
        <w:tc>
          <w:tcPr>
            <w:tcW w:w="587"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2012</w:t>
            </w:r>
          </w:p>
        </w:tc>
        <w:tc>
          <w:tcPr>
            <w:tcW w:w="644"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2013</w:t>
            </w:r>
          </w:p>
        </w:tc>
        <w:tc>
          <w:tcPr>
            <w:tcW w:w="630"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2014</w:t>
            </w:r>
          </w:p>
        </w:tc>
        <w:tc>
          <w:tcPr>
            <w:tcW w:w="644"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2015</w:t>
            </w:r>
          </w:p>
        </w:tc>
        <w:tc>
          <w:tcPr>
            <w:tcW w:w="658" w:type="dxa"/>
            <w:vAlign w:val="center"/>
          </w:tcPr>
          <w:p w:rsidR="00A57091" w:rsidRPr="00BF02C1" w:rsidRDefault="00A57091" w:rsidP="0064736A">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2016</w:t>
            </w:r>
          </w:p>
        </w:tc>
      </w:tr>
      <w:tr w:rsidR="00A57091" w:rsidRPr="00BF02C1" w:rsidTr="000E7666">
        <w:tc>
          <w:tcPr>
            <w:tcW w:w="1872" w:type="dxa"/>
            <w:vAlign w:val="center"/>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b/>
                <w:sz w:val="16"/>
                <w:szCs w:val="16"/>
              </w:rPr>
              <w:t>Доходы бюджета – Всего</w:t>
            </w:r>
          </w:p>
        </w:tc>
        <w:tc>
          <w:tcPr>
            <w:tcW w:w="540"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23</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378,5</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63</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w:t>
            </w:r>
            <w:r w:rsidRPr="00BF02C1">
              <w:rPr>
                <w:rFonts w:ascii="Times New Roman" w:hAnsi="Times New Roman"/>
                <w:b/>
                <w:sz w:val="16"/>
                <w:szCs w:val="16"/>
                <w:lang w:val="en-US"/>
              </w:rPr>
              <w:t>65</w:t>
            </w:r>
            <w:r w:rsidRPr="00BF02C1">
              <w:rPr>
                <w:rFonts w:ascii="Times New Roman" w:hAnsi="Times New Roman"/>
                <w:b/>
                <w:sz w:val="16"/>
                <w:szCs w:val="16"/>
              </w:rPr>
              <w:t>,</w:t>
            </w:r>
            <w:r w:rsidRPr="00BF02C1">
              <w:rPr>
                <w:rFonts w:ascii="Times New Roman" w:hAnsi="Times New Roman"/>
                <w:b/>
                <w:sz w:val="16"/>
                <w:szCs w:val="16"/>
                <w:lang w:val="en-US"/>
              </w:rPr>
              <w:t>5</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64</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684,0</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65</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259,4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64</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832,8</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78</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917,1</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78</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303,4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65</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736,0</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69</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691,9</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73</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682,2</w:t>
            </w:r>
          </w:p>
        </w:tc>
        <w:tc>
          <w:tcPr>
            <w:tcW w:w="658" w:type="dxa"/>
            <w:vAlign w:val="center"/>
          </w:tcPr>
          <w:p w:rsidR="00A57091" w:rsidRPr="00BF02C1" w:rsidRDefault="00A57091" w:rsidP="00F65ADE">
            <w:pPr>
              <w:widowControl w:val="0"/>
              <w:tabs>
                <w:tab w:val="left" w:pos="238"/>
              </w:tabs>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72</w:t>
            </w:r>
          </w:p>
          <w:p w:rsidR="00A57091" w:rsidRPr="00BF02C1" w:rsidRDefault="00A57091" w:rsidP="00F65ADE">
            <w:pPr>
              <w:widowControl w:val="0"/>
              <w:tabs>
                <w:tab w:val="left" w:pos="238"/>
              </w:tabs>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071,7</w:t>
            </w:r>
          </w:p>
        </w:tc>
      </w:tr>
      <w:tr w:rsidR="00A57091" w:rsidRPr="00BF02C1" w:rsidTr="000E7666">
        <w:tc>
          <w:tcPr>
            <w:tcW w:w="1872" w:type="dxa"/>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sz w:val="16"/>
                <w:szCs w:val="16"/>
              </w:rPr>
              <w:t>Налоговые и нена</w:t>
            </w:r>
            <w:r w:rsidRPr="00BF02C1">
              <w:rPr>
                <w:rFonts w:ascii="Times New Roman" w:hAnsi="Times New Roman"/>
                <w:sz w:val="16"/>
                <w:szCs w:val="16"/>
              </w:rPr>
              <w:softHyphen/>
              <w:t>логовые доходы</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w:t>
            </w:r>
          </w:p>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519,0</w:t>
            </w:r>
          </w:p>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(15,1%)</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w:t>
            </w:r>
          </w:p>
          <w:p w:rsidR="00A57091" w:rsidRPr="00BF02C1" w:rsidRDefault="00A57091" w:rsidP="00F65ADE">
            <w:pPr>
              <w:widowControl w:val="0"/>
              <w:spacing w:after="0" w:line="240" w:lineRule="auto"/>
              <w:ind w:left="-125" w:right="-121"/>
              <w:jc w:val="center"/>
              <w:rPr>
                <w:rFonts w:ascii="Times New Roman" w:hAnsi="Times New Roman"/>
                <w:sz w:val="16"/>
                <w:szCs w:val="16"/>
                <w:lang w:val="en-US"/>
              </w:rPr>
            </w:pPr>
            <w:r w:rsidRPr="00BF02C1">
              <w:rPr>
                <w:rFonts w:ascii="Times New Roman" w:hAnsi="Times New Roman"/>
                <w:sz w:val="16"/>
                <w:szCs w:val="16"/>
              </w:rPr>
              <w:t>6</w:t>
            </w:r>
            <w:r w:rsidRPr="00BF02C1">
              <w:rPr>
                <w:rFonts w:ascii="Times New Roman" w:hAnsi="Times New Roman"/>
                <w:sz w:val="16"/>
                <w:szCs w:val="16"/>
                <w:lang w:val="en-US"/>
              </w:rPr>
              <w:t>85</w:t>
            </w:r>
            <w:r w:rsidRPr="00BF02C1">
              <w:rPr>
                <w:rFonts w:ascii="Times New Roman" w:hAnsi="Times New Roman"/>
                <w:sz w:val="16"/>
                <w:szCs w:val="16"/>
              </w:rPr>
              <w:t>,</w:t>
            </w:r>
            <w:r w:rsidRPr="00BF02C1">
              <w:rPr>
                <w:rFonts w:ascii="Times New Roman" w:hAnsi="Times New Roman"/>
                <w:sz w:val="16"/>
                <w:szCs w:val="16"/>
                <w:lang w:val="en-US"/>
              </w:rPr>
              <w:t>3</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(7,4%)</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031,3</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(9,3%)</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107,4</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689,5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(13,4%)</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10</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354,4</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(13,1%)</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650,6</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(14,9%)</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250,2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(18,6%)</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843,5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(18,4%)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286,2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(16,7%)</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501,5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(21,5%)</w:t>
            </w:r>
          </w:p>
        </w:tc>
      </w:tr>
      <w:tr w:rsidR="00A57091" w:rsidRPr="00BF02C1" w:rsidTr="000E7666">
        <w:tc>
          <w:tcPr>
            <w:tcW w:w="1872" w:type="dxa"/>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sz w:val="16"/>
                <w:szCs w:val="16"/>
              </w:rPr>
              <w:t>Налог на прибыль организаций</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680,6</w:t>
            </w:r>
          </w:p>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(2,9%)</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746,5 (1,2%)</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810,7 (1,3%)</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728,1 (1,1%)</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847,1 (1,3%)</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1546,0 (2,0%)</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665,6 (0,9%)</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486,7 (0,7%)</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473,7 (0,7%)</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235,1 (0,3%)</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642,6</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(0,9%)</w:t>
            </w:r>
          </w:p>
        </w:tc>
      </w:tr>
      <w:tr w:rsidR="00A57091" w:rsidRPr="00BF02C1" w:rsidTr="000E7666">
        <w:tc>
          <w:tcPr>
            <w:tcW w:w="1872" w:type="dxa"/>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sz w:val="16"/>
                <w:szCs w:val="16"/>
              </w:rPr>
              <w:t>Налог на доходы физических лиц</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229,5</w:t>
            </w:r>
          </w:p>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(9,5%)</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162,5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(5,0%)</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056,6</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(6,3%)</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630,9</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(7,1%)</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842,5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(7,5%)</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329,8</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(6,7%)</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128,1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(9,1%)</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917,7</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(12,0%)</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597,2</w:t>
            </w:r>
          </w:p>
          <w:p w:rsidR="00A57091" w:rsidRPr="00BF02C1" w:rsidRDefault="00A57091" w:rsidP="00F65ADE">
            <w:pPr>
              <w:widowControl w:val="0"/>
              <w:spacing w:after="0" w:line="240" w:lineRule="auto"/>
              <w:ind w:left="-125" w:right="-121" w:hanging="141"/>
              <w:jc w:val="center"/>
              <w:rPr>
                <w:rFonts w:ascii="Times New Roman" w:hAnsi="Times New Roman"/>
                <w:sz w:val="16"/>
                <w:szCs w:val="16"/>
              </w:rPr>
            </w:pPr>
            <w:r w:rsidRPr="00BF02C1">
              <w:rPr>
                <w:rFonts w:ascii="Times New Roman" w:hAnsi="Times New Roman"/>
                <w:sz w:val="16"/>
                <w:szCs w:val="16"/>
              </w:rPr>
              <w:t>(12,3%)</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391,9</w:t>
            </w:r>
          </w:p>
          <w:p w:rsidR="00A57091" w:rsidRPr="00BF02C1" w:rsidRDefault="00A57091" w:rsidP="00F65ADE">
            <w:pPr>
              <w:widowControl w:val="0"/>
              <w:spacing w:after="0" w:line="240" w:lineRule="auto"/>
              <w:ind w:left="-125" w:right="-121" w:hanging="134"/>
              <w:jc w:val="center"/>
              <w:rPr>
                <w:rFonts w:ascii="Times New Roman" w:hAnsi="Times New Roman"/>
                <w:sz w:val="16"/>
                <w:szCs w:val="16"/>
              </w:rPr>
            </w:pPr>
            <w:r w:rsidRPr="00BF02C1">
              <w:rPr>
                <w:rFonts w:ascii="Times New Roman" w:hAnsi="Times New Roman"/>
                <w:sz w:val="16"/>
                <w:szCs w:val="16"/>
              </w:rPr>
              <w:t>(11,4%)</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961,1</w:t>
            </w:r>
          </w:p>
          <w:p w:rsidR="00A57091" w:rsidRPr="00BF02C1" w:rsidRDefault="00A57091" w:rsidP="00F65ADE">
            <w:pPr>
              <w:widowControl w:val="0"/>
              <w:spacing w:after="0" w:line="240" w:lineRule="auto"/>
              <w:ind w:left="-125" w:right="-121" w:hanging="121"/>
              <w:jc w:val="center"/>
              <w:rPr>
                <w:rFonts w:ascii="Times New Roman" w:hAnsi="Times New Roman"/>
                <w:sz w:val="16"/>
                <w:szCs w:val="16"/>
              </w:rPr>
            </w:pPr>
            <w:r w:rsidRPr="00BF02C1">
              <w:rPr>
                <w:rFonts w:ascii="Times New Roman" w:hAnsi="Times New Roman"/>
                <w:sz w:val="16"/>
                <w:szCs w:val="16"/>
              </w:rPr>
              <w:t>(12,4%)</w:t>
            </w:r>
          </w:p>
        </w:tc>
      </w:tr>
      <w:tr w:rsidR="00A57091" w:rsidRPr="00BF02C1" w:rsidTr="000E7666">
        <w:tc>
          <w:tcPr>
            <w:tcW w:w="1872" w:type="dxa"/>
          </w:tcPr>
          <w:p w:rsidR="00A57091" w:rsidRPr="00BF02C1" w:rsidRDefault="00A57091" w:rsidP="00BF02C1">
            <w:pPr>
              <w:widowControl w:val="0"/>
              <w:spacing w:after="0" w:line="240" w:lineRule="auto"/>
              <w:ind w:right="-80" w:firstLine="34"/>
              <w:rPr>
                <w:rFonts w:ascii="Times New Roman" w:hAnsi="Times New Roman"/>
                <w:sz w:val="16"/>
                <w:szCs w:val="16"/>
              </w:rPr>
            </w:pPr>
            <w:r w:rsidRPr="00BF02C1">
              <w:rPr>
                <w:rFonts w:ascii="Times New Roman" w:hAnsi="Times New Roman"/>
                <w:sz w:val="16"/>
                <w:szCs w:val="16"/>
              </w:rPr>
              <w:t>Акцизы по подак</w:t>
            </w:r>
            <w:r w:rsidRPr="00BF02C1">
              <w:rPr>
                <w:rFonts w:ascii="Times New Roman" w:hAnsi="Times New Roman"/>
                <w:sz w:val="16"/>
                <w:szCs w:val="16"/>
              </w:rPr>
              <w:softHyphen/>
              <w:t>цизным товарам (продукции), произ</w:t>
            </w:r>
            <w:r w:rsidRPr="00BF02C1">
              <w:rPr>
                <w:rFonts w:ascii="Times New Roman" w:hAnsi="Times New Roman"/>
                <w:sz w:val="16"/>
                <w:szCs w:val="16"/>
              </w:rPr>
              <w:softHyphen/>
              <w:t>водимым на терри</w:t>
            </w:r>
            <w:r w:rsidRPr="00BF02C1">
              <w:rPr>
                <w:rFonts w:ascii="Times New Roman" w:hAnsi="Times New Roman"/>
                <w:sz w:val="16"/>
                <w:szCs w:val="16"/>
              </w:rPr>
              <w:softHyphen/>
              <w:t>тории Российской Федерации</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276,9</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(0,4%)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361,7</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(3,6%)</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348,0</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(3,0%)</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639,1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444,1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(3,7%)</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160,1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(3,1%)</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796,3</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(2,4%)</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374,5</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(3,3%)</w:t>
            </w:r>
          </w:p>
        </w:tc>
      </w:tr>
      <w:tr w:rsidR="00A57091" w:rsidRPr="00BF02C1" w:rsidTr="000E7666">
        <w:tc>
          <w:tcPr>
            <w:tcW w:w="1872" w:type="dxa"/>
          </w:tcPr>
          <w:p w:rsidR="00A57091" w:rsidRPr="00BF02C1" w:rsidRDefault="00A57091" w:rsidP="00BF02C1">
            <w:pPr>
              <w:widowControl w:val="0"/>
              <w:spacing w:after="0" w:line="240" w:lineRule="auto"/>
              <w:ind w:right="-80" w:firstLine="34"/>
              <w:rPr>
                <w:rFonts w:ascii="Times New Roman" w:hAnsi="Times New Roman"/>
                <w:sz w:val="16"/>
                <w:szCs w:val="16"/>
              </w:rPr>
            </w:pPr>
            <w:r w:rsidRPr="00BF02C1">
              <w:rPr>
                <w:rFonts w:ascii="Times New Roman" w:hAnsi="Times New Roman"/>
                <w:sz w:val="16"/>
                <w:szCs w:val="16"/>
              </w:rPr>
              <w:t xml:space="preserve">Налог на имущество </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color w:val="000000"/>
                <w:sz w:val="16"/>
                <w:szCs w:val="16"/>
              </w:rPr>
              <w:t>186,6 (0,3%)</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color w:val="000000"/>
                <w:sz w:val="16"/>
                <w:szCs w:val="16"/>
              </w:rPr>
              <w:t>218,8 (0,3%)</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color w:val="000000"/>
                <w:sz w:val="16"/>
                <w:szCs w:val="16"/>
              </w:rPr>
              <w:t>426,8 (0,7%)</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color w:val="000000"/>
                <w:sz w:val="16"/>
                <w:szCs w:val="16"/>
              </w:rPr>
              <w:t>458,0 (0,6%)</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677,0 (0,9%)</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938,9 (1,4%)</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926,7 (1,3%)</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1041,9 (1,4%)</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2531,1</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(3,5%)</w:t>
            </w:r>
          </w:p>
        </w:tc>
      </w:tr>
      <w:tr w:rsidR="00A57091" w:rsidRPr="00BF02C1" w:rsidTr="000E7666">
        <w:tc>
          <w:tcPr>
            <w:tcW w:w="1872" w:type="dxa"/>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sz w:val="16"/>
                <w:szCs w:val="16"/>
              </w:rPr>
              <w:t>Прочие налоговые и неналоговые до</w:t>
            </w:r>
            <w:r w:rsidRPr="00BF02C1">
              <w:rPr>
                <w:rFonts w:ascii="Times New Roman" w:hAnsi="Times New Roman"/>
                <w:sz w:val="16"/>
                <w:szCs w:val="16"/>
              </w:rPr>
              <w:softHyphen/>
              <w:t>ходы</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646,4 (1,0%)</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253,1 (0,4%)</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211,4 (0,3%)</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672,6 (0,8%)</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540,8 (0,7%)</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462,8 (0,7%)</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685,7 (1,0%)</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821,0 (1,1%)</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992,2</w:t>
            </w:r>
          </w:p>
          <w:p w:rsidR="00A57091" w:rsidRPr="00BF02C1" w:rsidRDefault="00A57091" w:rsidP="00F65ADE">
            <w:pPr>
              <w:widowControl w:val="0"/>
              <w:spacing w:after="0" w:line="240" w:lineRule="auto"/>
              <w:ind w:left="-125" w:right="-121"/>
              <w:jc w:val="center"/>
              <w:rPr>
                <w:rFonts w:ascii="Times New Roman" w:hAnsi="Times New Roman"/>
                <w:sz w:val="16"/>
                <w:szCs w:val="16"/>
              </w:rPr>
            </w:pPr>
            <w:r w:rsidRPr="00BF02C1">
              <w:rPr>
                <w:rFonts w:ascii="Times New Roman" w:hAnsi="Times New Roman"/>
                <w:sz w:val="16"/>
                <w:szCs w:val="16"/>
              </w:rPr>
              <w:t>(1,4%)</w:t>
            </w:r>
          </w:p>
        </w:tc>
      </w:tr>
      <w:tr w:rsidR="00A57091" w:rsidRPr="00BF02C1" w:rsidTr="000E7666">
        <w:tc>
          <w:tcPr>
            <w:tcW w:w="1872" w:type="dxa"/>
          </w:tcPr>
          <w:p w:rsidR="00A57091" w:rsidRPr="00BF02C1" w:rsidRDefault="00A57091" w:rsidP="00BF02C1">
            <w:pPr>
              <w:widowControl w:val="0"/>
              <w:spacing w:after="0" w:line="240" w:lineRule="auto"/>
              <w:ind w:right="-80"/>
              <w:rPr>
                <w:rFonts w:ascii="Times New Roman" w:hAnsi="Times New Roman"/>
                <w:sz w:val="16"/>
                <w:szCs w:val="16"/>
              </w:rPr>
            </w:pPr>
            <w:r w:rsidRPr="00BF02C1">
              <w:rPr>
                <w:rFonts w:ascii="Times New Roman" w:hAnsi="Times New Roman"/>
                <w:b/>
                <w:bCs/>
                <w:sz w:val="16"/>
                <w:szCs w:val="16"/>
              </w:rPr>
              <w:t>Безвозмездные пере</w:t>
            </w:r>
            <w:r w:rsidR="00BF02C1">
              <w:rPr>
                <w:rFonts w:ascii="Times New Roman" w:hAnsi="Times New Roman"/>
                <w:b/>
                <w:bCs/>
                <w:sz w:val="16"/>
                <w:szCs w:val="16"/>
              </w:rPr>
              <w:t>-</w:t>
            </w:r>
            <w:r w:rsidRPr="00BF02C1">
              <w:rPr>
                <w:rFonts w:ascii="Times New Roman" w:hAnsi="Times New Roman"/>
                <w:b/>
                <w:bCs/>
                <w:sz w:val="16"/>
                <w:szCs w:val="16"/>
              </w:rPr>
              <w:t>числения из феде</w:t>
            </w:r>
            <w:r w:rsidR="00BF02C1">
              <w:rPr>
                <w:rFonts w:ascii="Times New Roman" w:hAnsi="Times New Roman"/>
                <w:b/>
                <w:bCs/>
                <w:sz w:val="16"/>
                <w:szCs w:val="16"/>
              </w:rPr>
              <w:t>-</w:t>
            </w:r>
            <w:r w:rsidRPr="00BF02C1">
              <w:rPr>
                <w:rFonts w:ascii="Times New Roman" w:hAnsi="Times New Roman"/>
                <w:b/>
                <w:bCs/>
                <w:sz w:val="16"/>
                <w:szCs w:val="16"/>
              </w:rPr>
              <w:t>рального бюд</w:t>
            </w:r>
            <w:r w:rsidRPr="00BF02C1">
              <w:rPr>
                <w:rFonts w:ascii="Times New Roman" w:hAnsi="Times New Roman"/>
                <w:b/>
                <w:bCs/>
                <w:sz w:val="16"/>
                <w:szCs w:val="16"/>
              </w:rPr>
              <w:softHyphen/>
              <w:t>жета</w:t>
            </w:r>
          </w:p>
        </w:tc>
        <w:tc>
          <w:tcPr>
            <w:tcW w:w="540" w:type="dxa"/>
            <w:vAlign w:val="center"/>
          </w:tcPr>
          <w:p w:rsidR="00A57091" w:rsidRPr="00BF02C1" w:rsidRDefault="00A57091" w:rsidP="00F65ADE">
            <w:pPr>
              <w:widowControl w:val="0"/>
              <w:tabs>
                <w:tab w:val="left" w:pos="739"/>
              </w:tabs>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19</w:t>
            </w:r>
          </w:p>
          <w:p w:rsidR="00A57091" w:rsidRPr="00BF02C1" w:rsidRDefault="00A57091" w:rsidP="00F65ADE">
            <w:pPr>
              <w:widowControl w:val="0"/>
              <w:tabs>
                <w:tab w:val="left" w:pos="739"/>
              </w:tabs>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859,5</w:t>
            </w:r>
          </w:p>
          <w:p w:rsidR="00A57091" w:rsidRPr="00BF02C1" w:rsidRDefault="00A57091" w:rsidP="00F65ADE">
            <w:pPr>
              <w:widowControl w:val="0"/>
              <w:tabs>
                <w:tab w:val="left" w:pos="739"/>
              </w:tabs>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(84,9%)</w:t>
            </w:r>
          </w:p>
        </w:tc>
        <w:tc>
          <w:tcPr>
            <w:tcW w:w="667" w:type="dxa"/>
            <w:vAlign w:val="center"/>
          </w:tcPr>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58</w:t>
            </w:r>
          </w:p>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880,2</w:t>
            </w:r>
          </w:p>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(92,6%)</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58</w:t>
            </w:r>
          </w:p>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652,7 (90,7%)</w:t>
            </w:r>
          </w:p>
        </w:tc>
        <w:tc>
          <w:tcPr>
            <w:tcW w:w="686"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59</w:t>
            </w:r>
          </w:p>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sz w:val="16"/>
                <w:szCs w:val="16"/>
              </w:rPr>
              <w:t>152,0 (90,6%)</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56</w:t>
            </w:r>
          </w:p>
          <w:p w:rsidR="00A57091" w:rsidRPr="00BF02C1" w:rsidRDefault="00A57091" w:rsidP="00F65ADE">
            <w:pPr>
              <w:widowControl w:val="0"/>
              <w:spacing w:after="0" w:line="240" w:lineRule="auto"/>
              <w:ind w:left="-125" w:right="-121"/>
              <w:jc w:val="center"/>
              <w:rPr>
                <w:rFonts w:ascii="Times New Roman" w:hAnsi="Times New Roman"/>
                <w:b/>
                <w:bCs/>
                <w:sz w:val="16"/>
                <w:szCs w:val="16"/>
              </w:rPr>
            </w:pPr>
            <w:r w:rsidRPr="00BF02C1">
              <w:rPr>
                <w:rFonts w:ascii="Times New Roman" w:hAnsi="Times New Roman"/>
                <w:b/>
                <w:bCs/>
                <w:sz w:val="16"/>
                <w:szCs w:val="16"/>
              </w:rPr>
              <w:t>143,3 (86,6%)</w:t>
            </w:r>
          </w:p>
        </w:tc>
        <w:tc>
          <w:tcPr>
            <w:tcW w:w="672"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68</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566,0 (86,9%)</w:t>
            </w:r>
          </w:p>
        </w:tc>
        <w:tc>
          <w:tcPr>
            <w:tcW w:w="587"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66</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652,7 (85,1%)</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53</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485,8 (81,4%)</w:t>
            </w:r>
          </w:p>
        </w:tc>
        <w:tc>
          <w:tcPr>
            <w:tcW w:w="630"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56</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848,5 (81,6%)</w:t>
            </w:r>
          </w:p>
        </w:tc>
        <w:tc>
          <w:tcPr>
            <w:tcW w:w="644"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61</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396,0 (83,3%)</w:t>
            </w:r>
          </w:p>
        </w:tc>
        <w:tc>
          <w:tcPr>
            <w:tcW w:w="658" w:type="dxa"/>
            <w:vAlign w:val="center"/>
          </w:tcPr>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56</w:t>
            </w:r>
          </w:p>
          <w:p w:rsidR="00A57091" w:rsidRPr="00BF02C1" w:rsidRDefault="00A57091" w:rsidP="00F65ADE">
            <w:pPr>
              <w:widowControl w:val="0"/>
              <w:spacing w:after="0" w:line="240" w:lineRule="auto"/>
              <w:ind w:left="-125" w:right="-121"/>
              <w:jc w:val="center"/>
              <w:rPr>
                <w:rFonts w:ascii="Times New Roman" w:hAnsi="Times New Roman"/>
                <w:b/>
                <w:sz w:val="16"/>
                <w:szCs w:val="16"/>
              </w:rPr>
            </w:pPr>
            <w:r w:rsidRPr="00BF02C1">
              <w:rPr>
                <w:rFonts w:ascii="Times New Roman" w:hAnsi="Times New Roman"/>
                <w:b/>
                <w:sz w:val="16"/>
                <w:szCs w:val="16"/>
              </w:rPr>
              <w:t>570,2</w:t>
            </w:r>
          </w:p>
          <w:p w:rsidR="00A57091" w:rsidRPr="00BF02C1" w:rsidRDefault="00A57091" w:rsidP="00F65ADE">
            <w:pPr>
              <w:widowControl w:val="0"/>
              <w:spacing w:after="0" w:line="240" w:lineRule="auto"/>
              <w:ind w:left="-125" w:right="-121" w:hanging="3"/>
              <w:jc w:val="center"/>
              <w:rPr>
                <w:rFonts w:ascii="Times New Roman" w:hAnsi="Times New Roman"/>
                <w:sz w:val="16"/>
                <w:szCs w:val="16"/>
              </w:rPr>
            </w:pPr>
            <w:r w:rsidRPr="00BF02C1">
              <w:rPr>
                <w:rFonts w:ascii="Times New Roman" w:hAnsi="Times New Roman"/>
                <w:b/>
                <w:sz w:val="16"/>
                <w:szCs w:val="16"/>
              </w:rPr>
              <w:t>(79%)</w:t>
            </w:r>
          </w:p>
        </w:tc>
      </w:tr>
    </w:tbl>
    <w:p w:rsidR="00A57091" w:rsidRPr="00D22D45" w:rsidRDefault="00A57091" w:rsidP="0064736A">
      <w:pPr>
        <w:widowControl w:val="0"/>
        <w:spacing w:after="0" w:line="240" w:lineRule="auto"/>
        <w:ind w:left="180"/>
        <w:jc w:val="both"/>
        <w:rPr>
          <w:rFonts w:ascii="Times New Roman" w:hAnsi="Times New Roman"/>
          <w:i/>
          <w:sz w:val="20"/>
          <w:szCs w:val="20"/>
        </w:rPr>
      </w:pPr>
      <w:r w:rsidRPr="00F65ADE">
        <w:rPr>
          <w:rFonts w:ascii="Times New Roman" w:hAnsi="Times New Roman"/>
          <w:b/>
          <w:i/>
          <w:sz w:val="20"/>
          <w:szCs w:val="20"/>
        </w:rPr>
        <w:t>Источник:</w:t>
      </w:r>
      <w:r w:rsidRPr="00D22D45">
        <w:rPr>
          <w:rFonts w:ascii="Times New Roman" w:hAnsi="Times New Roman"/>
          <w:i/>
          <w:sz w:val="20"/>
          <w:szCs w:val="20"/>
        </w:rPr>
        <w:t xml:space="preserve"> </w:t>
      </w:r>
      <w:r>
        <w:rPr>
          <w:rFonts w:ascii="Times New Roman" w:hAnsi="Times New Roman"/>
          <w:i/>
          <w:sz w:val="20"/>
          <w:szCs w:val="20"/>
        </w:rPr>
        <w:t xml:space="preserve">Расчеты автора на основе: </w:t>
      </w:r>
      <w:r w:rsidRPr="00D22D45">
        <w:rPr>
          <w:rFonts w:ascii="Times New Roman" w:hAnsi="Times New Roman"/>
          <w:i/>
          <w:sz w:val="20"/>
          <w:szCs w:val="20"/>
        </w:rPr>
        <w:t xml:space="preserve">Отчеты Минфина Чеченской Республики об исполнении консолидированного бюджета. Регионы России. Социально-экономические показатели. 2016: Стат. сб. /Росстат. М., 2016. </w:t>
      </w:r>
    </w:p>
    <w:p w:rsidR="00A57091" w:rsidRPr="00BF02C1" w:rsidRDefault="00A57091" w:rsidP="009F69B6">
      <w:pPr>
        <w:widowControl w:val="0"/>
        <w:spacing w:after="0" w:line="240" w:lineRule="auto"/>
        <w:ind w:firstLine="720"/>
        <w:jc w:val="both"/>
        <w:rPr>
          <w:rFonts w:ascii="Times New Roman" w:hAnsi="Times New Roman"/>
          <w:i/>
          <w:sz w:val="16"/>
          <w:szCs w:val="16"/>
        </w:rPr>
      </w:pPr>
    </w:p>
    <w:p w:rsidR="00A57091" w:rsidRPr="009F69B6" w:rsidRDefault="00A57091" w:rsidP="009F69B6">
      <w:pPr>
        <w:widowControl w:val="0"/>
        <w:spacing w:after="0" w:line="240" w:lineRule="auto"/>
        <w:ind w:firstLine="720"/>
        <w:jc w:val="both"/>
        <w:rPr>
          <w:rFonts w:ascii="Times New Roman" w:hAnsi="Times New Roman"/>
          <w:i/>
          <w:sz w:val="24"/>
          <w:szCs w:val="24"/>
        </w:rPr>
      </w:pPr>
      <w:r w:rsidRPr="009F69B6">
        <w:rPr>
          <w:rFonts w:ascii="Times New Roman" w:hAnsi="Times New Roman"/>
          <w:i/>
          <w:sz w:val="24"/>
          <w:szCs w:val="24"/>
        </w:rPr>
        <w:t>Как видно из таблицы 2, структура исполнения консолидированного бюджета республики по доходной части за последние годы свидетельствует [8, 11, 12, 14]:</w:t>
      </w:r>
    </w:p>
    <w:p w:rsidR="00A57091" w:rsidRPr="009F69B6" w:rsidRDefault="00A57091" w:rsidP="009F69B6">
      <w:pPr>
        <w:widowControl w:val="0"/>
        <w:spacing w:after="0" w:line="240" w:lineRule="auto"/>
        <w:ind w:firstLine="720"/>
        <w:jc w:val="both"/>
        <w:rPr>
          <w:rFonts w:ascii="Times New Roman" w:hAnsi="Times New Roman"/>
          <w:i/>
          <w:sz w:val="24"/>
          <w:szCs w:val="24"/>
        </w:rPr>
      </w:pPr>
      <w:r w:rsidRPr="009F69B6">
        <w:rPr>
          <w:rFonts w:ascii="Times New Roman" w:hAnsi="Times New Roman"/>
          <w:i/>
          <w:sz w:val="24"/>
          <w:szCs w:val="24"/>
        </w:rPr>
        <w:t>- о чрезмерной зависимости консолидированного бюджета Чеченской Рес</w:t>
      </w:r>
      <w:r w:rsidR="000E7666">
        <w:rPr>
          <w:rFonts w:ascii="Times New Roman" w:hAnsi="Times New Roman"/>
          <w:i/>
          <w:sz w:val="24"/>
          <w:szCs w:val="24"/>
        </w:rPr>
        <w:t>-</w:t>
      </w:r>
      <w:r w:rsidRPr="009F69B6">
        <w:rPr>
          <w:rFonts w:ascii="Times New Roman" w:hAnsi="Times New Roman"/>
          <w:i/>
          <w:sz w:val="24"/>
          <w:szCs w:val="24"/>
        </w:rPr>
        <w:t>публики от безвозмездных перечислений из федерального бюджета и о его крайней уязвимости от конъюнктуры федеральной бюджетной политики по отношению к республике;</w:t>
      </w:r>
    </w:p>
    <w:p w:rsidR="00A57091" w:rsidRPr="009F69B6" w:rsidRDefault="00A57091" w:rsidP="009F69B6">
      <w:pPr>
        <w:widowControl w:val="0"/>
        <w:spacing w:after="0" w:line="240" w:lineRule="auto"/>
        <w:ind w:firstLine="720"/>
        <w:jc w:val="both"/>
        <w:rPr>
          <w:rFonts w:ascii="Times New Roman" w:hAnsi="Times New Roman"/>
          <w:i/>
          <w:sz w:val="24"/>
          <w:szCs w:val="24"/>
        </w:rPr>
      </w:pPr>
      <w:r w:rsidRPr="009F69B6">
        <w:rPr>
          <w:rFonts w:ascii="Times New Roman" w:hAnsi="Times New Roman"/>
          <w:i/>
          <w:sz w:val="24"/>
          <w:szCs w:val="24"/>
        </w:rPr>
        <w:t xml:space="preserve">- об отсутствии до сих пор диверсифицированной структуры экономики республики, отвечающей современным требованиям и вызовам. </w:t>
      </w:r>
    </w:p>
    <w:p w:rsidR="00A57091" w:rsidRPr="009F69B6" w:rsidRDefault="00A57091" w:rsidP="009F69B6">
      <w:pPr>
        <w:widowControl w:val="0"/>
        <w:spacing w:after="0" w:line="240" w:lineRule="auto"/>
        <w:ind w:firstLine="709"/>
        <w:jc w:val="both"/>
        <w:rPr>
          <w:rFonts w:ascii="Times New Roman" w:hAnsi="Times New Roman"/>
          <w:i/>
          <w:sz w:val="24"/>
          <w:szCs w:val="24"/>
        </w:rPr>
      </w:pPr>
      <w:r w:rsidRPr="009F69B6">
        <w:rPr>
          <w:rFonts w:ascii="Times New Roman" w:hAnsi="Times New Roman"/>
          <w:sz w:val="24"/>
          <w:szCs w:val="24"/>
        </w:rPr>
        <w:t>Доходы консолидированного бюджета республики в последние годы, в основном, формируются за счет 5-ти статей, а именно: «</w:t>
      </w:r>
      <w:r w:rsidRPr="009F69B6">
        <w:rPr>
          <w:rFonts w:ascii="Times New Roman" w:hAnsi="Times New Roman"/>
          <w:i/>
          <w:sz w:val="24"/>
          <w:szCs w:val="24"/>
        </w:rPr>
        <w:t>б</w:t>
      </w:r>
      <w:r w:rsidRPr="009F69B6">
        <w:rPr>
          <w:rFonts w:ascii="Times New Roman" w:hAnsi="Times New Roman"/>
          <w:bCs/>
          <w:i/>
          <w:sz w:val="24"/>
          <w:szCs w:val="24"/>
        </w:rPr>
        <w:t xml:space="preserve">езвозмездные перечисления из федерального бюджета», </w:t>
      </w:r>
      <w:r w:rsidRPr="009F69B6">
        <w:rPr>
          <w:rFonts w:ascii="Times New Roman" w:hAnsi="Times New Roman"/>
          <w:i/>
          <w:sz w:val="24"/>
          <w:szCs w:val="24"/>
        </w:rPr>
        <w:t>«налог на доходы физических лиц», «акцизы по подакцизным товарам (продукции), производимым на территории Российской Федерации», «налог на имущество» и «налог на прибыль организаций».</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i/>
          <w:sz w:val="24"/>
          <w:szCs w:val="24"/>
        </w:rPr>
        <w:t>Безвозмездные перечисления из федерального бюджета</w:t>
      </w:r>
      <w:r w:rsidRPr="009F69B6">
        <w:rPr>
          <w:rFonts w:ascii="Times New Roman" w:hAnsi="Times New Roman"/>
          <w:sz w:val="24"/>
          <w:szCs w:val="24"/>
        </w:rPr>
        <w:t xml:space="preserve"> (около 80%, а в республиканском бюджете около 85%) занимают, безусловно, главное место в доходной части консолидированного бюджета республики с 2000 года. </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Поступления от </w:t>
      </w:r>
      <w:r w:rsidRPr="009F69B6">
        <w:rPr>
          <w:rFonts w:ascii="Times New Roman" w:hAnsi="Times New Roman"/>
          <w:i/>
          <w:sz w:val="24"/>
          <w:szCs w:val="24"/>
        </w:rPr>
        <w:t>налога на доходы физических лиц</w:t>
      </w:r>
      <w:r w:rsidRPr="009F69B6">
        <w:rPr>
          <w:rFonts w:ascii="Times New Roman" w:hAnsi="Times New Roman"/>
          <w:sz w:val="24"/>
          <w:szCs w:val="24"/>
        </w:rPr>
        <w:t xml:space="preserve"> в последние годы занимают </w:t>
      </w:r>
      <w:r w:rsidRPr="009F69B6">
        <w:rPr>
          <w:rFonts w:ascii="Times New Roman" w:hAnsi="Times New Roman"/>
          <w:sz w:val="24"/>
          <w:szCs w:val="24"/>
        </w:rPr>
        <w:lastRenderedPageBreak/>
        <w:t xml:space="preserve">прочно второе место среди всех статей доходной части консолидированного бюджета республики. За последние 10 лет значение этого показателя номинально увеличилось в 4 раза, а удельный вес этого показателя в доходах консолидированного бюджета республики от 9,5 до 12,4%. Доход по этому виду налога в консолидированном бюджете республики практически формируется за счет подоходного налога на заработную плату бюджетников согласно пункту 1 статьи 224 Налогового кодекса Российской Федерации (95,0%), его изымают при начислении заработной платы. </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Таким образом, данный вид налога является легко собираемым, и объем его поступлений в бюджет республики фактически зависит от роста заработной платы работ</w:t>
      </w:r>
      <w:r w:rsidR="000E7666">
        <w:rPr>
          <w:rFonts w:ascii="Times New Roman" w:hAnsi="Times New Roman"/>
          <w:sz w:val="24"/>
          <w:szCs w:val="24"/>
        </w:rPr>
        <w:t>-</w:t>
      </w:r>
      <w:r w:rsidRPr="009F69B6">
        <w:rPr>
          <w:rFonts w:ascii="Times New Roman" w:hAnsi="Times New Roman"/>
          <w:sz w:val="24"/>
          <w:szCs w:val="24"/>
        </w:rPr>
        <w:t>ников бюджетной сферы, установленной на федеральном уровне. Заслуга за его сбор в консолидированный бюджет республики фискальных органов республики невелика.</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i/>
          <w:sz w:val="24"/>
          <w:szCs w:val="24"/>
        </w:rPr>
        <w:t xml:space="preserve">Налоги на имущество </w:t>
      </w:r>
      <w:r w:rsidRPr="009F69B6">
        <w:rPr>
          <w:rFonts w:ascii="Times New Roman" w:hAnsi="Times New Roman"/>
          <w:sz w:val="24"/>
          <w:szCs w:val="24"/>
        </w:rPr>
        <w:t>впервые в 2016 году вышли на четвертое место по объему поступлений в консолидированный бюджет республики</w:t>
      </w:r>
      <w:r w:rsidRPr="009F69B6">
        <w:rPr>
          <w:rFonts w:ascii="Times New Roman" w:hAnsi="Times New Roman"/>
          <w:i/>
          <w:sz w:val="24"/>
          <w:szCs w:val="24"/>
        </w:rPr>
        <w:t xml:space="preserve">. </w:t>
      </w:r>
      <w:r w:rsidRPr="009F69B6">
        <w:rPr>
          <w:rFonts w:ascii="Times New Roman" w:hAnsi="Times New Roman"/>
          <w:sz w:val="24"/>
          <w:szCs w:val="24"/>
        </w:rPr>
        <w:t>В 2016 году значение этого показателя увеличилось 2,4 раза по сравнению с 2015 годом, что в решающей степени было обусловлено заметной активизацией работы по актуализации налоговой базы республики по поручению Главы Чеченской Республики. Следует подчеркнуть, что в последние годы динамика сбора этого налога устойчиво положительная. За последние 8 лет значение этого показателя номинально увеличилось в 13,6 раза, а удельный вес этого показателя в доходах консолидированного бюджета республики от 0,3 до 3,5%.</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Поступления от </w:t>
      </w:r>
      <w:r w:rsidRPr="009F69B6">
        <w:rPr>
          <w:rFonts w:ascii="Times New Roman" w:hAnsi="Times New Roman"/>
          <w:i/>
          <w:sz w:val="24"/>
          <w:szCs w:val="24"/>
        </w:rPr>
        <w:t xml:space="preserve">акцизов по подакцизным товарам, производимым на территории Российской Федерации </w:t>
      </w:r>
      <w:r w:rsidRPr="009F69B6">
        <w:rPr>
          <w:rFonts w:ascii="Times New Roman" w:hAnsi="Times New Roman"/>
          <w:sz w:val="24"/>
          <w:szCs w:val="24"/>
        </w:rPr>
        <w:t>впервые наоборот в 2016 году перешли с третьего на четвертое место по объему в доходах консолидированного бюджета республики</w:t>
      </w:r>
      <w:r w:rsidRPr="009F69B6">
        <w:rPr>
          <w:rFonts w:ascii="Times New Roman" w:hAnsi="Times New Roman"/>
          <w:i/>
          <w:sz w:val="24"/>
          <w:szCs w:val="24"/>
        </w:rPr>
        <w:t xml:space="preserve">. </w:t>
      </w:r>
      <w:r w:rsidRPr="009F69B6">
        <w:rPr>
          <w:rFonts w:ascii="Times New Roman" w:hAnsi="Times New Roman"/>
          <w:sz w:val="24"/>
          <w:szCs w:val="24"/>
        </w:rPr>
        <w:t>В последние годы динамика этого показателя неустойчивая. Доход по этому виду налога в консолидированном бюджете республики практически формируется на федеральном уровне исходя из протяженности автомобильных дорог республики и зарегистрированных автомобилей на ее территории. Заслуга за его сбор в консолидированный бюджет республики фискальных органов региона также невелика.</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i/>
          <w:sz w:val="24"/>
          <w:szCs w:val="24"/>
        </w:rPr>
        <w:t xml:space="preserve">Налог на прибыль организаций лишь </w:t>
      </w:r>
      <w:r w:rsidRPr="009F69B6">
        <w:rPr>
          <w:rFonts w:ascii="Times New Roman" w:hAnsi="Times New Roman"/>
          <w:sz w:val="24"/>
          <w:szCs w:val="24"/>
        </w:rPr>
        <w:t>на пятом месте по объему поступлений в консолидированный бюджет республики</w:t>
      </w:r>
      <w:r w:rsidRPr="009F69B6">
        <w:rPr>
          <w:rFonts w:ascii="Times New Roman" w:hAnsi="Times New Roman"/>
          <w:i/>
          <w:sz w:val="24"/>
          <w:szCs w:val="24"/>
        </w:rPr>
        <w:t xml:space="preserve">. </w:t>
      </w:r>
      <w:r w:rsidRPr="009F69B6">
        <w:rPr>
          <w:rFonts w:ascii="Times New Roman" w:hAnsi="Times New Roman"/>
          <w:sz w:val="24"/>
          <w:szCs w:val="24"/>
        </w:rPr>
        <w:t xml:space="preserve">В последние годы объем фактического сбора </w:t>
      </w:r>
      <w:r w:rsidRPr="009F69B6">
        <w:rPr>
          <w:rFonts w:ascii="Times New Roman" w:hAnsi="Times New Roman"/>
          <w:i/>
          <w:sz w:val="24"/>
          <w:szCs w:val="24"/>
        </w:rPr>
        <w:t xml:space="preserve">налога на прибыль организаций, </w:t>
      </w:r>
      <w:r w:rsidRPr="009F69B6">
        <w:rPr>
          <w:rFonts w:ascii="Times New Roman" w:hAnsi="Times New Roman"/>
          <w:sz w:val="24"/>
          <w:szCs w:val="24"/>
        </w:rPr>
        <w:t xml:space="preserve">являющийся индикатором экономического развития региона, не достигал планового уровня. В связи с чем в консолидированном бюджете республики на 2016 год значение этого показателя было запрогнозировано значительно ниже уровня предыдущих лет (356,9 млн. рублей). Динамика этого показателя в рассматриваемый период неустойчивая, значительное влияние на нее оказывали строительные подрядные организации, участвовавшие в реализации мероприятий </w:t>
      </w:r>
      <w:r w:rsidRPr="009F69B6">
        <w:rPr>
          <w:rFonts w:ascii="Times New Roman" w:hAnsi="Times New Roman"/>
          <w:i/>
          <w:sz w:val="24"/>
          <w:szCs w:val="24"/>
        </w:rPr>
        <w:t>ФЦП «Социально-экономическое развитие Чеченской Республики на 2008</w:t>
      </w:r>
      <w:r w:rsidR="000E7666">
        <w:rPr>
          <w:rFonts w:ascii="Times New Roman" w:hAnsi="Times New Roman"/>
          <w:i/>
          <w:sz w:val="24"/>
          <w:szCs w:val="24"/>
        </w:rPr>
        <w:t>–</w:t>
      </w:r>
      <w:r w:rsidRPr="009F69B6">
        <w:rPr>
          <w:rFonts w:ascii="Times New Roman" w:hAnsi="Times New Roman"/>
          <w:i/>
          <w:sz w:val="24"/>
          <w:szCs w:val="24"/>
        </w:rPr>
        <w:t xml:space="preserve">2012 годы», </w:t>
      </w:r>
      <w:r w:rsidRPr="009F69B6">
        <w:rPr>
          <w:rFonts w:ascii="Times New Roman" w:hAnsi="Times New Roman"/>
          <w:sz w:val="24"/>
          <w:szCs w:val="24"/>
        </w:rPr>
        <w:t xml:space="preserve">и ОАО «Грознефтегаз». В связи с завершением реализации мероприятий данной Программы, устойчивым сокращением деятельности ОАО «Грознефтегаз» в последние годы и отсутствием других крупных бюджетообразующих предприятий на территории региона стал снижаться доход в консолидированный бюджет республики от </w:t>
      </w:r>
      <w:r w:rsidRPr="009F69B6">
        <w:rPr>
          <w:rFonts w:ascii="Times New Roman" w:hAnsi="Times New Roman"/>
          <w:i/>
          <w:sz w:val="24"/>
          <w:szCs w:val="24"/>
        </w:rPr>
        <w:t xml:space="preserve">налога на прибыль организаций </w:t>
      </w:r>
      <w:r>
        <w:rPr>
          <w:rFonts w:ascii="Times New Roman" w:hAnsi="Times New Roman"/>
          <w:sz w:val="24"/>
          <w:szCs w:val="24"/>
        </w:rPr>
        <w:t>с 2012 года [8. С.</w:t>
      </w:r>
      <w:r w:rsidRPr="009F69B6">
        <w:rPr>
          <w:rFonts w:ascii="Times New Roman" w:hAnsi="Times New Roman"/>
          <w:sz w:val="24"/>
          <w:szCs w:val="24"/>
        </w:rPr>
        <w:t>16].</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В 2016 году собственные доходы консолидированного бюджета республики заметно увеличились по сравнению с предыдущими годами и впервые достигли уровня 15 501,5 млн. рублей. Это стало возможным благодаря резкому увеличению сбора в 2016 году по сравнению с предыдущими годами следующих налогов: налог на доходы физических лиц; налог на прибыль организаций; акцизы по подакцизным товарам; налог на имущ</w:t>
      </w:r>
      <w:r>
        <w:rPr>
          <w:rFonts w:ascii="Times New Roman" w:hAnsi="Times New Roman"/>
          <w:sz w:val="24"/>
          <w:szCs w:val="24"/>
        </w:rPr>
        <w:t xml:space="preserve">ество; транспортный налог. </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Вместе с тем можно заключит, что проводникам экономической политики и фискальным органам республики до сих пор не удалось найти действенные меры увеличения налоговой базы</w:t>
      </w:r>
      <w:r w:rsidRPr="009F69B6">
        <w:rPr>
          <w:rFonts w:ascii="Times New Roman" w:hAnsi="Times New Roman"/>
          <w:i/>
          <w:sz w:val="24"/>
          <w:szCs w:val="24"/>
        </w:rPr>
        <w:t xml:space="preserve"> </w:t>
      </w:r>
      <w:r w:rsidRPr="009F69B6">
        <w:rPr>
          <w:rFonts w:ascii="Times New Roman" w:hAnsi="Times New Roman"/>
          <w:sz w:val="24"/>
          <w:szCs w:val="24"/>
        </w:rPr>
        <w:t xml:space="preserve">республики.  </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В 2016 году фактические усилия фискальных органов республики были направлены, как видно из структуры доходной части консолидированного бюджета </w:t>
      </w:r>
      <w:r w:rsidRPr="009F69B6">
        <w:rPr>
          <w:rFonts w:ascii="Times New Roman" w:hAnsi="Times New Roman"/>
          <w:sz w:val="24"/>
          <w:szCs w:val="24"/>
        </w:rPr>
        <w:lastRenderedPageBreak/>
        <w:t>республики, показанной на нижеприведенной круговой диаграмме (рис. 1), на мобилизацию всего лишь 5,8 процентов (</w:t>
      </w:r>
      <w:r w:rsidRPr="009F69B6">
        <w:rPr>
          <w:rFonts w:ascii="Times New Roman" w:hAnsi="Times New Roman"/>
          <w:i/>
          <w:sz w:val="24"/>
          <w:szCs w:val="24"/>
        </w:rPr>
        <w:t xml:space="preserve">налог на прибыль организаций </w:t>
      </w:r>
      <w:r w:rsidRPr="009F69B6">
        <w:rPr>
          <w:rFonts w:ascii="Times New Roman" w:hAnsi="Times New Roman"/>
          <w:sz w:val="24"/>
          <w:szCs w:val="24"/>
        </w:rPr>
        <w:t xml:space="preserve">– 0,9%, </w:t>
      </w:r>
      <w:r w:rsidRPr="009F69B6">
        <w:rPr>
          <w:rFonts w:ascii="Times New Roman" w:hAnsi="Times New Roman"/>
          <w:i/>
          <w:sz w:val="24"/>
          <w:szCs w:val="24"/>
        </w:rPr>
        <w:t>налоги на имущество – 3,5%,</w:t>
      </w:r>
      <w:r w:rsidRPr="009F69B6">
        <w:rPr>
          <w:rFonts w:ascii="Times New Roman" w:hAnsi="Times New Roman"/>
          <w:sz w:val="24"/>
          <w:szCs w:val="24"/>
        </w:rPr>
        <w:t xml:space="preserve"> </w:t>
      </w:r>
      <w:r w:rsidRPr="009F69B6">
        <w:rPr>
          <w:rFonts w:ascii="Times New Roman" w:hAnsi="Times New Roman"/>
          <w:i/>
          <w:sz w:val="24"/>
          <w:szCs w:val="24"/>
        </w:rPr>
        <w:t xml:space="preserve">прочие налоговые и неналоговые доходы </w:t>
      </w:r>
      <w:r w:rsidRPr="009F69B6">
        <w:rPr>
          <w:rFonts w:ascii="Times New Roman" w:hAnsi="Times New Roman"/>
          <w:sz w:val="24"/>
          <w:szCs w:val="24"/>
        </w:rPr>
        <w:t xml:space="preserve">– 1,4%). </w:t>
      </w:r>
      <w:r w:rsidRPr="009F69B6">
        <w:rPr>
          <w:rFonts w:ascii="Times New Roman" w:hAnsi="Times New Roman"/>
          <w:i/>
          <w:sz w:val="24"/>
          <w:szCs w:val="24"/>
        </w:rPr>
        <w:t>Следует подчеркнуть, что суммарный удельный вес этих показателей в консолидированном бюджете республики за предыдущие 10 лет не превышал 3-х процентов.</w:t>
      </w:r>
      <w:r w:rsidRPr="009F69B6">
        <w:rPr>
          <w:rFonts w:ascii="Times New Roman" w:hAnsi="Times New Roman"/>
          <w:sz w:val="24"/>
          <w:szCs w:val="24"/>
        </w:rPr>
        <w:t xml:space="preserve">   </w:t>
      </w:r>
    </w:p>
    <w:p w:rsidR="00A57091" w:rsidRPr="00BF02C1" w:rsidRDefault="00A57091" w:rsidP="0064736A">
      <w:pPr>
        <w:widowControl w:val="0"/>
        <w:spacing w:after="0" w:line="240" w:lineRule="auto"/>
        <w:jc w:val="both"/>
        <w:rPr>
          <w:rFonts w:ascii="Times New Roman" w:hAnsi="Times New Roman"/>
          <w:sz w:val="10"/>
          <w:szCs w:val="10"/>
        </w:rPr>
      </w:pPr>
    </w:p>
    <w:p w:rsidR="00A57091" w:rsidRPr="009F69B6" w:rsidRDefault="00544DCA" w:rsidP="00D22D45">
      <w:pPr>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847880" cy="2745757"/>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0243" cy="2783122"/>
                    </a:xfrm>
                    <a:prstGeom prst="rect">
                      <a:avLst/>
                    </a:prstGeom>
                    <a:noFill/>
                    <a:ln>
                      <a:noFill/>
                    </a:ln>
                  </pic:spPr>
                </pic:pic>
              </a:graphicData>
            </a:graphic>
          </wp:inline>
        </w:drawing>
      </w:r>
    </w:p>
    <w:p w:rsidR="00A57091" w:rsidRPr="002416B4" w:rsidRDefault="00A57091" w:rsidP="002416B4">
      <w:pPr>
        <w:widowControl w:val="0"/>
        <w:spacing w:after="0" w:line="240" w:lineRule="auto"/>
        <w:ind w:firstLine="284"/>
        <w:rPr>
          <w:rFonts w:ascii="Times New Roman" w:hAnsi="Times New Roman"/>
          <w:i/>
          <w:sz w:val="20"/>
          <w:szCs w:val="20"/>
        </w:rPr>
      </w:pPr>
      <w:r>
        <w:rPr>
          <w:rFonts w:ascii="Times New Roman" w:hAnsi="Times New Roman"/>
          <w:i/>
          <w:sz w:val="20"/>
          <w:szCs w:val="20"/>
        </w:rPr>
        <w:t>Источник: расчеты автора</w:t>
      </w:r>
    </w:p>
    <w:p w:rsidR="00A57091" w:rsidRPr="000E7666" w:rsidRDefault="00A57091" w:rsidP="0064736A">
      <w:pPr>
        <w:widowControl w:val="0"/>
        <w:spacing w:after="0" w:line="240" w:lineRule="auto"/>
        <w:ind w:firstLine="284"/>
        <w:jc w:val="center"/>
        <w:rPr>
          <w:rFonts w:ascii="Times New Roman" w:hAnsi="Times New Roman"/>
          <w:i/>
          <w:sz w:val="18"/>
          <w:szCs w:val="18"/>
        </w:rPr>
      </w:pPr>
      <w:r w:rsidRPr="000E7666">
        <w:rPr>
          <w:rFonts w:ascii="Times New Roman" w:hAnsi="Times New Roman"/>
          <w:b/>
          <w:i/>
          <w:sz w:val="18"/>
          <w:szCs w:val="18"/>
        </w:rPr>
        <w:t>Рисунок 1</w:t>
      </w:r>
      <w:r w:rsidRPr="000E7666">
        <w:rPr>
          <w:rFonts w:ascii="Times New Roman" w:hAnsi="Times New Roman"/>
          <w:i/>
          <w:sz w:val="18"/>
          <w:szCs w:val="18"/>
        </w:rPr>
        <w:t xml:space="preserve"> – Структура доходов консолидированного бюджета Чеченской республики в 2016 году (млн.руб.;%)</w:t>
      </w:r>
    </w:p>
    <w:p w:rsidR="00A57091" w:rsidRPr="009F69B6" w:rsidRDefault="00A57091" w:rsidP="009F69B6">
      <w:pPr>
        <w:widowControl w:val="0"/>
        <w:spacing w:after="0" w:line="240" w:lineRule="auto"/>
        <w:ind w:firstLine="709"/>
        <w:jc w:val="both"/>
        <w:rPr>
          <w:rFonts w:ascii="Times New Roman" w:hAnsi="Times New Roman"/>
          <w:sz w:val="24"/>
          <w:szCs w:val="24"/>
        </w:rPr>
      </w:pP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Из вышеизложенного можно сделать вывод, что сегодня есть крайняя необходимость в установлении объективной налоговой базы республики и развитии ее с учетом позитивного опыта отечественной и мировой практики.    </w:t>
      </w:r>
    </w:p>
    <w:p w:rsidR="00A57091" w:rsidRDefault="00A57091" w:rsidP="00A22FB5">
      <w:pPr>
        <w:widowControl w:val="0"/>
        <w:spacing w:after="0" w:line="240" w:lineRule="auto"/>
        <w:ind w:firstLine="709"/>
        <w:jc w:val="both"/>
        <w:rPr>
          <w:rFonts w:ascii="Times New Roman" w:hAnsi="Times New Roman"/>
          <w:bCs/>
          <w:sz w:val="24"/>
          <w:szCs w:val="24"/>
        </w:rPr>
      </w:pPr>
      <w:r w:rsidRPr="009F69B6">
        <w:rPr>
          <w:rFonts w:ascii="Times New Roman" w:hAnsi="Times New Roman"/>
          <w:sz w:val="24"/>
          <w:szCs w:val="24"/>
        </w:rPr>
        <w:t>В период 2006</w:t>
      </w:r>
      <w:r w:rsidR="000E7666">
        <w:rPr>
          <w:rFonts w:ascii="Times New Roman" w:hAnsi="Times New Roman"/>
          <w:sz w:val="24"/>
          <w:szCs w:val="24"/>
        </w:rPr>
        <w:t>–</w:t>
      </w:r>
      <w:r w:rsidRPr="009F69B6">
        <w:rPr>
          <w:rFonts w:ascii="Times New Roman" w:hAnsi="Times New Roman"/>
          <w:sz w:val="24"/>
          <w:szCs w:val="24"/>
        </w:rPr>
        <w:t>2016 годов доходы консолидированного бюджета Чеченской Республики сильно коррелируют с б</w:t>
      </w:r>
      <w:r w:rsidRPr="009F69B6">
        <w:rPr>
          <w:rFonts w:ascii="Times New Roman" w:hAnsi="Times New Roman"/>
          <w:bCs/>
          <w:sz w:val="24"/>
          <w:szCs w:val="24"/>
        </w:rPr>
        <w:t>езвозмездными перечислениями из федерального бюджета, что иллюстрирует нижеприведенная диаграмма (рис. 2).</w:t>
      </w:r>
    </w:p>
    <w:p w:rsidR="00A57091" w:rsidRPr="009F69B6" w:rsidRDefault="00A57091" w:rsidP="00A22FB5">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Расходы консолидированного бюджета Чеченской Республики за период 2000-2016 годов значительно выросли. Однако их динамика за эти годы неустойчивая. </w:t>
      </w:r>
    </w:p>
    <w:p w:rsidR="00A57091" w:rsidRPr="000E7666" w:rsidRDefault="00A57091" w:rsidP="00A22FB5">
      <w:pPr>
        <w:widowControl w:val="0"/>
        <w:spacing w:after="0" w:line="240" w:lineRule="auto"/>
        <w:ind w:firstLine="709"/>
        <w:jc w:val="both"/>
        <w:rPr>
          <w:rFonts w:ascii="Times New Roman" w:hAnsi="Times New Roman"/>
          <w:bCs/>
          <w:sz w:val="16"/>
          <w:szCs w:val="16"/>
        </w:rPr>
      </w:pPr>
    </w:p>
    <w:p w:rsidR="00A57091" w:rsidRPr="009F69B6" w:rsidRDefault="00544DCA" w:rsidP="00D22D45">
      <w:pPr>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7286" cy="2836092"/>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02146" cy="2851495"/>
                    </a:xfrm>
                    <a:prstGeom prst="rect">
                      <a:avLst/>
                    </a:prstGeom>
                    <a:noFill/>
                    <a:ln>
                      <a:noFill/>
                    </a:ln>
                  </pic:spPr>
                </pic:pic>
              </a:graphicData>
            </a:graphic>
          </wp:inline>
        </w:drawing>
      </w:r>
    </w:p>
    <w:p w:rsidR="00A57091" w:rsidRPr="0064736A" w:rsidRDefault="00A57091" w:rsidP="00E22C45">
      <w:pPr>
        <w:widowControl w:val="0"/>
        <w:spacing w:after="0" w:line="240" w:lineRule="auto"/>
        <w:ind w:firstLine="284"/>
        <w:rPr>
          <w:rFonts w:ascii="Times New Roman" w:hAnsi="Times New Roman"/>
          <w:i/>
        </w:rPr>
      </w:pPr>
      <w:r>
        <w:rPr>
          <w:rFonts w:ascii="Times New Roman" w:hAnsi="Times New Roman"/>
          <w:i/>
        </w:rPr>
        <w:t>Источник: расчеты автора</w:t>
      </w:r>
    </w:p>
    <w:p w:rsidR="00A57091" w:rsidRPr="000E7666" w:rsidRDefault="00A57091" w:rsidP="00E22C45">
      <w:pPr>
        <w:widowControl w:val="0"/>
        <w:spacing w:after="0" w:line="240" w:lineRule="auto"/>
        <w:ind w:firstLine="284"/>
        <w:jc w:val="center"/>
        <w:rPr>
          <w:rFonts w:ascii="Times New Roman" w:hAnsi="Times New Roman"/>
          <w:i/>
          <w:sz w:val="18"/>
          <w:szCs w:val="18"/>
        </w:rPr>
      </w:pPr>
      <w:r w:rsidRPr="000E7666">
        <w:rPr>
          <w:rFonts w:ascii="Times New Roman" w:hAnsi="Times New Roman"/>
          <w:b/>
          <w:i/>
          <w:sz w:val="18"/>
          <w:szCs w:val="18"/>
        </w:rPr>
        <w:t>Рисунок 2</w:t>
      </w:r>
      <w:r w:rsidRPr="000E7666">
        <w:rPr>
          <w:rFonts w:ascii="Times New Roman" w:hAnsi="Times New Roman"/>
          <w:i/>
          <w:sz w:val="18"/>
          <w:szCs w:val="18"/>
        </w:rPr>
        <w:t xml:space="preserve"> – Динамики доходов консолидированного бюджета ЧР и безвозмездных перечислений из федерального бюджета в 2006-2017 гг., млн.руб.</w:t>
      </w:r>
    </w:p>
    <w:p w:rsidR="00A57091" w:rsidRPr="009F69B6" w:rsidRDefault="00A57091" w:rsidP="009F69B6">
      <w:pPr>
        <w:widowControl w:val="0"/>
        <w:spacing w:after="0" w:line="240" w:lineRule="auto"/>
        <w:ind w:firstLine="284"/>
        <w:rPr>
          <w:rFonts w:ascii="Times New Roman" w:hAnsi="Times New Roman"/>
          <w:sz w:val="24"/>
          <w:szCs w:val="24"/>
        </w:rPr>
      </w:pPr>
    </w:p>
    <w:p w:rsidR="00A57091" w:rsidRPr="009F69B6" w:rsidRDefault="00A57091" w:rsidP="00A22FB5">
      <w:pPr>
        <w:widowControl w:val="0"/>
        <w:spacing w:after="0" w:line="240" w:lineRule="auto"/>
        <w:ind w:firstLine="709"/>
        <w:rPr>
          <w:rFonts w:ascii="Times New Roman" w:hAnsi="Times New Roman"/>
          <w:sz w:val="24"/>
          <w:szCs w:val="24"/>
        </w:rPr>
      </w:pPr>
      <w:r w:rsidRPr="009F69B6">
        <w:rPr>
          <w:rFonts w:ascii="Times New Roman" w:hAnsi="Times New Roman"/>
          <w:sz w:val="24"/>
          <w:szCs w:val="24"/>
        </w:rPr>
        <w:lastRenderedPageBreak/>
        <w:t xml:space="preserve">В таблице 3 приведена структура расходной части консолидированного бюджета республики за последние 11 лет. На рисунке 3 показана структура расходной части консолидированного бюджета республики в 2016 году. </w:t>
      </w:r>
    </w:p>
    <w:p w:rsidR="00A57091" w:rsidRPr="00A22FB5" w:rsidRDefault="00A57091" w:rsidP="009F69B6">
      <w:pPr>
        <w:widowControl w:val="0"/>
        <w:spacing w:after="0" w:line="240" w:lineRule="auto"/>
        <w:jc w:val="right"/>
        <w:rPr>
          <w:rFonts w:ascii="Times New Roman" w:hAnsi="Times New Roman"/>
          <w:b/>
          <w:sz w:val="24"/>
          <w:szCs w:val="24"/>
        </w:rPr>
      </w:pPr>
      <w:r w:rsidRPr="00A22FB5">
        <w:rPr>
          <w:rFonts w:ascii="Times New Roman" w:hAnsi="Times New Roman"/>
          <w:b/>
          <w:sz w:val="24"/>
          <w:szCs w:val="24"/>
        </w:rPr>
        <w:t>Таблица 3</w:t>
      </w:r>
    </w:p>
    <w:p w:rsidR="00A57091" w:rsidRPr="00A22FB5" w:rsidRDefault="00A57091" w:rsidP="009F69B6">
      <w:pPr>
        <w:widowControl w:val="0"/>
        <w:spacing w:after="0" w:line="240" w:lineRule="auto"/>
        <w:jc w:val="center"/>
        <w:rPr>
          <w:rFonts w:ascii="Times New Roman" w:hAnsi="Times New Roman"/>
          <w:sz w:val="24"/>
          <w:szCs w:val="24"/>
        </w:rPr>
      </w:pPr>
      <w:r w:rsidRPr="00A22FB5">
        <w:rPr>
          <w:rFonts w:ascii="Times New Roman" w:hAnsi="Times New Roman"/>
          <w:sz w:val="24"/>
          <w:szCs w:val="24"/>
        </w:rPr>
        <w:t>Структура расходной части консолидированного бюджета Чеченской Республики в период 2006</w:t>
      </w:r>
      <w:r w:rsidR="000E7666">
        <w:rPr>
          <w:rFonts w:ascii="Times New Roman" w:hAnsi="Times New Roman"/>
          <w:sz w:val="24"/>
          <w:szCs w:val="24"/>
        </w:rPr>
        <w:t>–</w:t>
      </w:r>
      <w:r w:rsidRPr="00A22FB5">
        <w:rPr>
          <w:rFonts w:ascii="Times New Roman" w:hAnsi="Times New Roman"/>
          <w:sz w:val="24"/>
          <w:szCs w:val="24"/>
        </w:rPr>
        <w:t xml:space="preserve">2016 годов </w:t>
      </w:r>
    </w:p>
    <w:p w:rsidR="00A57091" w:rsidRPr="009F69B6" w:rsidRDefault="00A57091" w:rsidP="009F69B6">
      <w:pPr>
        <w:widowControl w:val="0"/>
        <w:spacing w:after="0" w:line="240" w:lineRule="auto"/>
        <w:jc w:val="right"/>
        <w:rPr>
          <w:rFonts w:ascii="Times New Roman" w:hAnsi="Times New Roman"/>
          <w:sz w:val="24"/>
          <w:szCs w:val="24"/>
        </w:rPr>
      </w:pPr>
      <w:r>
        <w:rPr>
          <w:rFonts w:ascii="Times New Roman" w:hAnsi="Times New Roman"/>
          <w:sz w:val="24"/>
          <w:szCs w:val="24"/>
        </w:rPr>
        <w:t>(</w:t>
      </w:r>
      <w:r w:rsidRPr="009F69B6">
        <w:rPr>
          <w:rFonts w:ascii="Times New Roman" w:hAnsi="Times New Roman"/>
          <w:sz w:val="24"/>
          <w:szCs w:val="24"/>
        </w:rPr>
        <w:t>млн. рублей</w:t>
      </w:r>
      <w:r>
        <w:rPr>
          <w:rFonts w:ascii="Times New Roman" w:hAnsi="Times New Roman"/>
          <w:sz w:val="24"/>
          <w:szCs w:val="24"/>
        </w:rPr>
        <w:t>)</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3"/>
        <w:gridCol w:w="589"/>
        <w:gridCol w:w="546"/>
        <w:gridCol w:w="574"/>
        <w:gridCol w:w="574"/>
        <w:gridCol w:w="490"/>
        <w:gridCol w:w="560"/>
        <w:gridCol w:w="616"/>
        <w:gridCol w:w="601"/>
        <w:gridCol w:w="560"/>
        <w:gridCol w:w="588"/>
        <w:gridCol w:w="602"/>
      </w:tblGrid>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Наименование показателя</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2006</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2007</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2008</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2009</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2010</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2011</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2012</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2013</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2014</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2015</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2016</w:t>
            </w:r>
          </w:p>
        </w:tc>
      </w:tr>
      <w:tr w:rsidR="00A57091" w:rsidRPr="0049007A" w:rsidTr="000E7666">
        <w:trPr>
          <w:trHeight w:val="401"/>
        </w:trPr>
        <w:tc>
          <w:tcPr>
            <w:tcW w:w="2613" w:type="dxa"/>
            <w:vAlign w:val="center"/>
          </w:tcPr>
          <w:p w:rsidR="00A57091" w:rsidRPr="0049007A" w:rsidRDefault="00A57091" w:rsidP="00A22FB5">
            <w:pPr>
              <w:widowControl w:val="0"/>
              <w:spacing w:after="0" w:line="240" w:lineRule="auto"/>
              <w:ind w:right="-108"/>
              <w:rPr>
                <w:rFonts w:ascii="Times New Roman" w:hAnsi="Times New Roman"/>
                <w:b/>
                <w:sz w:val="16"/>
                <w:szCs w:val="16"/>
              </w:rPr>
            </w:pPr>
            <w:r w:rsidRPr="0049007A">
              <w:rPr>
                <w:rFonts w:ascii="Times New Roman" w:hAnsi="Times New Roman"/>
                <w:b/>
                <w:sz w:val="16"/>
                <w:szCs w:val="16"/>
              </w:rPr>
              <w:t xml:space="preserve">Расходы бюджета – </w:t>
            </w:r>
          </w:p>
          <w:p w:rsidR="00A57091" w:rsidRPr="0049007A" w:rsidRDefault="00A57091" w:rsidP="00A22FB5">
            <w:pPr>
              <w:widowControl w:val="0"/>
              <w:spacing w:after="0" w:line="240" w:lineRule="auto"/>
              <w:ind w:right="-108"/>
              <w:rPr>
                <w:rFonts w:ascii="Times New Roman" w:hAnsi="Times New Roman"/>
                <w:sz w:val="16"/>
                <w:szCs w:val="16"/>
              </w:rPr>
            </w:pPr>
            <w:r w:rsidRPr="0049007A">
              <w:rPr>
                <w:rFonts w:ascii="Times New Roman" w:hAnsi="Times New Roman"/>
                <w:b/>
                <w:sz w:val="16"/>
                <w:szCs w:val="16"/>
              </w:rPr>
              <w:t>Всего</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21</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030,4</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60</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600,6</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64</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884,8</w:t>
            </w:r>
          </w:p>
        </w:tc>
        <w:tc>
          <w:tcPr>
            <w:tcW w:w="574" w:type="dxa"/>
            <w:tcBorders>
              <w:bottom w:val="single" w:sz="4" w:space="0" w:color="000000"/>
            </w:tcBorders>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74</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055,8</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65</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720,2</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80</w:t>
            </w:r>
          </w:p>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791,8</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77</w:t>
            </w:r>
          </w:p>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531,9</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65</w:t>
            </w:r>
          </w:p>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694,7</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71</w:t>
            </w:r>
          </w:p>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758,9</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74</w:t>
            </w:r>
          </w:p>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419,5</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71</w:t>
            </w:r>
          </w:p>
          <w:p w:rsidR="00A57091" w:rsidRPr="0049007A" w:rsidRDefault="00A57091" w:rsidP="000E7666">
            <w:pPr>
              <w:widowControl w:val="0"/>
              <w:spacing w:after="0" w:line="240" w:lineRule="auto"/>
              <w:ind w:left="-82" w:right="-90"/>
              <w:jc w:val="center"/>
              <w:rPr>
                <w:rFonts w:ascii="Times New Roman" w:hAnsi="Times New Roman"/>
                <w:b/>
                <w:bCs/>
                <w:sz w:val="16"/>
                <w:szCs w:val="16"/>
              </w:rPr>
            </w:pPr>
            <w:r w:rsidRPr="0049007A">
              <w:rPr>
                <w:rFonts w:ascii="Times New Roman" w:hAnsi="Times New Roman"/>
                <w:b/>
                <w:bCs/>
                <w:sz w:val="16"/>
                <w:szCs w:val="16"/>
              </w:rPr>
              <w:t>247,8</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 xml:space="preserve">Общегосударственные вопросы  </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317,0</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429,9</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557,2</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378,9</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945,5</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6</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822,1</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996,0</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6</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010,8</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6086,5</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138,6</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760,9</w:t>
            </w:r>
          </w:p>
        </w:tc>
      </w:tr>
      <w:tr w:rsidR="00A57091" w:rsidRPr="0049007A" w:rsidTr="000E7666">
        <w:trPr>
          <w:trHeight w:val="342"/>
        </w:trPr>
        <w:tc>
          <w:tcPr>
            <w:tcW w:w="2613" w:type="dxa"/>
            <w:vAlign w:val="center"/>
          </w:tcPr>
          <w:p w:rsidR="00A57091" w:rsidRPr="0049007A" w:rsidRDefault="00A57091" w:rsidP="000E7666">
            <w:pPr>
              <w:widowControl w:val="0"/>
              <w:spacing w:after="0" w:line="240" w:lineRule="auto"/>
              <w:rPr>
                <w:rFonts w:ascii="Times New Roman" w:hAnsi="Times New Roman"/>
                <w:sz w:val="16"/>
                <w:szCs w:val="16"/>
              </w:rPr>
            </w:pPr>
            <w:r w:rsidRPr="0049007A">
              <w:rPr>
                <w:rFonts w:ascii="Times New Roman" w:hAnsi="Times New Roman"/>
                <w:sz w:val="16"/>
                <w:szCs w:val="16"/>
              </w:rPr>
              <w:t>Национальная безопасность и правоохран.</w:t>
            </w:r>
            <w:r w:rsidR="000E7666">
              <w:rPr>
                <w:rFonts w:ascii="Times New Roman" w:hAnsi="Times New Roman"/>
                <w:sz w:val="16"/>
                <w:szCs w:val="16"/>
              </w:rPr>
              <w:t xml:space="preserve"> </w:t>
            </w:r>
            <w:r w:rsidRPr="0049007A">
              <w:rPr>
                <w:rFonts w:ascii="Times New Roman" w:hAnsi="Times New Roman"/>
                <w:sz w:val="16"/>
                <w:szCs w:val="16"/>
              </w:rPr>
              <w:t xml:space="preserve">деятельность </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766,0</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253,4</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944,8</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3694,2</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3343,6</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392,6</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27,8</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78,6</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13,0</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71,4</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51,2</w:t>
            </w:r>
          </w:p>
        </w:tc>
      </w:tr>
      <w:tr w:rsidR="00A57091" w:rsidRPr="0049007A" w:rsidTr="000E7666">
        <w:trPr>
          <w:trHeight w:val="202"/>
        </w:trPr>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Национальная экономика</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254,5</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171,6</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8</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967,4</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13375,4</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8377,0</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658,6</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11213,1</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11150,6</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286,6</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744,5</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038,0</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Жилищно-коммунальное хозяйство</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150,8</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26</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157,6</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16</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247,3</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282,8</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10</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600,7</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13</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827,7</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8</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234,1</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673,5</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976,6</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987,9</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370,1</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 xml:space="preserve">Образование </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313,6</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7</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658,8</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938,0</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10</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760,3</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11</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797,4</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14</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556,6</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748,0</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21</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739,2</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24</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511,8</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28</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043,6</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24</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539,3</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Здравоохранение и спорт</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549,3</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348,0</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7</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460,2</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10</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455,4</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8</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299,8</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450,8</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870,9</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843,5</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562,4</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10</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944,1</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11</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758,0</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sz w:val="16"/>
                <w:szCs w:val="16"/>
              </w:rPr>
              <w:t>Социальная политика</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098,7</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848,8</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9</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545,2</w:t>
            </w:r>
          </w:p>
        </w:tc>
        <w:tc>
          <w:tcPr>
            <w:tcW w:w="574" w:type="dxa"/>
            <w:tcBorders>
              <w:bottom w:val="single" w:sz="4" w:space="0" w:color="000000"/>
            </w:tcBorders>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14</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386,6</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12</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sz w:val="16"/>
                <w:szCs w:val="16"/>
              </w:rPr>
              <w:t>300,2</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11</w:t>
            </w:r>
          </w:p>
          <w:p w:rsidR="00A57091" w:rsidRPr="0049007A" w:rsidRDefault="00A57091" w:rsidP="000E7666">
            <w:pPr>
              <w:widowControl w:val="0"/>
              <w:spacing w:after="0" w:line="240" w:lineRule="auto"/>
              <w:ind w:left="-82" w:right="-90"/>
              <w:jc w:val="center"/>
              <w:rPr>
                <w:rFonts w:ascii="Times New Roman" w:hAnsi="Times New Roman"/>
                <w:sz w:val="16"/>
                <w:szCs w:val="16"/>
              </w:rPr>
            </w:pPr>
            <w:r w:rsidRPr="0049007A">
              <w:rPr>
                <w:rFonts w:ascii="Times New Roman" w:hAnsi="Times New Roman"/>
                <w:bCs/>
                <w:sz w:val="16"/>
                <w:szCs w:val="16"/>
              </w:rPr>
              <w:t>071,2</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12</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193,6</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822,3</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13</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955,8</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15975,9</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14</w:t>
            </w:r>
          </w:p>
          <w:p w:rsidR="00A57091" w:rsidRPr="0049007A" w:rsidRDefault="00A57091" w:rsidP="000E7666">
            <w:pPr>
              <w:widowControl w:val="0"/>
              <w:spacing w:after="0" w:line="240" w:lineRule="auto"/>
              <w:ind w:left="-82" w:right="-90"/>
              <w:jc w:val="center"/>
              <w:rPr>
                <w:rFonts w:ascii="Times New Roman" w:hAnsi="Times New Roman"/>
                <w:bCs/>
                <w:sz w:val="16"/>
                <w:szCs w:val="16"/>
              </w:rPr>
            </w:pPr>
            <w:r w:rsidRPr="0049007A">
              <w:rPr>
                <w:rFonts w:ascii="Times New Roman" w:hAnsi="Times New Roman"/>
                <w:bCs/>
                <w:sz w:val="16"/>
                <w:szCs w:val="16"/>
              </w:rPr>
              <w:t>872,3</w:t>
            </w:r>
          </w:p>
        </w:tc>
      </w:tr>
      <w:tr w:rsidR="00A57091" w:rsidRPr="0049007A" w:rsidTr="000E7666">
        <w:tc>
          <w:tcPr>
            <w:tcW w:w="2613" w:type="dxa"/>
            <w:vAlign w:val="center"/>
          </w:tcPr>
          <w:p w:rsidR="00A57091" w:rsidRPr="0049007A" w:rsidRDefault="00A57091" w:rsidP="00A22FB5">
            <w:pPr>
              <w:widowControl w:val="0"/>
              <w:spacing w:after="0" w:line="240" w:lineRule="auto"/>
              <w:rPr>
                <w:rFonts w:ascii="Times New Roman" w:hAnsi="Times New Roman"/>
                <w:sz w:val="16"/>
                <w:szCs w:val="16"/>
              </w:rPr>
            </w:pPr>
            <w:r w:rsidRPr="0049007A">
              <w:rPr>
                <w:rFonts w:ascii="Times New Roman" w:hAnsi="Times New Roman"/>
                <w:b/>
                <w:i/>
                <w:sz w:val="16"/>
                <w:szCs w:val="16"/>
              </w:rPr>
              <w:t xml:space="preserve">Прочие расходы </w:t>
            </w:r>
          </w:p>
        </w:tc>
        <w:tc>
          <w:tcPr>
            <w:tcW w:w="589"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580,5</w:t>
            </w:r>
          </w:p>
        </w:tc>
        <w:tc>
          <w:tcPr>
            <w:tcW w:w="546"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1732,5</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3224,7</w:t>
            </w:r>
          </w:p>
        </w:tc>
        <w:tc>
          <w:tcPr>
            <w:tcW w:w="574"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4722,2</w:t>
            </w:r>
          </w:p>
        </w:tc>
        <w:tc>
          <w:tcPr>
            <w:tcW w:w="490"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5056</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9012,2</w:t>
            </w:r>
          </w:p>
        </w:tc>
        <w:tc>
          <w:tcPr>
            <w:tcW w:w="616"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3948,4</w:t>
            </w:r>
          </w:p>
        </w:tc>
        <w:tc>
          <w:tcPr>
            <w:tcW w:w="601"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3076,2</w:t>
            </w:r>
          </w:p>
        </w:tc>
        <w:tc>
          <w:tcPr>
            <w:tcW w:w="560"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5066,2</w:t>
            </w:r>
          </w:p>
        </w:tc>
        <w:tc>
          <w:tcPr>
            <w:tcW w:w="588"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4313,5</w:t>
            </w:r>
          </w:p>
        </w:tc>
        <w:tc>
          <w:tcPr>
            <w:tcW w:w="602" w:type="dxa"/>
            <w:vAlign w:val="center"/>
          </w:tcPr>
          <w:p w:rsidR="00A57091" w:rsidRPr="0049007A" w:rsidRDefault="00A57091" w:rsidP="000E7666">
            <w:pPr>
              <w:widowControl w:val="0"/>
              <w:spacing w:after="0" w:line="240" w:lineRule="auto"/>
              <w:ind w:left="-82" w:right="-90"/>
              <w:jc w:val="center"/>
              <w:rPr>
                <w:rFonts w:ascii="Times New Roman" w:hAnsi="Times New Roman"/>
                <w:b/>
                <w:sz w:val="16"/>
                <w:szCs w:val="16"/>
              </w:rPr>
            </w:pPr>
            <w:r w:rsidRPr="0049007A">
              <w:rPr>
                <w:rFonts w:ascii="Times New Roman" w:hAnsi="Times New Roman"/>
                <w:b/>
                <w:sz w:val="16"/>
                <w:szCs w:val="16"/>
              </w:rPr>
              <w:t>2658,0</w:t>
            </w:r>
          </w:p>
        </w:tc>
      </w:tr>
    </w:tbl>
    <w:p w:rsidR="00A57091" w:rsidRPr="00A22FB5" w:rsidRDefault="00A57091" w:rsidP="002416B4">
      <w:pPr>
        <w:widowControl w:val="0"/>
        <w:spacing w:after="0" w:line="240" w:lineRule="auto"/>
        <w:ind w:left="180"/>
        <w:jc w:val="both"/>
        <w:rPr>
          <w:rFonts w:ascii="Times New Roman" w:hAnsi="Times New Roman"/>
          <w:i/>
          <w:sz w:val="20"/>
          <w:szCs w:val="20"/>
        </w:rPr>
      </w:pPr>
      <w:r w:rsidRPr="00D22D45">
        <w:rPr>
          <w:rFonts w:ascii="Times New Roman" w:hAnsi="Times New Roman"/>
          <w:i/>
          <w:sz w:val="20"/>
          <w:szCs w:val="20"/>
        </w:rPr>
        <w:t>Источник:</w:t>
      </w:r>
      <w:r w:rsidRPr="00A22FB5">
        <w:rPr>
          <w:rFonts w:ascii="Times New Roman" w:hAnsi="Times New Roman"/>
          <w:i/>
          <w:sz w:val="20"/>
          <w:szCs w:val="20"/>
        </w:rPr>
        <w:t xml:space="preserve"> </w:t>
      </w:r>
      <w:r>
        <w:rPr>
          <w:rFonts w:ascii="Times New Roman" w:hAnsi="Times New Roman"/>
          <w:i/>
          <w:sz w:val="20"/>
          <w:szCs w:val="20"/>
        </w:rPr>
        <w:t xml:space="preserve">Расчеты автора на основе: </w:t>
      </w:r>
      <w:r w:rsidRPr="00D22D45">
        <w:rPr>
          <w:rFonts w:ascii="Times New Roman" w:hAnsi="Times New Roman"/>
          <w:i/>
          <w:sz w:val="20"/>
          <w:szCs w:val="20"/>
        </w:rPr>
        <w:t xml:space="preserve">Отчеты Минфина Чеченской Республики об исполнении консолидированного бюджета. Регионы России. Социально-экономические показатели. 2016: Стат. сб. /Росстат. М., 2016. </w:t>
      </w:r>
    </w:p>
    <w:p w:rsidR="00A57091" w:rsidRPr="009F69B6" w:rsidRDefault="00544DCA" w:rsidP="000E7666">
      <w:pPr>
        <w:widowControl w:val="0"/>
        <w:spacing w:after="0" w:line="240" w:lineRule="auto"/>
        <w:ind w:left="180"/>
        <w:jc w:val="center"/>
        <w:rPr>
          <w:rFonts w:ascii="Times New Roman" w:hAnsi="Times New Roman"/>
          <w:sz w:val="24"/>
          <w:szCs w:val="24"/>
        </w:rPr>
      </w:pPr>
      <w:r>
        <w:rPr>
          <w:rFonts w:ascii="Times New Roman" w:hAnsi="Times New Roman"/>
          <w:noProof/>
          <w:sz w:val="24"/>
          <w:szCs w:val="24"/>
        </w:rPr>
        <w:drawing>
          <wp:inline distT="0" distB="0" distL="0" distR="0">
            <wp:extent cx="4211337" cy="261634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46416" cy="2638139"/>
                    </a:xfrm>
                    <a:prstGeom prst="rect">
                      <a:avLst/>
                    </a:prstGeom>
                    <a:noFill/>
                    <a:ln>
                      <a:noFill/>
                    </a:ln>
                  </pic:spPr>
                </pic:pic>
              </a:graphicData>
            </a:graphic>
          </wp:inline>
        </w:drawing>
      </w:r>
    </w:p>
    <w:p w:rsidR="00A57091" w:rsidRPr="00F548B7" w:rsidRDefault="00A57091" w:rsidP="00F548B7">
      <w:pPr>
        <w:widowControl w:val="0"/>
        <w:spacing w:after="0" w:line="240" w:lineRule="auto"/>
        <w:ind w:left="181"/>
        <w:rPr>
          <w:rFonts w:ascii="Times New Roman" w:hAnsi="Times New Roman"/>
          <w:i/>
          <w:sz w:val="20"/>
          <w:szCs w:val="20"/>
        </w:rPr>
      </w:pPr>
      <w:r>
        <w:rPr>
          <w:rFonts w:ascii="Times New Roman" w:hAnsi="Times New Roman"/>
          <w:i/>
          <w:sz w:val="20"/>
          <w:szCs w:val="20"/>
        </w:rPr>
        <w:t xml:space="preserve">Источник: </w:t>
      </w:r>
      <w:r w:rsidRPr="00F548B7">
        <w:rPr>
          <w:rFonts w:ascii="Times New Roman" w:hAnsi="Times New Roman"/>
          <w:sz w:val="20"/>
          <w:szCs w:val="20"/>
        </w:rPr>
        <w:t>расчеты автора</w:t>
      </w:r>
    </w:p>
    <w:p w:rsidR="00A57091" w:rsidRPr="000E7666" w:rsidRDefault="00A57091" w:rsidP="00D22D45">
      <w:pPr>
        <w:widowControl w:val="0"/>
        <w:spacing w:after="0" w:line="240" w:lineRule="auto"/>
        <w:ind w:firstLine="284"/>
        <w:jc w:val="center"/>
        <w:rPr>
          <w:rFonts w:ascii="Times New Roman" w:hAnsi="Times New Roman"/>
          <w:i/>
          <w:sz w:val="18"/>
          <w:szCs w:val="18"/>
        </w:rPr>
      </w:pPr>
      <w:r w:rsidRPr="000E7666">
        <w:rPr>
          <w:rFonts w:ascii="Times New Roman" w:hAnsi="Times New Roman"/>
          <w:b/>
          <w:i/>
          <w:sz w:val="18"/>
          <w:szCs w:val="18"/>
        </w:rPr>
        <w:t xml:space="preserve">Рисунок 3 – </w:t>
      </w:r>
      <w:r w:rsidRPr="000E7666">
        <w:rPr>
          <w:rFonts w:ascii="Times New Roman" w:hAnsi="Times New Roman"/>
          <w:i/>
          <w:sz w:val="18"/>
          <w:szCs w:val="18"/>
        </w:rPr>
        <w:t>Структура расходной части консолидированного бюджета Чеченской республики в 2016 году, %</w:t>
      </w:r>
    </w:p>
    <w:p w:rsidR="00A57091" w:rsidRPr="000E7666" w:rsidRDefault="00A57091" w:rsidP="009F69B6">
      <w:pPr>
        <w:widowControl w:val="0"/>
        <w:spacing w:after="0" w:line="240" w:lineRule="auto"/>
        <w:ind w:firstLine="709"/>
        <w:jc w:val="both"/>
        <w:rPr>
          <w:rFonts w:ascii="Times New Roman" w:hAnsi="Times New Roman"/>
          <w:sz w:val="16"/>
          <w:szCs w:val="16"/>
        </w:rPr>
      </w:pP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Как видно из таблицы 3, основными расходными статьями в эти годы являются: </w:t>
      </w:r>
      <w:r w:rsidRPr="009F69B6">
        <w:rPr>
          <w:rFonts w:ascii="Times New Roman" w:hAnsi="Times New Roman"/>
          <w:i/>
          <w:sz w:val="24"/>
          <w:szCs w:val="24"/>
        </w:rPr>
        <w:t>«образование», «социальная политика»</w:t>
      </w:r>
      <w:r w:rsidRPr="009F69B6">
        <w:rPr>
          <w:rFonts w:ascii="Times New Roman" w:hAnsi="Times New Roman"/>
          <w:sz w:val="24"/>
          <w:szCs w:val="24"/>
        </w:rPr>
        <w:t xml:space="preserve"> и </w:t>
      </w:r>
      <w:r w:rsidRPr="009F69B6">
        <w:rPr>
          <w:rFonts w:ascii="Times New Roman" w:hAnsi="Times New Roman"/>
          <w:i/>
          <w:sz w:val="24"/>
          <w:szCs w:val="24"/>
        </w:rPr>
        <w:t>«здравоохранение и спорт»</w:t>
      </w:r>
      <w:r w:rsidRPr="009F69B6">
        <w:rPr>
          <w:rFonts w:ascii="Times New Roman" w:hAnsi="Times New Roman"/>
          <w:sz w:val="24"/>
          <w:szCs w:val="24"/>
        </w:rPr>
        <w:t>, их удельный вес в общем объеме расходов в 2014-2017 годы – 71,8%. Отсюда следует, что в последние годы социальные функции формируют, главным образом, расходную часть консолидированного бюджета республики, а стимули</w:t>
      </w:r>
      <w:r>
        <w:rPr>
          <w:rFonts w:ascii="Times New Roman" w:hAnsi="Times New Roman"/>
          <w:sz w:val="24"/>
          <w:szCs w:val="24"/>
        </w:rPr>
        <w:t xml:space="preserve">рующие функции в нем сужаются. </w:t>
      </w:r>
    </w:p>
    <w:p w:rsidR="00A57091" w:rsidRPr="009F69B6" w:rsidRDefault="00A57091" w:rsidP="009F69B6">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Из вышеприведенной таблицы 3 видно, что в период 2006-2016 годов наибольшие расходы из консолидированного бюджета республики были сделаны на развитие </w:t>
      </w:r>
      <w:r w:rsidRPr="009F69B6">
        <w:rPr>
          <w:rFonts w:ascii="Times New Roman" w:hAnsi="Times New Roman"/>
          <w:i/>
          <w:sz w:val="24"/>
          <w:szCs w:val="24"/>
        </w:rPr>
        <w:t>образования</w:t>
      </w:r>
      <w:r w:rsidRPr="009F69B6">
        <w:rPr>
          <w:rFonts w:ascii="Times New Roman" w:hAnsi="Times New Roman"/>
          <w:sz w:val="24"/>
          <w:szCs w:val="24"/>
        </w:rPr>
        <w:t xml:space="preserve"> – 177 606,6 млн. рублей. На 2-м месте по расходам была </w:t>
      </w:r>
      <w:r w:rsidRPr="009F69B6">
        <w:rPr>
          <w:rFonts w:ascii="Times New Roman" w:hAnsi="Times New Roman"/>
          <w:i/>
          <w:sz w:val="24"/>
          <w:szCs w:val="24"/>
        </w:rPr>
        <w:t xml:space="preserve">социальная политика </w:t>
      </w:r>
      <w:r w:rsidRPr="009F69B6">
        <w:rPr>
          <w:rFonts w:ascii="Times New Roman" w:hAnsi="Times New Roman"/>
          <w:sz w:val="24"/>
          <w:szCs w:val="24"/>
        </w:rPr>
        <w:t xml:space="preserve">республики – 122 070,6 млн. рублей, на 3-м месте – </w:t>
      </w:r>
      <w:r w:rsidRPr="009F69B6">
        <w:rPr>
          <w:rFonts w:ascii="Times New Roman" w:hAnsi="Times New Roman"/>
          <w:i/>
          <w:sz w:val="24"/>
          <w:szCs w:val="24"/>
        </w:rPr>
        <w:t xml:space="preserve">здравоохранение и спорт – </w:t>
      </w:r>
      <w:r w:rsidRPr="009F69B6">
        <w:rPr>
          <w:rFonts w:ascii="Times New Roman" w:hAnsi="Times New Roman"/>
          <w:sz w:val="24"/>
          <w:szCs w:val="24"/>
        </w:rPr>
        <w:t xml:space="preserve">102 542,4 млн. рублей, на 4-м месте – </w:t>
      </w:r>
      <w:r w:rsidRPr="009F69B6">
        <w:rPr>
          <w:rFonts w:ascii="Times New Roman" w:hAnsi="Times New Roman"/>
          <w:i/>
          <w:sz w:val="24"/>
          <w:szCs w:val="24"/>
        </w:rPr>
        <w:t>национальная экономика</w:t>
      </w:r>
      <w:r w:rsidRPr="009F69B6">
        <w:rPr>
          <w:rFonts w:ascii="Times New Roman" w:hAnsi="Times New Roman"/>
          <w:sz w:val="24"/>
          <w:szCs w:val="24"/>
        </w:rPr>
        <w:t xml:space="preserve"> – 96 237,3 млн. рублей и на 5-м месте – </w:t>
      </w:r>
      <w:r w:rsidRPr="009F69B6">
        <w:rPr>
          <w:rFonts w:ascii="Times New Roman" w:hAnsi="Times New Roman"/>
          <w:i/>
          <w:sz w:val="24"/>
          <w:szCs w:val="24"/>
        </w:rPr>
        <w:t>жилищно-коммунальное хозяйство</w:t>
      </w:r>
      <w:r w:rsidRPr="009F69B6">
        <w:rPr>
          <w:rFonts w:ascii="Times New Roman" w:hAnsi="Times New Roman"/>
          <w:sz w:val="24"/>
          <w:szCs w:val="24"/>
        </w:rPr>
        <w:t xml:space="preserve"> – 89 509,1 млн. рублей. </w:t>
      </w:r>
    </w:p>
    <w:p w:rsidR="00A57091" w:rsidRPr="009F69B6" w:rsidRDefault="00A57091" w:rsidP="00D22D45">
      <w:pPr>
        <w:widowControl w:val="0"/>
        <w:spacing w:after="0" w:line="240" w:lineRule="auto"/>
        <w:ind w:firstLine="709"/>
        <w:jc w:val="both"/>
        <w:rPr>
          <w:rFonts w:ascii="Times New Roman" w:hAnsi="Times New Roman"/>
          <w:sz w:val="24"/>
          <w:szCs w:val="24"/>
        </w:rPr>
      </w:pPr>
      <w:r w:rsidRPr="009F69B6">
        <w:rPr>
          <w:rFonts w:ascii="Times New Roman" w:hAnsi="Times New Roman"/>
          <w:sz w:val="24"/>
          <w:szCs w:val="24"/>
        </w:rPr>
        <w:t xml:space="preserve">В рамках республиканского бюджета на 2017 год предусмотрены бюджетные ассигнования на реализацию государственных программ и подпрограмм. Программный </w:t>
      </w:r>
      <w:r w:rsidRPr="009F69B6">
        <w:rPr>
          <w:rFonts w:ascii="Times New Roman" w:hAnsi="Times New Roman"/>
          <w:sz w:val="24"/>
          <w:szCs w:val="24"/>
        </w:rPr>
        <w:lastRenderedPageBreak/>
        <w:t>метод государственной региональной политики стал самым эффективным и действенным при восстановлении и развитии Чеченской Республики после военных событий на ее территории [1,</w:t>
      </w:r>
      <w:r w:rsidR="000E7666">
        <w:rPr>
          <w:rFonts w:ascii="Times New Roman" w:hAnsi="Times New Roman"/>
          <w:sz w:val="24"/>
          <w:szCs w:val="24"/>
        </w:rPr>
        <w:t xml:space="preserve"> </w:t>
      </w:r>
      <w:r w:rsidRPr="009F69B6">
        <w:rPr>
          <w:rFonts w:ascii="Times New Roman" w:hAnsi="Times New Roman"/>
          <w:sz w:val="24"/>
          <w:szCs w:val="24"/>
        </w:rPr>
        <w:t xml:space="preserve">3, 7, 15]. </w:t>
      </w:r>
    </w:p>
    <w:p w:rsidR="00A57091" w:rsidRPr="009F69B6" w:rsidRDefault="00A57091" w:rsidP="00D22D45">
      <w:pPr>
        <w:pStyle w:val="a5"/>
        <w:widowControl w:val="0"/>
        <w:spacing w:after="0" w:line="240" w:lineRule="auto"/>
        <w:ind w:left="0" w:firstLine="709"/>
        <w:jc w:val="both"/>
        <w:rPr>
          <w:rFonts w:ascii="Times New Roman" w:hAnsi="Times New Roman"/>
          <w:bCs/>
          <w:sz w:val="24"/>
          <w:szCs w:val="24"/>
        </w:rPr>
      </w:pPr>
      <w:r w:rsidRPr="009F69B6">
        <w:rPr>
          <w:rFonts w:ascii="Times New Roman" w:hAnsi="Times New Roman"/>
          <w:bCs/>
          <w:sz w:val="24"/>
          <w:szCs w:val="24"/>
        </w:rPr>
        <w:t>Для того чтобы за короткие сроки выйти на оптимальный вектор развития Чеченской Республики, способный наращивать собственные доходы в доходной части консолидированного бюджета республики и полноценно интегрировать Чеченскую Республику в единое социально-экономическое пространство страны и мирохозяйственные процессы, по нашему мнению, необходимо проводникам экономической политики в регионе решить ряд задач:</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создание опережающими темпами правовой базы для развития рыночной экономики, способной создать на территории Чеченской Республики благосостояние для всех [2, 6, 15];    </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реальное обеспечение и защита экономических свобод предпринимателей на территории республики, в том числе неприкосновенность частной собственности [6, 7, 15, 16];</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обеспечение настоящей конкуренции среди предпринимателей на территории республики и не допущение монополизации сегментов внутреннего рынка [3, 15];  </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создание опережающими темпами современной конкурентоспособной социально-экономической инфраструктуры на территории республики за счет бюджетных средств;</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создание ускоренными темпами в республике рыночных институтов: банковскую систему, фондовые рынки, систему страхования и др.;  </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создание необходимых условий для существенного снижения арендной платы торговых (производственных) площадей на территории республики и значительного увеличения количества альтернативных торговых (производственных) площадок, чтобы [7, 15]:</w:t>
      </w:r>
    </w:p>
    <w:p w:rsidR="00A57091" w:rsidRPr="009F69B6" w:rsidRDefault="00A57091" w:rsidP="00D22D45">
      <w:pPr>
        <w:pStyle w:val="a5"/>
        <w:widowControl w:val="0"/>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 поддержать дух конкуренции в регионе [6, 7]; </w:t>
      </w:r>
    </w:p>
    <w:p w:rsidR="00A57091" w:rsidRPr="009F69B6" w:rsidRDefault="00A57091" w:rsidP="00D22D45">
      <w:pPr>
        <w:pStyle w:val="a5"/>
        <w:widowControl w:val="0"/>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 лучше обеспечить спрос конечного потребителя; </w:t>
      </w:r>
    </w:p>
    <w:p w:rsidR="00A57091" w:rsidRPr="009F69B6" w:rsidRDefault="00A57091" w:rsidP="00D22D45">
      <w:pPr>
        <w:pStyle w:val="a5"/>
        <w:widowControl w:val="0"/>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максимально аккумулировать потребительские денежные расходы населения респуб</w:t>
      </w:r>
      <w:r w:rsidR="000E7666">
        <w:rPr>
          <w:rFonts w:ascii="Times New Roman" w:hAnsi="Times New Roman"/>
          <w:bCs/>
          <w:sz w:val="24"/>
          <w:szCs w:val="24"/>
        </w:rPr>
        <w:t>-</w:t>
      </w:r>
      <w:r w:rsidRPr="009F69B6">
        <w:rPr>
          <w:rFonts w:ascii="Times New Roman" w:hAnsi="Times New Roman"/>
          <w:bCs/>
          <w:sz w:val="24"/>
          <w:szCs w:val="24"/>
        </w:rPr>
        <w:t xml:space="preserve">лики на внутреннем рынке и ускорить процесс синергетического развития региона; </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максимальное снижение коррупционного и бюрократического пресса на предпринимателей в республике [7, 15];</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ускорение работы по запуску международных авиалиний с международного аэропорта г. Грозный и строительству автомобильной дороги в Республику Грузия, чтобы максимально воспользоваться конкурентными преимуществами республики как для ведения торговли, так и для развития туризма;</w:t>
      </w:r>
    </w:p>
    <w:p w:rsidR="00A57091" w:rsidRPr="009F69B6" w:rsidRDefault="00A57091" w:rsidP="002115DE">
      <w:pPr>
        <w:pStyle w:val="a5"/>
        <w:widowControl w:val="0"/>
        <w:numPr>
          <w:ilvl w:val="0"/>
          <w:numId w:val="25"/>
        </w:numPr>
        <w:spacing w:after="0" w:line="240" w:lineRule="auto"/>
        <w:ind w:left="284" w:hanging="284"/>
        <w:jc w:val="both"/>
        <w:rPr>
          <w:rFonts w:ascii="Times New Roman" w:hAnsi="Times New Roman"/>
          <w:bCs/>
          <w:sz w:val="24"/>
          <w:szCs w:val="24"/>
        </w:rPr>
      </w:pPr>
      <w:r w:rsidRPr="009F69B6">
        <w:rPr>
          <w:rFonts w:ascii="Times New Roman" w:hAnsi="Times New Roman"/>
          <w:bCs/>
          <w:sz w:val="24"/>
          <w:szCs w:val="24"/>
        </w:rPr>
        <w:t xml:space="preserve">создание максимально благоприятных условий на территории республики для развития человеческого фактора, т.е. для развития человеческого интеллекта с учетом опыта успешных аналогов из мировой и отечественной практики. </w:t>
      </w:r>
    </w:p>
    <w:p w:rsidR="00A57091" w:rsidRPr="009F69B6" w:rsidRDefault="00A57091" w:rsidP="00D22D45">
      <w:pPr>
        <w:pStyle w:val="a5"/>
        <w:widowControl w:val="0"/>
        <w:spacing w:after="0" w:line="240" w:lineRule="auto"/>
        <w:ind w:left="0" w:firstLine="709"/>
        <w:jc w:val="both"/>
        <w:rPr>
          <w:rFonts w:ascii="Times New Roman" w:hAnsi="Times New Roman"/>
          <w:bCs/>
          <w:sz w:val="24"/>
          <w:szCs w:val="24"/>
        </w:rPr>
      </w:pPr>
      <w:r w:rsidRPr="009F69B6">
        <w:rPr>
          <w:rFonts w:ascii="Times New Roman" w:hAnsi="Times New Roman"/>
          <w:bCs/>
          <w:sz w:val="24"/>
          <w:szCs w:val="24"/>
        </w:rPr>
        <w:t>Без решения вышеперечисленных задач с учетом опыта успешных аналогов из отечественной и мировой практики, на наш взгляд, Чеченская Республика в обозримом будущем не выйдет из высокодотационной зоны и не станет реально инвестиционно привлекательной территорией [15, 16].</w:t>
      </w:r>
    </w:p>
    <w:p w:rsidR="00A57091" w:rsidRPr="009F69B6" w:rsidRDefault="00A57091" w:rsidP="000E7666">
      <w:pPr>
        <w:pStyle w:val="a5"/>
        <w:widowControl w:val="0"/>
        <w:spacing w:after="0" w:line="240" w:lineRule="auto"/>
        <w:ind w:left="0" w:firstLine="709"/>
        <w:jc w:val="both"/>
        <w:rPr>
          <w:rFonts w:ascii="Times New Roman" w:hAnsi="Times New Roman"/>
          <w:bCs/>
          <w:sz w:val="24"/>
          <w:szCs w:val="24"/>
        </w:rPr>
      </w:pPr>
      <w:r w:rsidRPr="009F69B6">
        <w:rPr>
          <w:rFonts w:ascii="Times New Roman" w:hAnsi="Times New Roman"/>
          <w:bCs/>
          <w:sz w:val="24"/>
          <w:szCs w:val="24"/>
        </w:rPr>
        <w:t xml:space="preserve">Полагаем, что сегодня, в условиях глубокого финансового кризиса в нашей стране, проводники экономической политики всех уровней начинают понимать необходимость в обновлении набора инструментов экономической политики в стране более адекватными и эффективными мерами с учетом позитивного опыта стран с развитым федерализмом [9, 10, 13, 17]. </w:t>
      </w:r>
    </w:p>
    <w:p w:rsidR="00A57091" w:rsidRPr="000E7666" w:rsidRDefault="00A57091" w:rsidP="009F69B6">
      <w:pPr>
        <w:pStyle w:val="a5"/>
        <w:widowControl w:val="0"/>
        <w:spacing w:after="0" w:line="240" w:lineRule="auto"/>
        <w:ind w:left="0" w:firstLine="709"/>
        <w:rPr>
          <w:rFonts w:ascii="Times New Roman" w:hAnsi="Times New Roman"/>
          <w:bCs/>
          <w:sz w:val="16"/>
          <w:szCs w:val="16"/>
        </w:rPr>
      </w:pPr>
    </w:p>
    <w:p w:rsidR="00A57091" w:rsidRPr="002416B4" w:rsidRDefault="00A57091" w:rsidP="00D22D45">
      <w:pPr>
        <w:pStyle w:val="a5"/>
        <w:widowControl w:val="0"/>
        <w:spacing w:after="0" w:line="240" w:lineRule="auto"/>
        <w:ind w:right="990"/>
        <w:jc w:val="center"/>
        <w:rPr>
          <w:rFonts w:ascii="Times New Roman" w:hAnsi="Times New Roman"/>
          <w:b/>
          <w:bCs/>
          <w:sz w:val="24"/>
          <w:szCs w:val="24"/>
        </w:rPr>
      </w:pPr>
      <w:r w:rsidRPr="002416B4">
        <w:rPr>
          <w:rFonts w:ascii="Times New Roman" w:hAnsi="Times New Roman"/>
          <w:b/>
          <w:bCs/>
          <w:sz w:val="24"/>
          <w:szCs w:val="24"/>
        </w:rPr>
        <w:t>Список литературы:</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Бисаев И.У., Решиев С.С. Характер выполнения действующих на территории Чеченской Республики программ по восстановлению и развитию социально-экономической сферы в 2009 году // Экономический анализ: теория и практика. </w:t>
      </w:r>
      <w:r w:rsidRPr="00D22D45">
        <w:rPr>
          <w:rFonts w:ascii="Times New Roman" w:hAnsi="Times New Roman"/>
          <w:sz w:val="20"/>
          <w:szCs w:val="20"/>
        </w:rPr>
        <w:lastRenderedPageBreak/>
        <w:t xml:space="preserve">2010. № 26. </w:t>
      </w:r>
    </w:p>
    <w:p w:rsidR="00A57091" w:rsidRPr="002416B4" w:rsidRDefault="00A57091" w:rsidP="002115DE">
      <w:pPr>
        <w:widowControl w:val="0"/>
        <w:numPr>
          <w:ilvl w:val="0"/>
          <w:numId w:val="26"/>
        </w:numPr>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Людвиг Эрхард. </w:t>
      </w:r>
      <w:r w:rsidRPr="002416B4">
        <w:rPr>
          <w:rFonts w:ascii="Times New Roman" w:hAnsi="Times New Roman"/>
          <w:sz w:val="20"/>
          <w:szCs w:val="20"/>
        </w:rPr>
        <w:t xml:space="preserve">Благосостояние для всех. – М.: ЛитРес,2008.   </w:t>
      </w:r>
    </w:p>
    <w:p w:rsidR="00A57091" w:rsidRPr="002416B4"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2416B4">
        <w:rPr>
          <w:rFonts w:ascii="Times New Roman" w:hAnsi="Times New Roman"/>
          <w:iCs/>
          <w:sz w:val="20"/>
          <w:szCs w:val="20"/>
        </w:rPr>
        <w:t>Мусаев Р.А., Решиев С.С.</w:t>
      </w:r>
      <w:r w:rsidRPr="002416B4">
        <w:rPr>
          <w:rFonts w:ascii="Times New Roman" w:hAnsi="Times New Roman"/>
          <w:i/>
          <w:iCs/>
          <w:sz w:val="20"/>
          <w:szCs w:val="20"/>
        </w:rPr>
        <w:t xml:space="preserve"> </w:t>
      </w:r>
      <w:r w:rsidRPr="002416B4">
        <w:rPr>
          <w:rFonts w:ascii="Times New Roman" w:hAnsi="Times New Roman"/>
          <w:sz w:val="20"/>
          <w:szCs w:val="20"/>
        </w:rPr>
        <w:t>А</w:t>
      </w:r>
      <w:hyperlink r:id="rId116" w:history="1">
        <w:r w:rsidRPr="002416B4">
          <w:rPr>
            <w:rStyle w:val="a7"/>
            <w:rFonts w:ascii="Times New Roman" w:hAnsi="Times New Roman"/>
            <w:bCs/>
            <w:color w:val="auto"/>
            <w:sz w:val="20"/>
            <w:szCs w:val="20"/>
            <w:u w:val="none"/>
          </w:rPr>
          <w:t>нализ динамики социально-экономического развития макрорегиона (на примере южных территорий России)</w:t>
        </w:r>
      </w:hyperlink>
      <w:r w:rsidRPr="002416B4">
        <w:rPr>
          <w:rFonts w:ascii="Times New Roman" w:hAnsi="Times New Roman"/>
          <w:sz w:val="20"/>
          <w:szCs w:val="20"/>
        </w:rPr>
        <w:t xml:space="preserve"> // </w:t>
      </w:r>
      <w:hyperlink r:id="rId117" w:history="1">
        <w:r w:rsidRPr="002416B4">
          <w:rPr>
            <w:rStyle w:val="a7"/>
            <w:rFonts w:ascii="Times New Roman" w:hAnsi="Times New Roman"/>
            <w:color w:val="auto"/>
            <w:sz w:val="20"/>
            <w:szCs w:val="20"/>
            <w:u w:val="none"/>
          </w:rPr>
          <w:t>Проблемы современной экономики</w:t>
        </w:r>
      </w:hyperlink>
      <w:r w:rsidRPr="002416B4">
        <w:rPr>
          <w:rFonts w:ascii="Times New Roman" w:hAnsi="Times New Roman"/>
          <w:sz w:val="20"/>
          <w:szCs w:val="20"/>
        </w:rPr>
        <w:t xml:space="preserve">. 2013. </w:t>
      </w:r>
      <w:hyperlink r:id="rId118" w:history="1">
        <w:r w:rsidRPr="002416B4">
          <w:rPr>
            <w:rStyle w:val="a7"/>
            <w:rFonts w:ascii="Times New Roman" w:hAnsi="Times New Roman"/>
            <w:color w:val="auto"/>
            <w:sz w:val="20"/>
            <w:szCs w:val="20"/>
            <w:u w:val="none"/>
          </w:rPr>
          <w:t>№ 1 (45)</w:t>
        </w:r>
      </w:hyperlink>
      <w:r w:rsidRPr="002416B4">
        <w:rPr>
          <w:rFonts w:ascii="Times New Roman" w:hAnsi="Times New Roman"/>
          <w:sz w:val="20"/>
          <w:szCs w:val="20"/>
        </w:rPr>
        <w:t xml:space="preserve">. </w:t>
      </w:r>
    </w:p>
    <w:p w:rsidR="00A57091" w:rsidRPr="00D22D45" w:rsidRDefault="00A57091" w:rsidP="002115DE">
      <w:pPr>
        <w:widowControl w:val="0"/>
        <w:numPr>
          <w:ilvl w:val="0"/>
          <w:numId w:val="26"/>
        </w:numPr>
        <w:spacing w:after="0" w:line="240" w:lineRule="auto"/>
        <w:ind w:left="1134" w:right="992" w:hanging="336"/>
        <w:jc w:val="both"/>
        <w:rPr>
          <w:rFonts w:ascii="Times New Roman" w:hAnsi="Times New Roman"/>
          <w:sz w:val="20"/>
          <w:szCs w:val="20"/>
        </w:rPr>
      </w:pPr>
      <w:r w:rsidRPr="002416B4">
        <w:rPr>
          <w:rFonts w:ascii="Times New Roman" w:hAnsi="Times New Roman"/>
          <w:sz w:val="20"/>
          <w:szCs w:val="20"/>
        </w:rPr>
        <w:t>Регионы России. Основные характеристики субъектов Российской</w:t>
      </w:r>
      <w:r>
        <w:rPr>
          <w:rFonts w:ascii="Times New Roman" w:hAnsi="Times New Roman"/>
          <w:sz w:val="20"/>
          <w:szCs w:val="20"/>
        </w:rPr>
        <w:t xml:space="preserve"> </w:t>
      </w:r>
      <w:r w:rsidRPr="00D22D45">
        <w:rPr>
          <w:rFonts w:ascii="Times New Roman" w:hAnsi="Times New Roman"/>
          <w:sz w:val="20"/>
          <w:szCs w:val="20"/>
        </w:rPr>
        <w:t>Федерации. 2016: Стат. сб. /Росстат.  М., 2016.</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Регионы России. Социально-экономические показатели. 2016: Стат. сб. /Росстат. М., 2016.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 Чеченская Республика перед выбором магистральной линии развития // Федерализм. 2009. № 1. </w:t>
      </w:r>
    </w:p>
    <w:p w:rsidR="00A57091" w:rsidRPr="00D22D45" w:rsidRDefault="00A57091" w:rsidP="002115DE">
      <w:pPr>
        <w:pStyle w:val="a5"/>
        <w:widowControl w:val="0"/>
        <w:numPr>
          <w:ilvl w:val="0"/>
          <w:numId w:val="26"/>
        </w:numPr>
        <w:shd w:val="clear" w:color="auto" w:fill="FFFFFF"/>
        <w:spacing w:after="0" w:line="240" w:lineRule="auto"/>
        <w:ind w:left="1134" w:right="992" w:hanging="336"/>
        <w:jc w:val="both"/>
        <w:rPr>
          <w:rFonts w:ascii="Times New Roman" w:hAnsi="Times New Roman"/>
          <w:iCs/>
          <w:sz w:val="20"/>
          <w:szCs w:val="20"/>
        </w:rPr>
      </w:pPr>
      <w:r w:rsidRPr="00D22D45">
        <w:rPr>
          <w:rFonts w:ascii="Times New Roman" w:hAnsi="Times New Roman"/>
          <w:sz w:val="20"/>
          <w:szCs w:val="20"/>
        </w:rPr>
        <w:t xml:space="preserve">Решиев С., Бисаев И., Даурбеков С. Системные характеристики Чеченской Республики и возможности их улучшения. Экономическая политика. 2014. № 1.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 Бисаев И., Даурбеков С. Характер формирования и исполнения консолидированного бюджета Чеченской Республики в 2000-2015 годы // Финансовая аналитики: проблемы решения. М., 2015. № 23.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С.С. Основные направления развития и подходы в теории региональной экономики в развитых западных странах // Региональная экономика: теория и практика. 2010. № 33.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iCs/>
          <w:sz w:val="20"/>
          <w:szCs w:val="20"/>
        </w:rPr>
        <w:t>Решиев С.С.</w:t>
      </w:r>
      <w:r w:rsidRPr="00D22D45">
        <w:rPr>
          <w:rFonts w:ascii="Times New Roman" w:hAnsi="Times New Roman"/>
          <w:i/>
          <w:iCs/>
          <w:sz w:val="20"/>
          <w:szCs w:val="20"/>
        </w:rPr>
        <w:t xml:space="preserve"> </w:t>
      </w:r>
      <w:r w:rsidRPr="002416B4">
        <w:rPr>
          <w:rFonts w:ascii="Times New Roman" w:hAnsi="Times New Roman"/>
          <w:sz w:val="20"/>
          <w:szCs w:val="20"/>
        </w:rPr>
        <w:t>Т</w:t>
      </w:r>
      <w:hyperlink r:id="rId119" w:history="1">
        <w:r w:rsidRPr="002416B4">
          <w:rPr>
            <w:rStyle w:val="a7"/>
            <w:rFonts w:ascii="Times New Roman" w:hAnsi="Times New Roman"/>
            <w:bCs/>
            <w:color w:val="auto"/>
            <w:sz w:val="20"/>
            <w:szCs w:val="20"/>
            <w:u w:val="none"/>
          </w:rPr>
          <w:t>еоретико-методологические  подходы к совершенствованию региональной политики и стратегического управления социально-экономическим развитием макрорегиона</w:t>
        </w:r>
      </w:hyperlink>
      <w:r w:rsidRPr="00D22D45">
        <w:rPr>
          <w:rFonts w:ascii="Times New Roman" w:hAnsi="Times New Roman"/>
          <w:sz w:val="20"/>
          <w:szCs w:val="20"/>
        </w:rPr>
        <w:t xml:space="preserve"> // Автореферат диссертации на соискание ученой степени доктора экономических наук / Грозненский нефтяной институт им. М.Д. Миллионщикова. Грозный, 2012. </w:t>
      </w:r>
    </w:p>
    <w:p w:rsidR="00A57091" w:rsidRPr="00D22D45" w:rsidRDefault="00A57091" w:rsidP="002115DE">
      <w:pPr>
        <w:pStyle w:val="a5"/>
        <w:widowControl w:val="0"/>
        <w:numPr>
          <w:ilvl w:val="0"/>
          <w:numId w:val="26"/>
        </w:numPr>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Решиев С.С. Формирование и исполнение консолидированного бюджета Чеченс</w:t>
      </w:r>
      <w:r w:rsidR="000E7666">
        <w:rPr>
          <w:rFonts w:ascii="Times New Roman" w:hAnsi="Times New Roman"/>
          <w:sz w:val="20"/>
          <w:szCs w:val="20"/>
        </w:rPr>
        <w:t>-</w:t>
      </w:r>
      <w:r w:rsidRPr="00D22D45">
        <w:rPr>
          <w:rFonts w:ascii="Times New Roman" w:hAnsi="Times New Roman"/>
          <w:sz w:val="20"/>
          <w:szCs w:val="20"/>
        </w:rPr>
        <w:t xml:space="preserve">кой Республики в период 2000-2013 годов </w:t>
      </w:r>
      <w:r w:rsidRPr="00D22D45">
        <w:rPr>
          <w:rFonts w:ascii="Times New Roman" w:hAnsi="Times New Roman"/>
          <w:b/>
          <w:sz w:val="20"/>
          <w:szCs w:val="20"/>
        </w:rPr>
        <w:t xml:space="preserve">// </w:t>
      </w:r>
      <w:r w:rsidRPr="00D22D45">
        <w:rPr>
          <w:rFonts w:ascii="Times New Roman" w:hAnsi="Times New Roman"/>
          <w:sz w:val="20"/>
          <w:szCs w:val="20"/>
        </w:rPr>
        <w:t xml:space="preserve">Финансы и кредит. М., 2013. № 39. </w:t>
      </w:r>
    </w:p>
    <w:p w:rsidR="00A57091" w:rsidRPr="00D22D45" w:rsidRDefault="00A57091" w:rsidP="002115DE">
      <w:pPr>
        <w:pStyle w:val="a5"/>
        <w:widowControl w:val="0"/>
        <w:numPr>
          <w:ilvl w:val="0"/>
          <w:numId w:val="26"/>
        </w:numPr>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С.С. Формирование и исполнение консолидированного бюджета Чеченской Республики в 2006-2008 годы // Финансы и кредит. 2009. № 42 (378).   </w:t>
      </w:r>
    </w:p>
    <w:p w:rsidR="00A57091" w:rsidRPr="00D22D45" w:rsidRDefault="00A57091" w:rsidP="002115DE">
      <w:pPr>
        <w:pStyle w:val="a5"/>
        <w:widowControl w:val="0"/>
        <w:numPr>
          <w:ilvl w:val="0"/>
          <w:numId w:val="26"/>
        </w:numPr>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С.С. Формирование региональной политики на уровне Европейского Союза // Региональная экономика: теория и практика. 2010. № 40. </w:t>
      </w:r>
      <w:r w:rsidRPr="00D22D45">
        <w:rPr>
          <w:rFonts w:ascii="Times New Roman" w:hAnsi="Times New Roman"/>
          <w:sz w:val="20"/>
          <w:szCs w:val="20"/>
        </w:rPr>
        <w:tab/>
        <w:t xml:space="preserve">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 xml:space="preserve">Решиев С.С. Характер формирования и исполнения консолидированного бюджета Чеченской Республики в период с 2006 по 2010 // Финансы и кредит. 2010. № 45 (429).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sz w:val="20"/>
          <w:szCs w:val="20"/>
        </w:rPr>
        <w:t>Решиев С.С., Даурбеков С-Э.С. Социально-экономическое развитие Чеченской Республики в 2010-2012 годы</w:t>
      </w:r>
      <w:r w:rsidRPr="00D22D45">
        <w:rPr>
          <w:rFonts w:ascii="Times New Roman" w:hAnsi="Times New Roman"/>
          <w:b/>
          <w:sz w:val="20"/>
          <w:szCs w:val="20"/>
        </w:rPr>
        <w:t xml:space="preserve"> // </w:t>
      </w:r>
      <w:r w:rsidRPr="00D22D45">
        <w:rPr>
          <w:rFonts w:ascii="Times New Roman" w:hAnsi="Times New Roman"/>
          <w:sz w:val="20"/>
          <w:szCs w:val="20"/>
        </w:rPr>
        <w:t xml:space="preserve">Региональная экономика: теория и практики. М., 2013. № 37. </w:t>
      </w:r>
    </w:p>
    <w:p w:rsidR="00A57091" w:rsidRPr="00D22D45" w:rsidRDefault="00A57091" w:rsidP="002115DE">
      <w:pPr>
        <w:pStyle w:val="a5"/>
        <w:widowControl w:val="0"/>
        <w:numPr>
          <w:ilvl w:val="0"/>
          <w:numId w:val="26"/>
        </w:numPr>
        <w:autoSpaceDE w:val="0"/>
        <w:autoSpaceDN w:val="0"/>
        <w:adjustRightInd w:val="0"/>
        <w:spacing w:after="0" w:line="240" w:lineRule="auto"/>
        <w:ind w:left="1134" w:right="992" w:hanging="336"/>
        <w:jc w:val="both"/>
        <w:rPr>
          <w:rFonts w:ascii="Times New Roman" w:hAnsi="Times New Roman"/>
          <w:sz w:val="20"/>
          <w:szCs w:val="20"/>
        </w:rPr>
      </w:pPr>
      <w:r w:rsidRPr="00D22D45">
        <w:rPr>
          <w:rFonts w:ascii="Times New Roman" w:hAnsi="Times New Roman"/>
          <w:bCs/>
          <w:sz w:val="20"/>
          <w:szCs w:val="20"/>
        </w:rPr>
        <w:t xml:space="preserve">Решиев С.С., </w:t>
      </w:r>
      <w:r w:rsidRPr="00D22D45">
        <w:rPr>
          <w:rFonts w:ascii="Times New Roman" w:hAnsi="Times New Roman"/>
          <w:sz w:val="20"/>
          <w:szCs w:val="20"/>
        </w:rPr>
        <w:t>Умаров</w:t>
      </w:r>
      <w:r w:rsidRPr="00D22D45">
        <w:rPr>
          <w:rFonts w:ascii="Times New Roman" w:hAnsi="Times New Roman"/>
          <w:bCs/>
          <w:sz w:val="20"/>
          <w:szCs w:val="20"/>
        </w:rPr>
        <w:t xml:space="preserve"> </w:t>
      </w:r>
      <w:r w:rsidRPr="00D22D45">
        <w:rPr>
          <w:rFonts w:ascii="Times New Roman" w:hAnsi="Times New Roman"/>
          <w:sz w:val="20"/>
          <w:szCs w:val="20"/>
        </w:rPr>
        <w:t>Р.Х., Гапураев Х.М. Формирование консолидированного бюджета Чеченской Республики в 2000-2016 годы //</w:t>
      </w:r>
      <w:r w:rsidRPr="00D22D45">
        <w:rPr>
          <w:rFonts w:ascii="Times New Roman" w:hAnsi="Times New Roman"/>
          <w:bCs/>
          <w:sz w:val="20"/>
          <w:szCs w:val="20"/>
        </w:rPr>
        <w:t xml:space="preserve"> </w:t>
      </w:r>
      <w:r w:rsidRPr="00D22D45">
        <w:rPr>
          <w:rFonts w:ascii="Times New Roman" w:hAnsi="Times New Roman"/>
          <w:bCs/>
          <w:sz w:val="20"/>
          <w:szCs w:val="20"/>
          <w:shd w:val="clear" w:color="auto" w:fill="FFFFFF"/>
        </w:rPr>
        <w:t xml:space="preserve">Экономика и предпринимательство. </w:t>
      </w:r>
      <w:r w:rsidRPr="00D22D45">
        <w:rPr>
          <w:rFonts w:ascii="Times New Roman" w:hAnsi="Times New Roman"/>
          <w:sz w:val="20"/>
          <w:szCs w:val="20"/>
        </w:rPr>
        <w:t>М., 2016. № 11 (ч. 4).</w:t>
      </w:r>
    </w:p>
    <w:p w:rsidR="00A57091" w:rsidRPr="00D22D45" w:rsidRDefault="00A57091" w:rsidP="002115DE">
      <w:pPr>
        <w:widowControl w:val="0"/>
        <w:numPr>
          <w:ilvl w:val="0"/>
          <w:numId w:val="26"/>
        </w:numPr>
        <w:spacing w:after="0" w:line="240" w:lineRule="auto"/>
        <w:ind w:left="1134" w:right="992" w:hanging="336"/>
        <w:jc w:val="both"/>
        <w:rPr>
          <w:rFonts w:ascii="Times New Roman" w:hAnsi="Times New Roman"/>
          <w:sz w:val="20"/>
          <w:szCs w:val="20"/>
          <w:lang w:val="en-US"/>
        </w:rPr>
      </w:pPr>
      <w:r w:rsidRPr="00D22D45">
        <w:rPr>
          <w:rFonts w:ascii="Times New Roman" w:hAnsi="Times New Roman"/>
          <w:sz w:val="20"/>
          <w:szCs w:val="20"/>
          <w:lang w:val="en-US"/>
        </w:rPr>
        <w:t>Vanhove N. Regional policy: A European approach. – Aldershote etc.: Ashgate, 1999. – p. 150-165.</w:t>
      </w:r>
    </w:p>
    <w:p w:rsidR="00A57091" w:rsidRPr="00453732" w:rsidRDefault="00A57091" w:rsidP="00453732">
      <w:pPr>
        <w:widowControl w:val="0"/>
        <w:spacing w:after="0" w:line="240" w:lineRule="auto"/>
        <w:ind w:firstLine="567"/>
        <w:rPr>
          <w:rFonts w:ascii="Times New Roman" w:hAnsi="Times New Roman"/>
          <w:sz w:val="24"/>
          <w:szCs w:val="24"/>
          <w:lang w:val="en-US"/>
        </w:rPr>
      </w:pPr>
    </w:p>
    <w:p w:rsidR="00A57091" w:rsidRPr="00793C0C" w:rsidRDefault="00A57091" w:rsidP="00453732">
      <w:pPr>
        <w:widowControl w:val="0"/>
        <w:spacing w:after="0" w:line="240" w:lineRule="auto"/>
        <w:ind w:firstLine="567"/>
        <w:rPr>
          <w:rFonts w:ascii="Times New Roman" w:hAnsi="Times New Roman"/>
          <w:sz w:val="24"/>
          <w:szCs w:val="24"/>
          <w:lang w:val="en-US"/>
        </w:rPr>
      </w:pPr>
    </w:p>
    <w:p w:rsidR="00A57091" w:rsidRPr="00CC2CF2" w:rsidRDefault="00A57091" w:rsidP="009B1A6C">
      <w:pPr>
        <w:widowControl w:val="0"/>
        <w:spacing w:after="0" w:line="240" w:lineRule="auto"/>
        <w:rPr>
          <w:rFonts w:ascii="Times New Roman" w:hAnsi="Times New Roman"/>
          <w:b/>
          <w:sz w:val="24"/>
          <w:szCs w:val="24"/>
        </w:rPr>
      </w:pPr>
      <w:r w:rsidRPr="00CC2CF2">
        <w:rPr>
          <w:rFonts w:ascii="Times New Roman" w:hAnsi="Times New Roman"/>
          <w:b/>
          <w:sz w:val="24"/>
          <w:szCs w:val="24"/>
        </w:rPr>
        <w:t>УДК 332.1</w:t>
      </w:r>
    </w:p>
    <w:p w:rsidR="00A57091" w:rsidRDefault="00A57091" w:rsidP="009B1A6C">
      <w:pPr>
        <w:widowControl w:val="0"/>
        <w:spacing w:after="0" w:line="240" w:lineRule="auto"/>
        <w:jc w:val="center"/>
        <w:rPr>
          <w:rFonts w:ascii="Times New Roman" w:hAnsi="Times New Roman"/>
          <w:b/>
          <w:sz w:val="24"/>
          <w:szCs w:val="24"/>
        </w:rPr>
      </w:pPr>
    </w:p>
    <w:p w:rsidR="00A57091" w:rsidRPr="00453732" w:rsidRDefault="00A57091" w:rsidP="009B1A6C">
      <w:pPr>
        <w:widowControl w:val="0"/>
        <w:spacing w:after="0" w:line="240" w:lineRule="auto"/>
        <w:jc w:val="center"/>
        <w:rPr>
          <w:rFonts w:ascii="Times New Roman" w:hAnsi="Times New Roman"/>
          <w:b/>
          <w:sz w:val="24"/>
          <w:szCs w:val="24"/>
        </w:rPr>
      </w:pPr>
      <w:r w:rsidRPr="00453732">
        <w:rPr>
          <w:rFonts w:ascii="Times New Roman" w:hAnsi="Times New Roman"/>
          <w:b/>
          <w:sz w:val="24"/>
          <w:szCs w:val="24"/>
        </w:rPr>
        <w:t>СТРАТЕГИЧЕСКОЕ ПЛАНИРОВАНИЕ В РЕГИОНАХ: ОСОБЕННОСТИ, ФАКТОРЫ, РОЛЬ И ЗНАЧИМОСТЬ</w:t>
      </w:r>
    </w:p>
    <w:p w:rsidR="00A57091" w:rsidRDefault="00A57091" w:rsidP="009B1A6C">
      <w:pPr>
        <w:widowControl w:val="0"/>
        <w:spacing w:after="0" w:line="240" w:lineRule="auto"/>
        <w:jc w:val="center"/>
        <w:rPr>
          <w:rFonts w:ascii="Times New Roman" w:hAnsi="Times New Roman"/>
          <w:b/>
          <w:sz w:val="24"/>
          <w:szCs w:val="24"/>
        </w:rPr>
      </w:pPr>
    </w:p>
    <w:p w:rsidR="00A57091" w:rsidRPr="00F12BA6" w:rsidRDefault="00A57091" w:rsidP="009B1A6C">
      <w:pPr>
        <w:widowControl w:val="0"/>
        <w:spacing w:after="0" w:line="240" w:lineRule="auto"/>
        <w:jc w:val="center"/>
        <w:rPr>
          <w:rFonts w:ascii="Times New Roman" w:hAnsi="Times New Roman"/>
          <w:b/>
          <w:i/>
          <w:sz w:val="24"/>
          <w:szCs w:val="24"/>
        </w:rPr>
      </w:pPr>
      <w:r w:rsidRPr="00F12BA6">
        <w:rPr>
          <w:rFonts w:ascii="Times New Roman" w:hAnsi="Times New Roman"/>
          <w:b/>
          <w:i/>
          <w:sz w:val="24"/>
          <w:szCs w:val="24"/>
        </w:rPr>
        <w:t xml:space="preserve">Н.Х. Токаев, </w:t>
      </w:r>
    </w:p>
    <w:p w:rsidR="00A57091" w:rsidRPr="00F12BA6" w:rsidRDefault="00A57091" w:rsidP="009B1A6C">
      <w:pPr>
        <w:widowControl w:val="0"/>
        <w:spacing w:after="0" w:line="240" w:lineRule="auto"/>
        <w:jc w:val="center"/>
        <w:rPr>
          <w:rFonts w:ascii="Times New Roman" w:hAnsi="Times New Roman"/>
          <w:i/>
          <w:sz w:val="24"/>
          <w:szCs w:val="24"/>
        </w:rPr>
      </w:pPr>
      <w:r w:rsidRPr="00F12BA6">
        <w:rPr>
          <w:rFonts w:ascii="Times New Roman" w:hAnsi="Times New Roman"/>
          <w:i/>
          <w:sz w:val="24"/>
          <w:szCs w:val="24"/>
        </w:rPr>
        <w:t>доктор экономических наук, профессор, заведующий кафе</w:t>
      </w:r>
      <w:r w:rsidR="00F23A82">
        <w:rPr>
          <w:rFonts w:ascii="Times New Roman" w:hAnsi="Times New Roman"/>
          <w:i/>
          <w:sz w:val="24"/>
          <w:szCs w:val="24"/>
        </w:rPr>
        <w:t>д</w:t>
      </w:r>
      <w:r w:rsidRPr="00F12BA6">
        <w:rPr>
          <w:rFonts w:ascii="Times New Roman" w:hAnsi="Times New Roman"/>
          <w:i/>
          <w:sz w:val="24"/>
          <w:szCs w:val="24"/>
        </w:rPr>
        <w:t xml:space="preserve">рой финансов и кредита, </w:t>
      </w:r>
    </w:p>
    <w:p w:rsidR="00A57091" w:rsidRPr="00F12BA6" w:rsidRDefault="00A57091" w:rsidP="009B1A6C">
      <w:pPr>
        <w:widowControl w:val="0"/>
        <w:spacing w:after="0" w:line="240" w:lineRule="auto"/>
        <w:jc w:val="center"/>
        <w:rPr>
          <w:rFonts w:ascii="Times New Roman" w:hAnsi="Times New Roman"/>
          <w:i/>
          <w:sz w:val="24"/>
          <w:szCs w:val="24"/>
        </w:rPr>
      </w:pPr>
      <w:r w:rsidRPr="00F12BA6">
        <w:rPr>
          <w:rFonts w:ascii="Times New Roman" w:hAnsi="Times New Roman"/>
          <w:i/>
          <w:sz w:val="24"/>
          <w:szCs w:val="24"/>
        </w:rPr>
        <w:t>Северо-Осетинский государственный университет имена К.Л. Хетагурова</w:t>
      </w:r>
    </w:p>
    <w:p w:rsidR="00A57091" w:rsidRPr="00F548B7" w:rsidRDefault="00A57091" w:rsidP="009B1A6C">
      <w:pPr>
        <w:widowControl w:val="0"/>
        <w:spacing w:after="0" w:line="240" w:lineRule="auto"/>
        <w:jc w:val="center"/>
        <w:rPr>
          <w:rFonts w:ascii="Times New Roman" w:hAnsi="Times New Roman"/>
          <w:b/>
          <w:i/>
          <w:sz w:val="24"/>
          <w:szCs w:val="24"/>
        </w:rPr>
      </w:pPr>
      <w:r w:rsidRPr="00F548B7">
        <w:rPr>
          <w:rFonts w:ascii="Times New Roman" w:hAnsi="Times New Roman"/>
          <w:b/>
          <w:i/>
          <w:sz w:val="24"/>
          <w:szCs w:val="24"/>
        </w:rPr>
        <w:t xml:space="preserve">М.Ш. Баснукаев, </w:t>
      </w:r>
    </w:p>
    <w:p w:rsidR="00A57091" w:rsidRPr="00F548B7" w:rsidRDefault="00A57091" w:rsidP="009B1A6C">
      <w:pPr>
        <w:widowControl w:val="0"/>
        <w:spacing w:after="0" w:line="240" w:lineRule="auto"/>
        <w:jc w:val="center"/>
        <w:rPr>
          <w:rFonts w:ascii="Times New Roman" w:hAnsi="Times New Roman"/>
          <w:i/>
          <w:sz w:val="24"/>
          <w:szCs w:val="24"/>
        </w:rPr>
      </w:pPr>
      <w:r w:rsidRPr="00F548B7">
        <w:rPr>
          <w:rFonts w:ascii="Times New Roman" w:hAnsi="Times New Roman"/>
          <w:i/>
          <w:sz w:val="24"/>
          <w:szCs w:val="24"/>
        </w:rPr>
        <w:t xml:space="preserve">кандидат экономических наук, доцент, </w:t>
      </w:r>
    </w:p>
    <w:p w:rsidR="00A57091" w:rsidRPr="00F548B7" w:rsidRDefault="00A57091" w:rsidP="009B1A6C">
      <w:pPr>
        <w:widowControl w:val="0"/>
        <w:spacing w:after="0" w:line="240" w:lineRule="auto"/>
        <w:jc w:val="center"/>
        <w:rPr>
          <w:rFonts w:ascii="Times New Roman" w:hAnsi="Times New Roman"/>
          <w:i/>
          <w:sz w:val="24"/>
          <w:szCs w:val="24"/>
        </w:rPr>
      </w:pPr>
      <w:r w:rsidRPr="00F548B7">
        <w:rPr>
          <w:rFonts w:ascii="Times New Roman" w:hAnsi="Times New Roman"/>
          <w:i/>
          <w:sz w:val="24"/>
          <w:szCs w:val="24"/>
        </w:rPr>
        <w:t xml:space="preserve">заведующий кафедрой налогов и налогообложения, </w:t>
      </w:r>
    </w:p>
    <w:p w:rsidR="00A57091" w:rsidRPr="00793C0C" w:rsidRDefault="00A57091" w:rsidP="00F12BA6">
      <w:pPr>
        <w:widowControl w:val="0"/>
        <w:spacing w:after="0" w:line="240" w:lineRule="auto"/>
        <w:jc w:val="center"/>
        <w:rPr>
          <w:rFonts w:ascii="Times New Roman" w:hAnsi="Times New Roman"/>
          <w:i/>
          <w:sz w:val="24"/>
          <w:szCs w:val="24"/>
          <w:lang w:val="en-US"/>
        </w:rPr>
      </w:pPr>
      <w:r w:rsidRPr="00F548B7">
        <w:rPr>
          <w:rFonts w:ascii="Times New Roman" w:hAnsi="Times New Roman"/>
          <w:i/>
          <w:sz w:val="24"/>
          <w:szCs w:val="24"/>
        </w:rPr>
        <w:t>Чеченский</w:t>
      </w:r>
      <w:r w:rsidRPr="00F548B7">
        <w:rPr>
          <w:rFonts w:ascii="Times New Roman" w:hAnsi="Times New Roman"/>
          <w:i/>
          <w:sz w:val="24"/>
          <w:szCs w:val="24"/>
          <w:lang w:val="en-US"/>
        </w:rPr>
        <w:t xml:space="preserve"> </w:t>
      </w:r>
      <w:r w:rsidRPr="00F548B7">
        <w:rPr>
          <w:rFonts w:ascii="Times New Roman" w:hAnsi="Times New Roman"/>
          <w:i/>
          <w:sz w:val="24"/>
          <w:szCs w:val="24"/>
        </w:rPr>
        <w:t>государственный</w:t>
      </w:r>
      <w:r w:rsidRPr="00F548B7">
        <w:rPr>
          <w:rFonts w:ascii="Times New Roman" w:hAnsi="Times New Roman"/>
          <w:i/>
          <w:sz w:val="24"/>
          <w:szCs w:val="24"/>
          <w:lang w:val="en-US"/>
        </w:rPr>
        <w:t xml:space="preserve"> </w:t>
      </w:r>
      <w:r w:rsidRPr="00F548B7">
        <w:rPr>
          <w:rFonts w:ascii="Times New Roman" w:hAnsi="Times New Roman"/>
          <w:i/>
          <w:sz w:val="24"/>
          <w:szCs w:val="24"/>
        </w:rPr>
        <w:t>университет</w:t>
      </w:r>
    </w:p>
    <w:p w:rsidR="00A57091" w:rsidRDefault="00A57091" w:rsidP="009B1A6C">
      <w:pPr>
        <w:widowControl w:val="0"/>
        <w:spacing w:after="0" w:line="240" w:lineRule="auto"/>
        <w:jc w:val="right"/>
        <w:rPr>
          <w:rFonts w:ascii="Times New Roman" w:hAnsi="Times New Roman"/>
          <w:b/>
          <w:sz w:val="24"/>
          <w:szCs w:val="24"/>
          <w:lang w:val="en-US"/>
        </w:rPr>
      </w:pPr>
    </w:p>
    <w:p w:rsidR="00793C0C" w:rsidRDefault="00793C0C" w:rsidP="009B1A6C">
      <w:pPr>
        <w:widowControl w:val="0"/>
        <w:spacing w:after="0" w:line="240" w:lineRule="auto"/>
        <w:jc w:val="right"/>
        <w:rPr>
          <w:rFonts w:ascii="Times New Roman" w:hAnsi="Times New Roman"/>
          <w:b/>
          <w:sz w:val="24"/>
          <w:szCs w:val="24"/>
          <w:lang w:val="en-US"/>
        </w:rPr>
      </w:pPr>
    </w:p>
    <w:p w:rsidR="00793C0C" w:rsidRDefault="00793C0C" w:rsidP="009B1A6C">
      <w:pPr>
        <w:widowControl w:val="0"/>
        <w:spacing w:after="0" w:line="240" w:lineRule="auto"/>
        <w:jc w:val="right"/>
        <w:rPr>
          <w:rFonts w:ascii="Times New Roman" w:hAnsi="Times New Roman"/>
          <w:b/>
          <w:sz w:val="24"/>
          <w:szCs w:val="24"/>
          <w:lang w:val="en-US"/>
        </w:rPr>
      </w:pPr>
    </w:p>
    <w:p w:rsidR="00793C0C" w:rsidRPr="007A3E44" w:rsidRDefault="00793C0C" w:rsidP="009B1A6C">
      <w:pPr>
        <w:widowControl w:val="0"/>
        <w:spacing w:after="0" w:line="240" w:lineRule="auto"/>
        <w:jc w:val="right"/>
        <w:rPr>
          <w:rFonts w:ascii="Times New Roman" w:hAnsi="Times New Roman"/>
          <w:b/>
          <w:sz w:val="24"/>
          <w:szCs w:val="24"/>
          <w:lang w:val="en-US"/>
        </w:rPr>
      </w:pPr>
    </w:p>
    <w:p w:rsidR="00A57091" w:rsidRDefault="00A57091" w:rsidP="009B1A6C">
      <w:pPr>
        <w:widowControl w:val="0"/>
        <w:spacing w:after="0" w:line="240" w:lineRule="auto"/>
        <w:jc w:val="center"/>
        <w:rPr>
          <w:rFonts w:ascii="Times New Roman" w:hAnsi="Times New Roman"/>
          <w:b/>
          <w:sz w:val="24"/>
          <w:szCs w:val="24"/>
          <w:lang w:val="en-US"/>
        </w:rPr>
      </w:pPr>
      <w:r w:rsidRPr="00453732">
        <w:rPr>
          <w:rFonts w:ascii="Times New Roman" w:hAnsi="Times New Roman"/>
          <w:b/>
          <w:sz w:val="24"/>
          <w:szCs w:val="24"/>
          <w:lang w:val="en-US"/>
        </w:rPr>
        <w:lastRenderedPageBreak/>
        <w:t>STRATEGIC PLANNING IN THE REGIONS: FEATURES, FACTORS, ROLE AND SIGNIFICANCE</w:t>
      </w:r>
    </w:p>
    <w:p w:rsidR="00A57091" w:rsidRPr="000E7666" w:rsidRDefault="00A57091" w:rsidP="009B1A6C">
      <w:pPr>
        <w:widowControl w:val="0"/>
        <w:spacing w:after="0" w:line="240" w:lineRule="auto"/>
        <w:jc w:val="center"/>
        <w:rPr>
          <w:rFonts w:ascii="Times New Roman" w:hAnsi="Times New Roman"/>
          <w:b/>
          <w:sz w:val="16"/>
          <w:szCs w:val="16"/>
          <w:lang w:val="en-US"/>
        </w:rPr>
      </w:pPr>
    </w:p>
    <w:p w:rsidR="00A57091" w:rsidRPr="00F12BA6" w:rsidRDefault="00A57091" w:rsidP="00F12BA6">
      <w:pPr>
        <w:widowControl w:val="0"/>
        <w:spacing w:after="0" w:line="240" w:lineRule="auto"/>
        <w:jc w:val="center"/>
        <w:rPr>
          <w:rFonts w:ascii="Times New Roman" w:hAnsi="Times New Roman"/>
          <w:b/>
          <w:i/>
          <w:sz w:val="24"/>
          <w:szCs w:val="24"/>
          <w:lang w:val="en-US"/>
        </w:rPr>
      </w:pPr>
      <w:r w:rsidRPr="00F12BA6">
        <w:rPr>
          <w:rFonts w:ascii="Times New Roman" w:hAnsi="Times New Roman"/>
          <w:b/>
          <w:i/>
          <w:sz w:val="24"/>
          <w:szCs w:val="24"/>
          <w:lang w:val="en-US"/>
        </w:rPr>
        <w:t xml:space="preserve">N.H. Tokayev, </w:t>
      </w:r>
    </w:p>
    <w:p w:rsidR="00A57091" w:rsidRPr="00F12BA6" w:rsidRDefault="00A57091" w:rsidP="00F12BA6">
      <w:pPr>
        <w:widowControl w:val="0"/>
        <w:spacing w:after="0" w:line="240" w:lineRule="auto"/>
        <w:jc w:val="center"/>
        <w:rPr>
          <w:rFonts w:ascii="Times New Roman" w:hAnsi="Times New Roman"/>
          <w:i/>
          <w:sz w:val="24"/>
          <w:szCs w:val="24"/>
          <w:lang w:val="en-US"/>
        </w:rPr>
      </w:pPr>
      <w:r w:rsidRPr="00F12BA6">
        <w:rPr>
          <w:rFonts w:ascii="Times New Roman" w:hAnsi="Times New Roman"/>
          <w:i/>
          <w:sz w:val="24"/>
          <w:szCs w:val="24"/>
          <w:lang w:val="en-US"/>
        </w:rPr>
        <w:t xml:space="preserve">doctor of economic Sciences, Professor, head of kagerou Finance and credit, </w:t>
      </w:r>
    </w:p>
    <w:p w:rsidR="00A57091" w:rsidRPr="00F12BA6" w:rsidRDefault="00A57091" w:rsidP="00F12BA6">
      <w:pPr>
        <w:widowControl w:val="0"/>
        <w:spacing w:after="0" w:line="240" w:lineRule="auto"/>
        <w:jc w:val="center"/>
        <w:rPr>
          <w:rFonts w:ascii="Times New Roman" w:hAnsi="Times New Roman"/>
          <w:i/>
          <w:sz w:val="24"/>
          <w:szCs w:val="24"/>
          <w:lang w:val="en-US"/>
        </w:rPr>
      </w:pPr>
      <w:r w:rsidRPr="00F12BA6">
        <w:rPr>
          <w:rFonts w:ascii="Times New Roman" w:hAnsi="Times New Roman"/>
          <w:i/>
          <w:sz w:val="24"/>
          <w:szCs w:val="24"/>
          <w:lang w:val="en-US"/>
        </w:rPr>
        <w:t xml:space="preserve">North Ossetian state University of K. L. Khetagurov names </w:t>
      </w:r>
    </w:p>
    <w:p w:rsidR="00A57091" w:rsidRPr="00F12BA6" w:rsidRDefault="00A57091" w:rsidP="00F12BA6">
      <w:pPr>
        <w:widowControl w:val="0"/>
        <w:spacing w:after="0" w:line="240" w:lineRule="auto"/>
        <w:jc w:val="center"/>
        <w:rPr>
          <w:rFonts w:ascii="Times New Roman" w:hAnsi="Times New Roman"/>
          <w:b/>
          <w:i/>
          <w:sz w:val="24"/>
          <w:szCs w:val="24"/>
          <w:lang w:val="en-US"/>
        </w:rPr>
      </w:pPr>
      <w:r w:rsidRPr="00F12BA6">
        <w:rPr>
          <w:rFonts w:ascii="Times New Roman" w:hAnsi="Times New Roman"/>
          <w:b/>
          <w:i/>
          <w:sz w:val="24"/>
          <w:szCs w:val="24"/>
          <w:lang w:val="en-US"/>
        </w:rPr>
        <w:t xml:space="preserve">M.S. Basnukaev, </w:t>
      </w:r>
    </w:p>
    <w:p w:rsidR="00A57091" w:rsidRPr="00F12BA6" w:rsidRDefault="00A57091" w:rsidP="00F12BA6">
      <w:pPr>
        <w:widowControl w:val="0"/>
        <w:spacing w:after="0" w:line="240" w:lineRule="auto"/>
        <w:jc w:val="center"/>
        <w:rPr>
          <w:rFonts w:ascii="Times New Roman" w:hAnsi="Times New Roman"/>
          <w:i/>
          <w:sz w:val="24"/>
          <w:szCs w:val="24"/>
          <w:lang w:val="en-US"/>
        </w:rPr>
      </w:pPr>
      <w:r w:rsidRPr="00F12BA6">
        <w:rPr>
          <w:rFonts w:ascii="Times New Roman" w:hAnsi="Times New Roman"/>
          <w:i/>
          <w:sz w:val="24"/>
          <w:szCs w:val="24"/>
          <w:lang w:val="en-US"/>
        </w:rPr>
        <w:t xml:space="preserve">candidate of economic Sciences, associate Professor, </w:t>
      </w:r>
    </w:p>
    <w:p w:rsidR="00A57091" w:rsidRPr="00F12BA6" w:rsidRDefault="00A57091" w:rsidP="00F12BA6">
      <w:pPr>
        <w:widowControl w:val="0"/>
        <w:spacing w:after="0" w:line="240" w:lineRule="auto"/>
        <w:jc w:val="center"/>
        <w:rPr>
          <w:rFonts w:ascii="Times New Roman" w:hAnsi="Times New Roman"/>
          <w:i/>
          <w:sz w:val="24"/>
          <w:szCs w:val="24"/>
          <w:lang w:val="en-US"/>
        </w:rPr>
      </w:pPr>
      <w:r w:rsidRPr="00F12BA6">
        <w:rPr>
          <w:rFonts w:ascii="Times New Roman" w:hAnsi="Times New Roman"/>
          <w:i/>
          <w:sz w:val="24"/>
          <w:szCs w:val="24"/>
          <w:lang w:val="en-US"/>
        </w:rPr>
        <w:t xml:space="preserve">head of Department of taxes and taxation, </w:t>
      </w:r>
    </w:p>
    <w:p w:rsidR="00A57091" w:rsidRPr="007A3E44" w:rsidRDefault="00A57091" w:rsidP="00F12BA6">
      <w:pPr>
        <w:widowControl w:val="0"/>
        <w:spacing w:after="0" w:line="240" w:lineRule="auto"/>
        <w:jc w:val="center"/>
        <w:rPr>
          <w:rFonts w:ascii="Times New Roman" w:hAnsi="Times New Roman"/>
          <w:i/>
          <w:sz w:val="24"/>
          <w:szCs w:val="24"/>
        </w:rPr>
      </w:pPr>
      <w:r w:rsidRPr="00F12BA6">
        <w:rPr>
          <w:rFonts w:ascii="Times New Roman" w:hAnsi="Times New Roman"/>
          <w:i/>
          <w:sz w:val="24"/>
          <w:szCs w:val="24"/>
          <w:lang w:val="en-US"/>
        </w:rPr>
        <w:t>Chechen</w:t>
      </w:r>
      <w:r w:rsidRPr="007A3E44">
        <w:rPr>
          <w:rFonts w:ascii="Times New Roman" w:hAnsi="Times New Roman"/>
          <w:i/>
          <w:sz w:val="24"/>
          <w:szCs w:val="24"/>
        </w:rPr>
        <w:t xml:space="preserve"> </w:t>
      </w:r>
      <w:r w:rsidRPr="00F12BA6">
        <w:rPr>
          <w:rFonts w:ascii="Times New Roman" w:hAnsi="Times New Roman"/>
          <w:i/>
          <w:sz w:val="24"/>
          <w:szCs w:val="24"/>
          <w:lang w:val="en-US"/>
        </w:rPr>
        <w:t>state</w:t>
      </w:r>
      <w:r w:rsidRPr="007A3E44">
        <w:rPr>
          <w:rFonts w:ascii="Times New Roman" w:hAnsi="Times New Roman"/>
          <w:i/>
          <w:sz w:val="24"/>
          <w:szCs w:val="24"/>
        </w:rPr>
        <w:t xml:space="preserve"> </w:t>
      </w:r>
      <w:r w:rsidRPr="00F12BA6">
        <w:rPr>
          <w:rFonts w:ascii="Times New Roman" w:hAnsi="Times New Roman"/>
          <w:i/>
          <w:sz w:val="24"/>
          <w:szCs w:val="24"/>
          <w:lang w:val="en-US"/>
        </w:rPr>
        <w:t>University</w:t>
      </w:r>
    </w:p>
    <w:p w:rsidR="00A57091" w:rsidRPr="007A3E44" w:rsidRDefault="00A57091" w:rsidP="009B1A6C">
      <w:pPr>
        <w:widowControl w:val="0"/>
        <w:spacing w:after="0" w:line="240" w:lineRule="auto"/>
        <w:ind w:left="993" w:right="990"/>
        <w:jc w:val="both"/>
        <w:rPr>
          <w:rFonts w:ascii="Times New Roman" w:hAnsi="Times New Roman"/>
          <w:b/>
          <w:i/>
          <w:sz w:val="20"/>
          <w:szCs w:val="20"/>
        </w:rPr>
      </w:pPr>
    </w:p>
    <w:p w:rsidR="00A57091" w:rsidRPr="0041781F" w:rsidRDefault="00A57091" w:rsidP="00FA0D7D">
      <w:pPr>
        <w:widowControl w:val="0"/>
        <w:spacing w:after="0" w:line="240" w:lineRule="auto"/>
        <w:ind w:left="992" w:right="992"/>
        <w:jc w:val="both"/>
        <w:rPr>
          <w:rFonts w:ascii="Times New Roman" w:hAnsi="Times New Roman"/>
          <w:i/>
          <w:sz w:val="20"/>
          <w:szCs w:val="20"/>
        </w:rPr>
      </w:pPr>
      <w:r w:rsidRPr="009B1A6C">
        <w:rPr>
          <w:rFonts w:ascii="Times New Roman" w:hAnsi="Times New Roman"/>
          <w:b/>
          <w:i/>
          <w:sz w:val="20"/>
          <w:szCs w:val="20"/>
        </w:rPr>
        <w:t xml:space="preserve">Аннотация: </w:t>
      </w:r>
      <w:r>
        <w:rPr>
          <w:rFonts w:ascii="Times New Roman" w:hAnsi="Times New Roman"/>
          <w:i/>
          <w:sz w:val="20"/>
          <w:szCs w:val="20"/>
        </w:rPr>
        <w:t>в</w:t>
      </w:r>
      <w:r w:rsidRPr="009B1A6C">
        <w:rPr>
          <w:rFonts w:ascii="Times New Roman" w:hAnsi="Times New Roman"/>
          <w:i/>
          <w:sz w:val="20"/>
          <w:szCs w:val="20"/>
        </w:rPr>
        <w:t xml:space="preserve"> статье рассматривается проблематика стратегического планирования исходя из обоснования его роли и значимости. Обосновывается</w:t>
      </w:r>
      <w:r w:rsidRPr="0041781F">
        <w:rPr>
          <w:rFonts w:ascii="Times New Roman" w:hAnsi="Times New Roman"/>
          <w:i/>
          <w:sz w:val="20"/>
          <w:szCs w:val="20"/>
        </w:rPr>
        <w:t xml:space="preserve"> </w:t>
      </w:r>
      <w:r w:rsidRPr="009B1A6C">
        <w:rPr>
          <w:rFonts w:ascii="Times New Roman" w:hAnsi="Times New Roman"/>
          <w:i/>
          <w:sz w:val="20"/>
          <w:szCs w:val="20"/>
        </w:rPr>
        <w:t>необходимость</w:t>
      </w:r>
      <w:r w:rsidRPr="0041781F">
        <w:rPr>
          <w:rFonts w:ascii="Times New Roman" w:hAnsi="Times New Roman"/>
          <w:i/>
          <w:sz w:val="20"/>
          <w:szCs w:val="20"/>
        </w:rPr>
        <w:t xml:space="preserve"> </w:t>
      </w:r>
      <w:r w:rsidRPr="009B1A6C">
        <w:rPr>
          <w:rFonts w:ascii="Times New Roman" w:hAnsi="Times New Roman"/>
          <w:i/>
          <w:sz w:val="20"/>
          <w:szCs w:val="20"/>
        </w:rPr>
        <w:t>качественной</w:t>
      </w:r>
      <w:r w:rsidRPr="0041781F">
        <w:rPr>
          <w:rFonts w:ascii="Times New Roman" w:hAnsi="Times New Roman"/>
          <w:i/>
          <w:sz w:val="20"/>
          <w:szCs w:val="20"/>
        </w:rPr>
        <w:t xml:space="preserve"> </w:t>
      </w:r>
      <w:r w:rsidRPr="009B1A6C">
        <w:rPr>
          <w:rFonts w:ascii="Times New Roman" w:hAnsi="Times New Roman"/>
          <w:i/>
          <w:sz w:val="20"/>
          <w:szCs w:val="20"/>
        </w:rPr>
        <w:t>разработанности</w:t>
      </w:r>
      <w:r w:rsidRPr="0041781F">
        <w:rPr>
          <w:rFonts w:ascii="Times New Roman" w:hAnsi="Times New Roman"/>
          <w:i/>
          <w:sz w:val="20"/>
          <w:szCs w:val="20"/>
        </w:rPr>
        <w:t xml:space="preserve"> </w:t>
      </w:r>
      <w:r w:rsidRPr="009B1A6C">
        <w:rPr>
          <w:rFonts w:ascii="Times New Roman" w:hAnsi="Times New Roman"/>
          <w:i/>
          <w:sz w:val="20"/>
          <w:szCs w:val="20"/>
        </w:rPr>
        <w:t>показателей</w:t>
      </w:r>
      <w:r w:rsidRPr="0041781F">
        <w:rPr>
          <w:rFonts w:ascii="Times New Roman" w:hAnsi="Times New Roman"/>
          <w:i/>
          <w:sz w:val="20"/>
          <w:szCs w:val="20"/>
        </w:rPr>
        <w:t xml:space="preserve"> </w:t>
      </w:r>
      <w:r w:rsidRPr="009B1A6C">
        <w:rPr>
          <w:rFonts w:ascii="Times New Roman" w:hAnsi="Times New Roman"/>
          <w:i/>
          <w:sz w:val="20"/>
          <w:szCs w:val="20"/>
        </w:rPr>
        <w:t>стратегического</w:t>
      </w:r>
      <w:r w:rsidRPr="0041781F">
        <w:rPr>
          <w:rFonts w:ascii="Times New Roman" w:hAnsi="Times New Roman"/>
          <w:i/>
          <w:sz w:val="20"/>
          <w:szCs w:val="20"/>
        </w:rPr>
        <w:t xml:space="preserve"> </w:t>
      </w:r>
      <w:r w:rsidRPr="009B1A6C">
        <w:rPr>
          <w:rFonts w:ascii="Times New Roman" w:hAnsi="Times New Roman"/>
          <w:i/>
          <w:sz w:val="20"/>
          <w:szCs w:val="20"/>
        </w:rPr>
        <w:t>планирования</w:t>
      </w:r>
      <w:r w:rsidRPr="0041781F">
        <w:rPr>
          <w:rFonts w:ascii="Times New Roman" w:hAnsi="Times New Roman"/>
          <w:i/>
          <w:sz w:val="20"/>
          <w:szCs w:val="20"/>
        </w:rPr>
        <w:t>.</w:t>
      </w:r>
    </w:p>
    <w:p w:rsidR="00A57091" w:rsidRPr="009B1A6C" w:rsidRDefault="00A57091" w:rsidP="00FA0D7D">
      <w:pPr>
        <w:widowControl w:val="0"/>
        <w:spacing w:after="0" w:line="240" w:lineRule="auto"/>
        <w:ind w:left="992" w:right="992"/>
        <w:jc w:val="both"/>
        <w:rPr>
          <w:rFonts w:ascii="Times New Roman" w:hAnsi="Times New Roman"/>
          <w:i/>
          <w:sz w:val="20"/>
          <w:szCs w:val="20"/>
        </w:rPr>
      </w:pPr>
      <w:r w:rsidRPr="009B1A6C">
        <w:rPr>
          <w:rFonts w:ascii="Times New Roman" w:hAnsi="Times New Roman"/>
          <w:b/>
          <w:i/>
          <w:sz w:val="20"/>
          <w:szCs w:val="20"/>
        </w:rPr>
        <w:t xml:space="preserve">Ключевые слова: </w:t>
      </w:r>
      <w:r w:rsidRPr="009B1A6C">
        <w:rPr>
          <w:rFonts w:ascii="Times New Roman" w:hAnsi="Times New Roman"/>
          <w:i/>
          <w:sz w:val="20"/>
          <w:szCs w:val="20"/>
        </w:rPr>
        <w:t>социально – экономическое развитие,</w:t>
      </w:r>
      <w:r w:rsidRPr="009B1A6C">
        <w:rPr>
          <w:rFonts w:ascii="Times New Roman" w:hAnsi="Times New Roman"/>
          <w:b/>
          <w:i/>
          <w:sz w:val="20"/>
          <w:szCs w:val="20"/>
        </w:rPr>
        <w:t xml:space="preserve"> </w:t>
      </w:r>
      <w:r w:rsidRPr="009B1A6C">
        <w:rPr>
          <w:rFonts w:ascii="Times New Roman" w:hAnsi="Times New Roman"/>
          <w:i/>
          <w:sz w:val="20"/>
          <w:szCs w:val="20"/>
        </w:rPr>
        <w:t>стратегическое планирование, обоснованность планирования, перспективные решения, региональные особенности, бюджетные обязательства.</w:t>
      </w:r>
    </w:p>
    <w:p w:rsidR="00A57091" w:rsidRPr="0041781F" w:rsidRDefault="00A57091" w:rsidP="00FA0D7D">
      <w:pPr>
        <w:widowControl w:val="0"/>
        <w:spacing w:after="0" w:line="240" w:lineRule="auto"/>
        <w:ind w:left="992" w:right="992"/>
        <w:jc w:val="both"/>
        <w:rPr>
          <w:rFonts w:ascii="Times New Roman" w:hAnsi="Times New Roman"/>
          <w:b/>
          <w:i/>
          <w:sz w:val="20"/>
          <w:szCs w:val="20"/>
        </w:rPr>
      </w:pPr>
    </w:p>
    <w:p w:rsidR="00A57091" w:rsidRPr="009B1A6C" w:rsidRDefault="00A57091" w:rsidP="00FA0D7D">
      <w:pPr>
        <w:widowControl w:val="0"/>
        <w:spacing w:after="0" w:line="240" w:lineRule="auto"/>
        <w:ind w:left="992" w:right="992"/>
        <w:jc w:val="both"/>
        <w:rPr>
          <w:rFonts w:ascii="Times New Roman" w:hAnsi="Times New Roman"/>
          <w:i/>
          <w:sz w:val="20"/>
          <w:szCs w:val="20"/>
          <w:lang w:val="en-US"/>
        </w:rPr>
      </w:pPr>
      <w:r w:rsidRPr="009B1A6C">
        <w:rPr>
          <w:rFonts w:ascii="Times New Roman" w:hAnsi="Times New Roman"/>
          <w:b/>
          <w:i/>
          <w:sz w:val="20"/>
          <w:szCs w:val="20"/>
          <w:lang w:val="en-US"/>
        </w:rPr>
        <w:t>Abstract:</w:t>
      </w:r>
      <w:r>
        <w:rPr>
          <w:rFonts w:ascii="Times New Roman" w:hAnsi="Times New Roman"/>
          <w:i/>
          <w:sz w:val="20"/>
          <w:szCs w:val="20"/>
          <w:lang w:val="en-US"/>
        </w:rPr>
        <w:t xml:space="preserve"> t</w:t>
      </w:r>
      <w:r w:rsidRPr="009B1A6C">
        <w:rPr>
          <w:rFonts w:ascii="Times New Roman" w:hAnsi="Times New Roman"/>
          <w:i/>
          <w:sz w:val="20"/>
          <w:szCs w:val="20"/>
          <w:lang w:val="en-US"/>
        </w:rPr>
        <w:t>he article considers the problems of strategic planning proceeding from the substantiation of its role and significance. The necessity of qualitative development of strategic planning indicators is substantiated.</w:t>
      </w:r>
    </w:p>
    <w:p w:rsidR="00A57091" w:rsidRPr="009B1A6C" w:rsidRDefault="00A57091" w:rsidP="00FA0D7D">
      <w:pPr>
        <w:widowControl w:val="0"/>
        <w:spacing w:after="0" w:line="240" w:lineRule="auto"/>
        <w:ind w:left="992" w:right="992"/>
        <w:rPr>
          <w:rFonts w:ascii="Times New Roman" w:hAnsi="Times New Roman"/>
          <w:i/>
          <w:sz w:val="20"/>
          <w:szCs w:val="20"/>
          <w:lang w:val="en-US"/>
        </w:rPr>
      </w:pPr>
      <w:r w:rsidRPr="009B1A6C">
        <w:rPr>
          <w:rFonts w:ascii="Times New Roman" w:hAnsi="Times New Roman"/>
          <w:b/>
          <w:i/>
          <w:sz w:val="20"/>
          <w:szCs w:val="20"/>
          <w:lang w:val="en-US"/>
        </w:rPr>
        <w:t xml:space="preserve">Key words: </w:t>
      </w:r>
      <w:r w:rsidRPr="009B1A6C">
        <w:rPr>
          <w:rFonts w:ascii="Times New Roman" w:hAnsi="Times New Roman"/>
          <w:i/>
          <w:sz w:val="20"/>
          <w:szCs w:val="20"/>
          <w:lang w:val="en-US"/>
        </w:rPr>
        <w:t>socio - economic development, strategic planning, validity of planning, long - term solutions, regional features, budgetary obligations.</w:t>
      </w:r>
    </w:p>
    <w:p w:rsidR="00A57091" w:rsidRPr="000E7666" w:rsidRDefault="00A57091" w:rsidP="00FA0D7D">
      <w:pPr>
        <w:widowControl w:val="0"/>
        <w:spacing w:after="0" w:line="240" w:lineRule="auto"/>
        <w:ind w:left="992" w:right="992"/>
        <w:jc w:val="both"/>
        <w:rPr>
          <w:rFonts w:ascii="Times New Roman" w:hAnsi="Times New Roman"/>
          <w:sz w:val="16"/>
          <w:szCs w:val="16"/>
          <w:lang w:val="en-US"/>
        </w:rPr>
      </w:pPr>
    </w:p>
    <w:p w:rsidR="00A57091" w:rsidRPr="00453732" w:rsidRDefault="00A57091" w:rsidP="00F12BA6">
      <w:pPr>
        <w:widowControl w:val="0"/>
        <w:spacing w:after="0" w:line="240" w:lineRule="auto"/>
        <w:ind w:firstLine="720"/>
        <w:jc w:val="both"/>
        <w:rPr>
          <w:rFonts w:ascii="Times New Roman" w:hAnsi="Times New Roman"/>
          <w:sz w:val="24"/>
          <w:szCs w:val="24"/>
        </w:rPr>
      </w:pPr>
      <w:r w:rsidRPr="00453732">
        <w:rPr>
          <w:rFonts w:ascii="Times New Roman" w:hAnsi="Times New Roman"/>
          <w:sz w:val="24"/>
          <w:szCs w:val="24"/>
        </w:rPr>
        <w:t>В РФ организация планирования имеет определенный порядок и регулируется следующими законодательными документами:</w:t>
      </w:r>
    </w:p>
    <w:p w:rsidR="00A57091" w:rsidRPr="00453732" w:rsidRDefault="00A57091" w:rsidP="002115DE">
      <w:pPr>
        <w:pStyle w:val="a5"/>
        <w:widowControl w:val="0"/>
        <w:numPr>
          <w:ilvl w:val="0"/>
          <w:numId w:val="27"/>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ФЗ «О государственном прогнозировании и программах социально-экономического развития Российской Федерации».</w:t>
      </w:r>
    </w:p>
    <w:p w:rsidR="00A57091" w:rsidRPr="00453732" w:rsidRDefault="00A57091" w:rsidP="002115DE">
      <w:pPr>
        <w:pStyle w:val="a5"/>
        <w:widowControl w:val="0"/>
        <w:numPr>
          <w:ilvl w:val="0"/>
          <w:numId w:val="27"/>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Постановлением Правительства РФ «О порядке разработки прогноза социально-экономического развития Российской Федерации».</w:t>
      </w:r>
    </w:p>
    <w:p w:rsidR="00A57091" w:rsidRPr="00453732" w:rsidRDefault="00A57091" w:rsidP="002115DE">
      <w:pPr>
        <w:pStyle w:val="a5"/>
        <w:widowControl w:val="0"/>
        <w:numPr>
          <w:ilvl w:val="0"/>
          <w:numId w:val="27"/>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Определенные элементы территориального планирования введены в Градостроительный кодекс РФ в конце 2004г.</w:t>
      </w:r>
    </w:p>
    <w:p w:rsidR="00A57091" w:rsidRPr="00453732" w:rsidRDefault="00A57091" w:rsidP="002115DE">
      <w:pPr>
        <w:pStyle w:val="a5"/>
        <w:widowControl w:val="0"/>
        <w:numPr>
          <w:ilvl w:val="0"/>
          <w:numId w:val="27"/>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В мае 2009 года бы</w:t>
      </w:r>
      <w:r>
        <w:rPr>
          <w:rFonts w:ascii="Times New Roman" w:hAnsi="Times New Roman"/>
          <w:sz w:val="24"/>
          <w:szCs w:val="24"/>
        </w:rPr>
        <w:t>л подписан Указ Президента РФ «</w:t>
      </w:r>
      <w:r w:rsidRPr="00453732">
        <w:rPr>
          <w:rFonts w:ascii="Times New Roman" w:hAnsi="Times New Roman"/>
          <w:sz w:val="24"/>
          <w:szCs w:val="24"/>
        </w:rPr>
        <w:t>Об основах стратегического планирования в Российской Федерации».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Обращаем внимание и на то, что для многих отраслей и регионов также были разработаны стратегические планы.</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Во всех регионах страны, городах, неоднократно были разработаны </w:t>
      </w:r>
      <w:r w:rsidRPr="000E7666">
        <w:rPr>
          <w:rFonts w:ascii="Times New Roman" w:hAnsi="Times New Roman"/>
          <w:sz w:val="24"/>
          <w:szCs w:val="24"/>
        </w:rPr>
        <w:t>стратегии социально- экономического развития</w:t>
      </w:r>
      <w:r w:rsidRPr="00453732">
        <w:rPr>
          <w:rFonts w:ascii="Times New Roman" w:hAnsi="Times New Roman"/>
          <w:sz w:val="24"/>
          <w:szCs w:val="24"/>
        </w:rPr>
        <w:t xml:space="preserve"> на 10-15 лет. </w:t>
      </w:r>
    </w:p>
    <w:p w:rsidR="00A57091" w:rsidRPr="000E7666" w:rsidRDefault="00A57091" w:rsidP="009B1A6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стране было </w:t>
      </w:r>
      <w:r w:rsidRPr="00453732">
        <w:rPr>
          <w:rFonts w:ascii="Times New Roman" w:hAnsi="Times New Roman"/>
          <w:sz w:val="24"/>
          <w:szCs w:val="24"/>
        </w:rPr>
        <w:t xml:space="preserve">создано </w:t>
      </w:r>
      <w:r w:rsidRPr="000E7666">
        <w:rPr>
          <w:rFonts w:ascii="Times New Roman" w:hAnsi="Times New Roman"/>
          <w:sz w:val="24"/>
          <w:szCs w:val="24"/>
        </w:rPr>
        <w:t>Агентство стратегических инициатив.</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Существуют и многочисленные институты развития: </w:t>
      </w:r>
      <w:r w:rsidRPr="000E7666">
        <w:rPr>
          <w:rFonts w:ascii="Times New Roman" w:hAnsi="Times New Roman"/>
          <w:sz w:val="24"/>
          <w:szCs w:val="24"/>
        </w:rPr>
        <w:t>технопарки, специальные</w:t>
      </w:r>
      <w:r w:rsidRPr="00453732">
        <w:rPr>
          <w:rFonts w:ascii="Times New Roman" w:hAnsi="Times New Roman"/>
          <w:sz w:val="24"/>
          <w:szCs w:val="24"/>
        </w:rPr>
        <w:t xml:space="preserve"> экономические зоны, венчурные компании и т.д.</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b/>
          <w:sz w:val="24"/>
          <w:szCs w:val="24"/>
        </w:rPr>
        <w:t>В итоге:</w:t>
      </w:r>
      <w:r w:rsidRPr="00453732">
        <w:rPr>
          <w:rFonts w:ascii="Times New Roman" w:hAnsi="Times New Roman"/>
          <w:sz w:val="24"/>
          <w:szCs w:val="24"/>
        </w:rPr>
        <w:t xml:space="preserve"> мы приходим к тому, что во всех указанных направлениях обнаружива</w:t>
      </w:r>
      <w:r w:rsidR="000E7666">
        <w:rPr>
          <w:rFonts w:ascii="Times New Roman" w:hAnsi="Times New Roman"/>
          <w:sz w:val="24"/>
          <w:szCs w:val="24"/>
        </w:rPr>
        <w:t>-</w:t>
      </w:r>
      <w:r w:rsidRPr="00453732">
        <w:rPr>
          <w:rFonts w:ascii="Times New Roman" w:hAnsi="Times New Roman"/>
          <w:sz w:val="24"/>
          <w:szCs w:val="24"/>
        </w:rPr>
        <w:t xml:space="preserve">ются </w:t>
      </w:r>
      <w:r w:rsidRPr="000E7666">
        <w:rPr>
          <w:rFonts w:ascii="Times New Roman" w:hAnsi="Times New Roman"/>
          <w:sz w:val="24"/>
          <w:szCs w:val="24"/>
        </w:rPr>
        <w:t>масштабные неопределенности в исполнении разработанных текущих и стратеги</w:t>
      </w:r>
      <w:r w:rsidR="000E7666">
        <w:rPr>
          <w:rFonts w:ascii="Times New Roman" w:hAnsi="Times New Roman"/>
          <w:sz w:val="24"/>
          <w:szCs w:val="24"/>
        </w:rPr>
        <w:t>-</w:t>
      </w:r>
      <w:r w:rsidRPr="000E7666">
        <w:rPr>
          <w:rFonts w:ascii="Times New Roman" w:hAnsi="Times New Roman"/>
          <w:sz w:val="24"/>
          <w:szCs w:val="24"/>
        </w:rPr>
        <w:t>ческих документов.</w:t>
      </w:r>
      <w:r w:rsidRPr="00453732">
        <w:rPr>
          <w:rFonts w:ascii="Times New Roman" w:hAnsi="Times New Roman"/>
          <w:sz w:val="24"/>
          <w:szCs w:val="24"/>
        </w:rPr>
        <w:t xml:space="preserve"> В частности, невыясненной </w:t>
      </w:r>
      <w:r w:rsidRPr="000E7666">
        <w:rPr>
          <w:rFonts w:ascii="Times New Roman" w:hAnsi="Times New Roman"/>
          <w:sz w:val="24"/>
          <w:szCs w:val="24"/>
        </w:rPr>
        <w:t>остается суть стратегического планиро</w:t>
      </w:r>
      <w:r w:rsidR="000E7666">
        <w:rPr>
          <w:rFonts w:ascii="Times New Roman" w:hAnsi="Times New Roman"/>
          <w:sz w:val="24"/>
          <w:szCs w:val="24"/>
        </w:rPr>
        <w:t>-</w:t>
      </w:r>
      <w:r w:rsidRPr="000E7666">
        <w:rPr>
          <w:rFonts w:ascii="Times New Roman" w:hAnsi="Times New Roman"/>
          <w:sz w:val="24"/>
          <w:szCs w:val="24"/>
        </w:rPr>
        <w:t>вания</w:t>
      </w:r>
      <w:r w:rsidRPr="00453732">
        <w:rPr>
          <w:rFonts w:ascii="Times New Roman" w:hAnsi="Times New Roman"/>
          <w:sz w:val="24"/>
          <w:szCs w:val="24"/>
        </w:rPr>
        <w:t>, отсутствие его точных контуров (цели, задачи, приоритеты, индикаторы, показа</w:t>
      </w:r>
      <w:r w:rsidR="000E7666">
        <w:rPr>
          <w:rFonts w:ascii="Times New Roman" w:hAnsi="Times New Roman"/>
          <w:sz w:val="24"/>
          <w:szCs w:val="24"/>
        </w:rPr>
        <w:t>-</w:t>
      </w:r>
      <w:r w:rsidRPr="00453732">
        <w:rPr>
          <w:rFonts w:ascii="Times New Roman" w:hAnsi="Times New Roman"/>
          <w:sz w:val="24"/>
          <w:szCs w:val="24"/>
        </w:rPr>
        <w:t>тели, сроки, ограничения, есть проблемы использования недостоверной статистики).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В этом качестве и возникает проблема принятия нового закона, в том числе с учетом реги</w:t>
      </w:r>
      <w:r>
        <w:rPr>
          <w:rFonts w:ascii="Times New Roman" w:hAnsi="Times New Roman"/>
          <w:sz w:val="24"/>
          <w:szCs w:val="24"/>
        </w:rPr>
        <w:t>ональных условий его реализации.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Значимость принятия в регионах закона «О стратегическом планировании…» не вызывает сомнений. Это «дорогого стоит», но важно не перепутать его (этот закон) с </w:t>
      </w:r>
      <w:r w:rsidRPr="000E7666">
        <w:rPr>
          <w:rFonts w:ascii="Times New Roman" w:hAnsi="Times New Roman"/>
          <w:sz w:val="24"/>
          <w:szCs w:val="24"/>
        </w:rPr>
        <w:t>программами социально-экономического</w:t>
      </w:r>
      <w:r w:rsidRPr="00453732">
        <w:rPr>
          <w:rFonts w:ascii="Times New Roman" w:hAnsi="Times New Roman"/>
          <w:sz w:val="24"/>
          <w:szCs w:val="24"/>
        </w:rPr>
        <w:t xml:space="preserve"> развития, со стратегией социально-экономического развития. А такие опасности, на наш взгляд, имеются. Никак </w:t>
      </w:r>
      <w:r w:rsidRPr="000E7666">
        <w:rPr>
          <w:rFonts w:ascii="Times New Roman" w:hAnsi="Times New Roman"/>
          <w:sz w:val="24"/>
          <w:szCs w:val="24"/>
        </w:rPr>
        <w:t>недопустимо,</w:t>
      </w:r>
      <w:r w:rsidRPr="00453732">
        <w:rPr>
          <w:rFonts w:ascii="Times New Roman" w:hAnsi="Times New Roman"/>
          <w:sz w:val="24"/>
          <w:szCs w:val="24"/>
        </w:rPr>
        <w:t xml:space="preserve"> чтобы «Программы» и «Стратегии» шли </w:t>
      </w:r>
      <w:r w:rsidRPr="000E7666">
        <w:rPr>
          <w:rFonts w:ascii="Times New Roman" w:hAnsi="Times New Roman"/>
          <w:sz w:val="24"/>
          <w:szCs w:val="24"/>
        </w:rPr>
        <w:t>впереди</w:t>
      </w:r>
      <w:r w:rsidRPr="00453732">
        <w:rPr>
          <w:rFonts w:ascii="Times New Roman" w:hAnsi="Times New Roman"/>
          <w:sz w:val="24"/>
          <w:szCs w:val="24"/>
        </w:rPr>
        <w:t xml:space="preserve"> Закона «О стратегическом планировании…»</w:t>
      </w:r>
    </w:p>
    <w:p w:rsidR="00A57091" w:rsidRPr="000E7666"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lastRenderedPageBreak/>
        <w:t xml:space="preserve">Закон является, прежде всего, регулирующим концептуальные основы стратегического планирования роста и развития экономики. </w:t>
      </w:r>
      <w:r w:rsidRPr="000E7666">
        <w:rPr>
          <w:rFonts w:ascii="Times New Roman" w:hAnsi="Times New Roman"/>
          <w:sz w:val="24"/>
          <w:szCs w:val="24"/>
        </w:rPr>
        <w:t>Закон будет обязывать оценивать плановыми, а не другими показателями состояние экономического потенциала, использования ресурсов, возможные варианты развития собственных ресурсов (производственных, земельных, человеческих, финансовых). Закон будет регулировать рамки осуществления инвестиционных проектов.</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По большому счету вопрос состоит в том, чтобы этот Закон давал четкий ответ на следующее: сможет ли отдельный регион (как регион в России) стратегически (на 10 или 15 лет) спланировать развитие </w:t>
      </w:r>
      <w:r w:rsidRPr="000E7666">
        <w:rPr>
          <w:rFonts w:ascii="Times New Roman" w:hAnsi="Times New Roman"/>
          <w:sz w:val="24"/>
          <w:szCs w:val="24"/>
        </w:rPr>
        <w:t>экономики и социальной</w:t>
      </w:r>
      <w:r w:rsidRPr="00453732">
        <w:rPr>
          <w:rFonts w:ascii="Times New Roman" w:hAnsi="Times New Roman"/>
          <w:sz w:val="24"/>
          <w:szCs w:val="24"/>
        </w:rPr>
        <w:t xml:space="preserve"> жизни так, чтобы учесть реальные показатели (а не рассуждения о путях и направлениях развития). В стратегическом планировании необходимо учитывать:</w:t>
      </w:r>
    </w:p>
    <w:p w:rsidR="00A57091" w:rsidRPr="00453732" w:rsidRDefault="00A57091" w:rsidP="002115DE">
      <w:pPr>
        <w:pStyle w:val="a5"/>
        <w:widowControl w:val="0"/>
        <w:numPr>
          <w:ilvl w:val="0"/>
          <w:numId w:val="28"/>
        </w:numPr>
        <w:tabs>
          <w:tab w:val="left" w:pos="851"/>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то ч</w:t>
      </w:r>
      <w:r>
        <w:rPr>
          <w:rFonts w:ascii="Times New Roman" w:hAnsi="Times New Roman"/>
          <w:sz w:val="24"/>
          <w:szCs w:val="24"/>
        </w:rPr>
        <w:t xml:space="preserve">то идет (требуется) от влияния </w:t>
      </w:r>
      <w:r w:rsidRPr="00453732">
        <w:rPr>
          <w:rFonts w:ascii="Times New Roman" w:hAnsi="Times New Roman"/>
          <w:sz w:val="24"/>
          <w:szCs w:val="24"/>
        </w:rPr>
        <w:t>российской экономики;</w:t>
      </w:r>
    </w:p>
    <w:p w:rsidR="00A57091" w:rsidRPr="00453732" w:rsidRDefault="00A57091" w:rsidP="002115DE">
      <w:pPr>
        <w:pStyle w:val="a5"/>
        <w:widowControl w:val="0"/>
        <w:numPr>
          <w:ilvl w:val="0"/>
          <w:numId w:val="28"/>
        </w:numPr>
        <w:tabs>
          <w:tab w:val="left" w:pos="851"/>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от влияния специфики целесообразных решений в республике, исходя из ее же условий.</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Стратегическое планирование должно давать для руководства региона информацию в целях принятия перспективных (долгосрочных) решений в экономике и социальной практике. </w:t>
      </w:r>
      <w:r w:rsidRPr="000E7666">
        <w:rPr>
          <w:rFonts w:ascii="Times New Roman" w:hAnsi="Times New Roman"/>
          <w:sz w:val="24"/>
          <w:szCs w:val="24"/>
        </w:rPr>
        <w:t>Показатели стратегического планирования</w:t>
      </w:r>
      <w:r w:rsidRPr="00453732">
        <w:rPr>
          <w:rFonts w:ascii="Times New Roman" w:hAnsi="Times New Roman"/>
          <w:sz w:val="24"/>
          <w:szCs w:val="24"/>
        </w:rPr>
        <w:t>, еще раз подчеркнем, будут служить (так должно быть) основой для разработки показателей проектов региональных и местных бюджетов в текущем и трехлетнем измерении.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Крайне важно понять, что Закон «О стратегическом планировании…» должен воплотить такие требовательные позиции, которые позволят реально лучше сбалансировать показатели регионального развития.</w:t>
      </w:r>
    </w:p>
    <w:p w:rsidR="00A57091" w:rsidRPr="000E7666"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Безусловно, важнейшей составной частью стратегического планирования является бюджетное планирование. В этом контексте в каждом регионе в законе «О стратегическом планировании…» необходимо сформулировать положения, которые будут </w:t>
      </w:r>
      <w:r w:rsidRPr="000E7666">
        <w:rPr>
          <w:rFonts w:ascii="Times New Roman" w:hAnsi="Times New Roman"/>
          <w:sz w:val="24"/>
          <w:szCs w:val="24"/>
        </w:rPr>
        <w:t>определять обоснованность планирования бюджетных доходов,</w:t>
      </w:r>
      <w:r w:rsidRPr="00453732">
        <w:rPr>
          <w:rFonts w:ascii="Times New Roman" w:hAnsi="Times New Roman"/>
          <w:sz w:val="24"/>
          <w:szCs w:val="24"/>
        </w:rPr>
        <w:t xml:space="preserve"> в том числе за счет налоговых и неналоговых источников. Закон «О стратегическом планировании…» также не может не отражать позиции региона </w:t>
      </w:r>
      <w:r w:rsidRPr="000E7666">
        <w:rPr>
          <w:rFonts w:ascii="Times New Roman" w:hAnsi="Times New Roman"/>
          <w:sz w:val="24"/>
          <w:szCs w:val="24"/>
        </w:rPr>
        <w:t>в управлении бюджетными расходами</w:t>
      </w:r>
      <w:r w:rsidRPr="00453732">
        <w:rPr>
          <w:rFonts w:ascii="Times New Roman" w:hAnsi="Times New Roman"/>
          <w:sz w:val="24"/>
          <w:szCs w:val="24"/>
        </w:rPr>
        <w:t xml:space="preserve">. Надо продумать и возможности включения в такой закон положений, которые будут регламентировать </w:t>
      </w:r>
      <w:r w:rsidRPr="000E7666">
        <w:rPr>
          <w:rFonts w:ascii="Times New Roman" w:hAnsi="Times New Roman"/>
          <w:sz w:val="24"/>
          <w:szCs w:val="24"/>
        </w:rPr>
        <w:t>бюджетные изменения, меры ответственности за неисполнение принимаемых бюджетных обязательств с позиции показателей стратегического планирования. Укажем еще раз, что объективная основа разработки бюджетной стратегии вытекает из закона «О стратегическом планировании». Это значит, что существует закономерная зависимость обеспеченности региональных и местных бюджетов необходимыми средствами от качественной разработанности показателей стратегического планирования.</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Определять и принимать </w:t>
      </w:r>
      <w:r w:rsidRPr="000E7666">
        <w:rPr>
          <w:rFonts w:ascii="Times New Roman" w:hAnsi="Times New Roman"/>
          <w:sz w:val="24"/>
          <w:szCs w:val="24"/>
        </w:rPr>
        <w:t>стратегию</w:t>
      </w:r>
      <w:r w:rsidRPr="00453732">
        <w:rPr>
          <w:rFonts w:ascii="Times New Roman" w:hAnsi="Times New Roman"/>
          <w:sz w:val="24"/>
          <w:szCs w:val="24"/>
        </w:rPr>
        <w:t xml:space="preserve"> развития региона без выявленных, обоснованных и понятных </w:t>
      </w:r>
      <w:r w:rsidRPr="000E7666">
        <w:rPr>
          <w:rFonts w:ascii="Times New Roman" w:hAnsi="Times New Roman"/>
          <w:sz w:val="24"/>
          <w:szCs w:val="24"/>
        </w:rPr>
        <w:t>источников финансирования</w:t>
      </w:r>
      <w:r w:rsidRPr="00453732">
        <w:rPr>
          <w:rFonts w:ascii="Times New Roman" w:hAnsi="Times New Roman"/>
          <w:sz w:val="24"/>
          <w:szCs w:val="24"/>
        </w:rPr>
        <w:t xml:space="preserve"> экономического развития - это не вариант для ее реальной реализации.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Если и дальше процесс решаемых вопросов в регионах будет идти в основном за счет финансирования через кредиты (бюджетные или коммерческие), то мало что измениться. Планировать необходимо </w:t>
      </w:r>
      <w:r w:rsidRPr="000E7666">
        <w:rPr>
          <w:rFonts w:ascii="Times New Roman" w:hAnsi="Times New Roman"/>
          <w:sz w:val="24"/>
          <w:szCs w:val="24"/>
        </w:rPr>
        <w:t>прирост</w:t>
      </w:r>
      <w:r w:rsidRPr="00453732">
        <w:rPr>
          <w:rFonts w:ascii="Times New Roman" w:hAnsi="Times New Roman"/>
          <w:sz w:val="24"/>
          <w:szCs w:val="24"/>
        </w:rPr>
        <w:t xml:space="preserve"> своих финансов, тогда появляется перспектива, но обостряются проблемы выборов приоритетов. Стратегически каждому региону надо быть подготовленным к тому, что для них появляется и другой путь - облигационные заимствованные. Придется выходить на рынок с облигациями, но это для большинства регионов весьма сложно, если возможно на ближайшую перспективу.</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b/>
          <w:sz w:val="24"/>
          <w:szCs w:val="24"/>
        </w:rPr>
        <w:t>Стратегически</w:t>
      </w:r>
      <w:r w:rsidRPr="00453732">
        <w:rPr>
          <w:rFonts w:ascii="Times New Roman" w:hAnsi="Times New Roman"/>
          <w:sz w:val="24"/>
          <w:szCs w:val="24"/>
        </w:rPr>
        <w:t xml:space="preserve"> неизбежным считаем дальнейший рост заимствований кредитов у банков. В этом контексте важно учитывать, что государство с такой же неизбежностью начнет сворачивать федеральное бюджетное кредитование регионов. Уже сегодня на долю бюджетного кредитования регионов приходиться 4</w:t>
      </w:r>
      <w:r>
        <w:rPr>
          <w:rFonts w:ascii="Times New Roman" w:hAnsi="Times New Roman"/>
          <w:sz w:val="24"/>
          <w:szCs w:val="24"/>
        </w:rPr>
        <w:t xml:space="preserve">2%, 35% на банковские кредиты, </w:t>
      </w:r>
      <w:r w:rsidRPr="00453732">
        <w:rPr>
          <w:rFonts w:ascii="Times New Roman" w:hAnsi="Times New Roman"/>
          <w:sz w:val="24"/>
          <w:szCs w:val="24"/>
        </w:rPr>
        <w:t xml:space="preserve">19% на облигации и 4% - на госгарантии, которые выдали регионы </w:t>
      </w:r>
      <w:r w:rsidRPr="00453732">
        <w:rPr>
          <w:rStyle w:val="CharAttribute1"/>
          <w:rFonts w:hAnsi="Times New Roman"/>
          <w:sz w:val="24"/>
          <w:szCs w:val="24"/>
        </w:rPr>
        <w:t>[1].</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В пределах стратегии развития рост текущих доходов за счет заимствований </w:t>
      </w:r>
      <w:r w:rsidRPr="00453732">
        <w:rPr>
          <w:rFonts w:ascii="Times New Roman" w:hAnsi="Times New Roman"/>
          <w:sz w:val="24"/>
          <w:szCs w:val="24"/>
        </w:rPr>
        <w:lastRenderedPageBreak/>
        <w:t>должны ограничиваться у регионов. На сегодня доля таких доходов в РФ 30%, а во мно</w:t>
      </w:r>
      <w:r w:rsidR="005B6F10">
        <w:rPr>
          <w:rFonts w:ascii="Times New Roman" w:hAnsi="Times New Roman"/>
          <w:sz w:val="24"/>
          <w:szCs w:val="24"/>
        </w:rPr>
        <w:t>-</w:t>
      </w:r>
      <w:r w:rsidRPr="00453732">
        <w:rPr>
          <w:rFonts w:ascii="Times New Roman" w:hAnsi="Times New Roman"/>
          <w:sz w:val="24"/>
          <w:szCs w:val="24"/>
        </w:rPr>
        <w:t>гих регионах она составляла до недавнего времени более 40% и начала снижаться с 2016 года.</w:t>
      </w:r>
    </w:p>
    <w:p w:rsidR="00A57091" w:rsidRPr="000E7666"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Стратегическим планированием предстоит определять: какое </w:t>
      </w:r>
      <w:r w:rsidRPr="000E7666">
        <w:rPr>
          <w:rFonts w:ascii="Times New Roman" w:hAnsi="Times New Roman"/>
          <w:sz w:val="24"/>
          <w:szCs w:val="24"/>
        </w:rPr>
        <w:t>финансовое, бюджетное и кредитное</w:t>
      </w:r>
      <w:r w:rsidRPr="00453732">
        <w:rPr>
          <w:rFonts w:ascii="Times New Roman" w:hAnsi="Times New Roman"/>
          <w:sz w:val="24"/>
          <w:szCs w:val="24"/>
        </w:rPr>
        <w:t xml:space="preserve"> качество будет у регионов в перспективе. В таком контексте отметим, что </w:t>
      </w:r>
      <w:r w:rsidRPr="000E7666">
        <w:rPr>
          <w:rFonts w:ascii="Times New Roman" w:hAnsi="Times New Roman"/>
          <w:sz w:val="24"/>
          <w:szCs w:val="24"/>
        </w:rPr>
        <w:t>коммерческие банки</w:t>
      </w:r>
      <w:r w:rsidRPr="00453732">
        <w:rPr>
          <w:rFonts w:ascii="Times New Roman" w:hAnsi="Times New Roman"/>
          <w:sz w:val="24"/>
          <w:szCs w:val="24"/>
        </w:rPr>
        <w:t xml:space="preserve">, естественно, будут усиливать свое влияние на регионы. Они всегда в этом заинтересованы. Они призваны капитализировать свои кредитные портфели, т.е. программы капитализации. Как правило регионы имеют высокую потребность в финансировании и это факт для банков - </w:t>
      </w:r>
      <w:r w:rsidRPr="000E7666">
        <w:rPr>
          <w:rFonts w:ascii="Times New Roman" w:hAnsi="Times New Roman"/>
          <w:sz w:val="24"/>
          <w:szCs w:val="24"/>
        </w:rPr>
        <w:t>находка.</w:t>
      </w:r>
      <w:r w:rsidRPr="00453732">
        <w:rPr>
          <w:rFonts w:ascii="Times New Roman" w:hAnsi="Times New Roman"/>
          <w:sz w:val="24"/>
          <w:szCs w:val="24"/>
        </w:rPr>
        <w:t xml:space="preserve"> Регион для коммерческих банков всегда приравнивается к </w:t>
      </w:r>
      <w:r w:rsidRPr="000E7666">
        <w:rPr>
          <w:rFonts w:ascii="Times New Roman" w:hAnsi="Times New Roman"/>
          <w:sz w:val="24"/>
          <w:szCs w:val="24"/>
        </w:rPr>
        <w:t>надежным заемщикам.</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Тем, что задано российским законом </w:t>
      </w:r>
      <w:r>
        <w:rPr>
          <w:rFonts w:ascii="Times New Roman" w:hAnsi="Times New Roman"/>
          <w:sz w:val="24"/>
          <w:szCs w:val="24"/>
        </w:rPr>
        <w:t>«О стратегическом планировании»</w:t>
      </w:r>
      <w:r w:rsidRPr="00453732">
        <w:rPr>
          <w:rFonts w:ascii="Times New Roman" w:hAnsi="Times New Roman"/>
          <w:sz w:val="24"/>
          <w:szCs w:val="24"/>
        </w:rPr>
        <w:t xml:space="preserve"> в качестве приоритетов, требованиями, п</w:t>
      </w:r>
      <w:r>
        <w:rPr>
          <w:rFonts w:ascii="Times New Roman" w:hAnsi="Times New Roman"/>
          <w:sz w:val="24"/>
          <w:szCs w:val="24"/>
        </w:rPr>
        <w:t xml:space="preserve">орядками и </w:t>
      </w:r>
      <w:r w:rsidRPr="00453732">
        <w:rPr>
          <w:rFonts w:ascii="Times New Roman" w:hAnsi="Times New Roman"/>
          <w:sz w:val="24"/>
          <w:szCs w:val="24"/>
        </w:rPr>
        <w:t xml:space="preserve">полномочиями - как бы определяется все. Но возникает вопрос: а что отдельный регион сможет решать самостоятельно, </w:t>
      </w:r>
      <w:r>
        <w:rPr>
          <w:rFonts w:ascii="Times New Roman" w:hAnsi="Times New Roman"/>
          <w:sz w:val="24"/>
          <w:szCs w:val="24"/>
        </w:rPr>
        <w:t xml:space="preserve">т.е. какие проблемные задачи и </w:t>
      </w:r>
      <w:r w:rsidRPr="00453732">
        <w:rPr>
          <w:rFonts w:ascii="Times New Roman" w:hAnsi="Times New Roman"/>
          <w:sz w:val="24"/>
          <w:szCs w:val="24"/>
        </w:rPr>
        <w:t>как? Известно, что при повышении собственных доходов, регионы теряют в определенной форме и объемах дотации из федерального бюджета. Остающаяся от налоговых доходов доля и далее будет уходить на исполнение социальных расходов, которые будут продолжать федеральные власти передавать на полномочия регионов (а они систематически растут). Кроме того, систематически сокращаются расходы на развитие региональных экономик и это сдерживает приращение их налогооблагаемой базы.</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Возникает задача: как стратегически в такой практике будет решаться вопрос о дополнительных налоговых доходах: сколько куда и как будет распределятся и будет ли стимулироваться регион в зарабатываемости доходов? </w:t>
      </w:r>
    </w:p>
    <w:p w:rsidR="00A57091" w:rsidRPr="00453732" w:rsidRDefault="004E62A5" w:rsidP="009B1A6C">
      <w:pPr>
        <w:pStyle w:val="a5"/>
        <w:widowControl w:val="0"/>
        <w:spacing w:after="0" w:line="240" w:lineRule="auto"/>
        <w:ind w:left="0" w:firstLine="709"/>
        <w:jc w:val="both"/>
        <w:rPr>
          <w:rFonts w:ascii="Times New Roman" w:hAnsi="Times New Roman"/>
          <w:sz w:val="24"/>
          <w:szCs w:val="24"/>
        </w:rPr>
      </w:pPr>
      <w:r w:rsidRPr="00453732">
        <w:rPr>
          <w:rFonts w:ascii="Times New Roman" w:hAnsi="Times New Roman"/>
          <w:sz w:val="24"/>
          <w:szCs w:val="24"/>
        </w:rPr>
        <w:t xml:space="preserve">По нашей оценке, </w:t>
      </w:r>
      <w:r w:rsidR="00A57091" w:rsidRPr="00453732">
        <w:rPr>
          <w:rFonts w:ascii="Times New Roman" w:hAnsi="Times New Roman"/>
          <w:sz w:val="24"/>
          <w:szCs w:val="24"/>
        </w:rPr>
        <w:t>территориальные займы не будут иметь достаточной популярности по причинам: малого объема их размещения; отсутствия надежных гарантий погашения долговых обязательств; часто встречающейся неадекватной оценки экономической ситуации в регионах (в этом контексте, разумеется, необходим детальный анализ и учет выявленных показателей в стратегическом планировании).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В этом же направлении следует значительно больше внимания уделить недостаточности четких и грамотно подготовленных инвестиционных планов в республике на перспективу. Задача состоит в том, каков будет критерий адекватности мероприятий, которые будут разрабатываться в регионах по стратегически рассчитанным плановым показателям.</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Отметим также, что задачи стратегического планирования в регионах не могут обойти проблематику их конкурентоспособности и конкурентоустойчивости. </w:t>
      </w:r>
      <w:r w:rsidRPr="000E7666">
        <w:rPr>
          <w:rFonts w:ascii="Times New Roman" w:hAnsi="Times New Roman"/>
          <w:sz w:val="24"/>
          <w:szCs w:val="24"/>
        </w:rPr>
        <w:t>Оценочные-расчетные показатели стратегического плана экономического и социального развития позволяют в высокой степени положительно сказываться на конкурентной волатильности решаемых задач (учет изменений требований рынка), конкурентной стабильности и гибкости регионов.</w:t>
      </w:r>
      <w:r w:rsidRPr="00453732">
        <w:rPr>
          <w:rFonts w:ascii="Times New Roman" w:hAnsi="Times New Roman"/>
          <w:sz w:val="24"/>
          <w:szCs w:val="24"/>
        </w:rPr>
        <w:t xml:space="preserve"> Это значит, что оценка конкурентоспособности каждого региона все в большей степени будет определяться с позиции реальных показателей конкуренции, обеспечения экономически эффективной структуры в развитии, не базирующейся на ухудшении экологической среды, истощении природных ресурсов, снижении роли человеческого ресурса.</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В более конкретном аспекте задачи стратегического планирования в законах реги</w:t>
      </w:r>
      <w:r w:rsidR="005B6F10">
        <w:rPr>
          <w:rFonts w:ascii="Times New Roman" w:hAnsi="Times New Roman"/>
          <w:sz w:val="24"/>
          <w:szCs w:val="24"/>
        </w:rPr>
        <w:t>-</w:t>
      </w:r>
      <w:r w:rsidRPr="00453732">
        <w:rPr>
          <w:rFonts w:ascii="Times New Roman" w:hAnsi="Times New Roman"/>
          <w:sz w:val="24"/>
          <w:szCs w:val="24"/>
        </w:rPr>
        <w:t>онов «О стратегическом планировании</w:t>
      </w:r>
      <w:r w:rsidR="004E62A5">
        <w:rPr>
          <w:rFonts w:ascii="Times New Roman" w:hAnsi="Times New Roman"/>
          <w:sz w:val="24"/>
          <w:szCs w:val="24"/>
        </w:rPr>
        <w:t>…</w:t>
      </w:r>
      <w:r w:rsidRPr="00453732">
        <w:rPr>
          <w:rFonts w:ascii="Times New Roman" w:hAnsi="Times New Roman"/>
          <w:sz w:val="24"/>
          <w:szCs w:val="24"/>
        </w:rPr>
        <w:t>» надо отразить в следующей совокупности:</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необходимость существенных структурных преобразований в экономиках (не происходят длительный период);</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 xml:space="preserve">низкие показатели экономического роста и развития в реальном секторе экономик (их надо преодолевать, в том числе методами стратегического планирования); </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чрезмерная концентрированность населения и занятости в городах;</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традиционность товарной структуры в аграрном секторе;</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 xml:space="preserve">значительные (масштабные) сложности в формировании инвестиций и </w:t>
      </w:r>
      <w:r w:rsidRPr="00453732">
        <w:rPr>
          <w:rFonts w:ascii="Times New Roman" w:hAnsi="Times New Roman"/>
          <w:sz w:val="24"/>
          <w:szCs w:val="24"/>
        </w:rPr>
        <w:lastRenderedPageBreak/>
        <w:t xml:space="preserve">инвестиционной деятельности;  </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низкий уровень взаимодействия предприятий, функционирующих в экономическом пространстве регионов (изолированный характер производственно</w:t>
      </w:r>
      <w:r w:rsidR="00D07152">
        <w:rPr>
          <w:rFonts w:ascii="Times New Roman" w:hAnsi="Times New Roman"/>
          <w:sz w:val="24"/>
          <w:szCs w:val="24"/>
        </w:rPr>
        <w:t>-</w:t>
      </w:r>
      <w:r w:rsidRPr="00453732">
        <w:rPr>
          <w:rFonts w:ascii="Times New Roman" w:hAnsi="Times New Roman"/>
          <w:sz w:val="24"/>
          <w:szCs w:val="24"/>
        </w:rPr>
        <w:t>экономической деятельности);</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отсутствие достаточной сформированности развития инвесторов финансово-кредитного сектора;</w:t>
      </w:r>
    </w:p>
    <w:p w:rsidR="00A57091" w:rsidRPr="00453732" w:rsidRDefault="00A57091" w:rsidP="002115DE">
      <w:pPr>
        <w:pStyle w:val="a5"/>
        <w:widowControl w:val="0"/>
        <w:numPr>
          <w:ilvl w:val="0"/>
          <w:numId w:val="28"/>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 xml:space="preserve">отсутствие или неразвитость государственно-частного партнерства в отраслях экономики и социальной сферы. </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Для Закона в региональном исполнении важны и другие составляющие:</w:t>
      </w:r>
    </w:p>
    <w:p w:rsidR="00A57091" w:rsidRPr="00453732" w:rsidRDefault="00A57091" w:rsidP="002115DE">
      <w:pPr>
        <w:pStyle w:val="a5"/>
        <w:widowControl w:val="0"/>
        <w:numPr>
          <w:ilvl w:val="0"/>
          <w:numId w:val="28"/>
        </w:numPr>
        <w:tabs>
          <w:tab w:val="left" w:pos="993"/>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 xml:space="preserve">у регионов будут появляться </w:t>
      </w:r>
      <w:r w:rsidRPr="000E7666">
        <w:rPr>
          <w:rFonts w:ascii="Times New Roman" w:hAnsi="Times New Roman"/>
          <w:sz w:val="24"/>
          <w:szCs w:val="24"/>
        </w:rPr>
        <w:t>новые доходы</w:t>
      </w:r>
      <w:r w:rsidRPr="00453732">
        <w:rPr>
          <w:rFonts w:ascii="Times New Roman" w:hAnsi="Times New Roman"/>
          <w:sz w:val="24"/>
          <w:szCs w:val="24"/>
        </w:rPr>
        <w:t xml:space="preserve"> с наращиванием итогов и как быть с ними с точки зрения долговременного периода (стратегии)? Куда и как направлять такие новые доходы (дополнительные)? </w:t>
      </w:r>
      <w:r w:rsidRPr="000E7666">
        <w:rPr>
          <w:rFonts w:ascii="Times New Roman" w:hAnsi="Times New Roman"/>
          <w:sz w:val="24"/>
          <w:szCs w:val="24"/>
        </w:rPr>
        <w:t>Варианты для регулирования:</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а) на дополнительные бюджетные расходы;</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б) на резервы под софинансирование;</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в) тратить на уровне действующих норм расходов; </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г) бюджетные средств на инфраструктурные проекты не использовать, если не планируется улучшение показателей.</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Возникает и такая стратегическая бюджетная проблема: как быть с доходами, которые из года в год планируются в бюджеты (региональные, местные), но недобираются? В этом аспекте необходимо обратить серьезное внимание на качество бюджетного планирования.</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Что воплотит стратегическое бюджетное планирование в качестве налоговых изменений? Как в этом же качестве выстроить планирование неналоговых доходов?</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Каково состояние </w:t>
      </w:r>
      <w:r w:rsidRPr="000E7666">
        <w:rPr>
          <w:rFonts w:ascii="Times New Roman" w:hAnsi="Times New Roman"/>
          <w:sz w:val="24"/>
          <w:szCs w:val="24"/>
        </w:rPr>
        <w:t>недоиспользования имеющихся у регионов ресурсов</w:t>
      </w:r>
      <w:r w:rsidRPr="00453732">
        <w:rPr>
          <w:rFonts w:ascii="Times New Roman" w:hAnsi="Times New Roman"/>
          <w:sz w:val="24"/>
          <w:szCs w:val="24"/>
        </w:rPr>
        <w:t>: государственных; частных. Мера ответственности за используемые и неиспользуемые ресурсы: как будут планировать изменения?</w:t>
      </w:r>
    </w:p>
    <w:p w:rsidR="00A57091" w:rsidRPr="000E7666"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Как будут развивать свои ресурсы? Есть две проблемы: </w:t>
      </w:r>
      <w:r w:rsidRPr="000E7666">
        <w:rPr>
          <w:rFonts w:ascii="Times New Roman" w:hAnsi="Times New Roman"/>
          <w:sz w:val="24"/>
          <w:szCs w:val="24"/>
        </w:rPr>
        <w:t>обеспечение экономики имеющимися ресурсами; развитие ресурсов в пространстве республики…</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Что в области выявления и стратегического планирования ожидается в финансово-кредитном стимулировании:</w:t>
      </w:r>
    </w:p>
    <w:p w:rsidR="00A57091" w:rsidRPr="00453732" w:rsidRDefault="00A57091" w:rsidP="002115DE">
      <w:pPr>
        <w:pStyle w:val="a5"/>
        <w:widowControl w:val="0"/>
        <w:numPr>
          <w:ilvl w:val="0"/>
          <w:numId w:val="29"/>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эффективность распределения ресурсов;</w:t>
      </w:r>
    </w:p>
    <w:p w:rsidR="00A57091" w:rsidRPr="00453732" w:rsidRDefault="00A57091" w:rsidP="002115DE">
      <w:pPr>
        <w:pStyle w:val="a5"/>
        <w:widowControl w:val="0"/>
        <w:numPr>
          <w:ilvl w:val="0"/>
          <w:numId w:val="29"/>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стимулирование экономического роста;</w:t>
      </w:r>
    </w:p>
    <w:p w:rsidR="00A57091" w:rsidRPr="00453732" w:rsidRDefault="00A57091" w:rsidP="002115DE">
      <w:pPr>
        <w:pStyle w:val="a5"/>
        <w:widowControl w:val="0"/>
        <w:numPr>
          <w:ilvl w:val="0"/>
          <w:numId w:val="29"/>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обеспечение ликвидности (финансовые затраты дают больший доход).</w:t>
      </w:r>
    </w:p>
    <w:p w:rsidR="00A57091" w:rsidRPr="00453732" w:rsidRDefault="00A57091" w:rsidP="002115DE">
      <w:pPr>
        <w:pStyle w:val="a5"/>
        <w:widowControl w:val="0"/>
        <w:numPr>
          <w:ilvl w:val="0"/>
          <w:numId w:val="29"/>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развитие банковского сектора.</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Как будут меняться долгосрочные обязательства в сфере инвестиций и инвестиционной деятельности? Что будет планироваться для развития инвестиционной деятельности:</w:t>
      </w:r>
    </w:p>
    <w:p w:rsidR="00A57091" w:rsidRPr="00453732" w:rsidRDefault="00A57091" w:rsidP="002115DE">
      <w:pPr>
        <w:pStyle w:val="a5"/>
        <w:widowControl w:val="0"/>
        <w:numPr>
          <w:ilvl w:val="0"/>
          <w:numId w:val="30"/>
        </w:numPr>
        <w:tabs>
          <w:tab w:val="left" w:pos="851"/>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объемы инвестиционных ресурсов (государственных и привлеченных - частных)</w:t>
      </w:r>
    </w:p>
    <w:p w:rsidR="00A57091" w:rsidRPr="00453732" w:rsidRDefault="00A57091" w:rsidP="002115DE">
      <w:pPr>
        <w:pStyle w:val="a5"/>
        <w:widowControl w:val="0"/>
        <w:numPr>
          <w:ilvl w:val="0"/>
          <w:numId w:val="30"/>
        </w:numPr>
        <w:tabs>
          <w:tab w:val="left" w:pos="851"/>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количество вновь созданных предприятий, цехов;</w:t>
      </w:r>
    </w:p>
    <w:p w:rsidR="00A57091" w:rsidRPr="00453732" w:rsidRDefault="00A57091" w:rsidP="002115DE">
      <w:pPr>
        <w:pStyle w:val="a5"/>
        <w:widowControl w:val="0"/>
        <w:numPr>
          <w:ilvl w:val="0"/>
          <w:numId w:val="30"/>
        </w:numPr>
        <w:tabs>
          <w:tab w:val="left" w:pos="851"/>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созданные новые рабочие места…</w:t>
      </w:r>
    </w:p>
    <w:p w:rsidR="00A57091" w:rsidRPr="00453732" w:rsidRDefault="00A57091" w:rsidP="004E62A5">
      <w:pPr>
        <w:widowControl w:val="0"/>
        <w:tabs>
          <w:tab w:val="left" w:pos="1134"/>
        </w:tabs>
        <w:spacing w:after="0" w:line="240" w:lineRule="auto"/>
        <w:ind w:firstLine="709"/>
        <w:jc w:val="both"/>
        <w:rPr>
          <w:rFonts w:ascii="Times New Roman" w:hAnsi="Times New Roman"/>
          <w:sz w:val="24"/>
          <w:szCs w:val="24"/>
        </w:rPr>
      </w:pPr>
      <w:r w:rsidRPr="00453732">
        <w:rPr>
          <w:rFonts w:ascii="Times New Roman" w:hAnsi="Times New Roman"/>
          <w:sz w:val="24"/>
          <w:szCs w:val="24"/>
        </w:rPr>
        <w:t>Крайне сложной и значимой является стратегическое планирование рабочих мест:</w:t>
      </w:r>
    </w:p>
    <w:p w:rsidR="00A57091" w:rsidRPr="00453732" w:rsidRDefault="00A57091" w:rsidP="002115DE">
      <w:pPr>
        <w:pStyle w:val="a5"/>
        <w:widowControl w:val="0"/>
        <w:numPr>
          <w:ilvl w:val="0"/>
          <w:numId w:val="31"/>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в производственном секторе;</w:t>
      </w:r>
    </w:p>
    <w:p w:rsidR="00A57091" w:rsidRPr="00453732" w:rsidRDefault="00A57091" w:rsidP="002115DE">
      <w:pPr>
        <w:pStyle w:val="a5"/>
        <w:widowControl w:val="0"/>
        <w:numPr>
          <w:ilvl w:val="0"/>
          <w:numId w:val="31"/>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в непроизводственном секторе;</w:t>
      </w:r>
    </w:p>
    <w:p w:rsidR="00A57091" w:rsidRPr="00453732" w:rsidRDefault="00A57091" w:rsidP="002115DE">
      <w:pPr>
        <w:pStyle w:val="a5"/>
        <w:widowControl w:val="0"/>
        <w:numPr>
          <w:ilvl w:val="0"/>
          <w:numId w:val="31"/>
        </w:numPr>
        <w:tabs>
          <w:tab w:val="left" w:pos="1134"/>
        </w:tabs>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в домашнем хозяйстве.</w:t>
      </w:r>
    </w:p>
    <w:p w:rsidR="00A57091" w:rsidRPr="00453732" w:rsidRDefault="00A57091" w:rsidP="009B1A6C">
      <w:pPr>
        <w:widowControl w:val="0"/>
        <w:spacing w:after="0" w:line="240" w:lineRule="auto"/>
        <w:ind w:firstLine="709"/>
        <w:jc w:val="both"/>
        <w:rPr>
          <w:rFonts w:ascii="Times New Roman" w:hAnsi="Times New Roman"/>
          <w:sz w:val="24"/>
          <w:szCs w:val="24"/>
        </w:rPr>
      </w:pPr>
      <w:r w:rsidRPr="00453732">
        <w:rPr>
          <w:rFonts w:ascii="Times New Roman" w:hAnsi="Times New Roman"/>
          <w:sz w:val="24"/>
          <w:szCs w:val="24"/>
        </w:rPr>
        <w:t>Актуальна также проблематика стратегического планирования безработицы, свободных рабочих мест, традиционной занятости, новых рабочих мест (рост основных рабочих мест): ресурсные возможности и показатели.</w:t>
      </w:r>
    </w:p>
    <w:p w:rsidR="00A57091" w:rsidRPr="005B6F10" w:rsidRDefault="00A57091" w:rsidP="00453732">
      <w:pPr>
        <w:pStyle w:val="a5"/>
        <w:widowControl w:val="0"/>
        <w:spacing w:after="0" w:line="240" w:lineRule="auto"/>
        <w:ind w:left="0" w:firstLine="567"/>
        <w:jc w:val="center"/>
        <w:rPr>
          <w:rFonts w:ascii="Times New Roman" w:hAnsi="Times New Roman"/>
          <w:sz w:val="16"/>
          <w:szCs w:val="16"/>
        </w:rPr>
      </w:pPr>
    </w:p>
    <w:p w:rsidR="00A57091" w:rsidRPr="00FA0D7D" w:rsidRDefault="00A57091" w:rsidP="00FA0D7D">
      <w:pPr>
        <w:pStyle w:val="a5"/>
        <w:widowControl w:val="0"/>
        <w:spacing w:after="0" w:line="240" w:lineRule="auto"/>
        <w:ind w:left="0" w:firstLine="567"/>
        <w:jc w:val="center"/>
        <w:rPr>
          <w:rFonts w:ascii="Times New Roman" w:hAnsi="Times New Roman"/>
          <w:b/>
          <w:sz w:val="24"/>
          <w:szCs w:val="24"/>
        </w:rPr>
      </w:pPr>
      <w:r>
        <w:rPr>
          <w:rFonts w:ascii="Times New Roman" w:hAnsi="Times New Roman"/>
          <w:b/>
          <w:sz w:val="24"/>
          <w:szCs w:val="24"/>
        </w:rPr>
        <w:t>Список литературы:</w:t>
      </w:r>
    </w:p>
    <w:p w:rsidR="00A57091" w:rsidRPr="00FA0D7D" w:rsidRDefault="00A57091" w:rsidP="002115DE">
      <w:pPr>
        <w:pStyle w:val="a5"/>
        <w:widowControl w:val="0"/>
        <w:numPr>
          <w:ilvl w:val="0"/>
          <w:numId w:val="32"/>
        </w:numPr>
        <w:spacing w:after="0" w:line="240" w:lineRule="auto"/>
        <w:ind w:left="1134" w:right="992" w:hanging="357"/>
        <w:rPr>
          <w:rFonts w:ascii="Times New Roman" w:hAnsi="Times New Roman"/>
          <w:sz w:val="20"/>
          <w:szCs w:val="20"/>
        </w:rPr>
      </w:pPr>
      <w:r w:rsidRPr="00FA0D7D">
        <w:rPr>
          <w:rFonts w:ascii="Times New Roman" w:hAnsi="Times New Roman"/>
          <w:sz w:val="20"/>
          <w:szCs w:val="20"/>
        </w:rPr>
        <w:t xml:space="preserve">Официальный сайт Центрального Банка России </w:t>
      </w:r>
      <w:hyperlink r:id="rId120" w:history="1">
        <w:r w:rsidRPr="00FA0D7D">
          <w:rPr>
            <w:rStyle w:val="a7"/>
            <w:rFonts w:ascii="Times New Roman" w:hAnsi="Times New Roman"/>
            <w:color w:val="auto"/>
            <w:sz w:val="20"/>
            <w:szCs w:val="20"/>
            <w:u w:val="none"/>
          </w:rPr>
          <w:t>http://www.cbr.ru/</w:t>
        </w:r>
      </w:hyperlink>
      <w:r w:rsidRPr="00FA0D7D">
        <w:rPr>
          <w:rFonts w:ascii="Times New Roman" w:hAnsi="Times New Roman"/>
          <w:sz w:val="20"/>
          <w:szCs w:val="20"/>
        </w:rPr>
        <w:t>.</w:t>
      </w:r>
    </w:p>
    <w:p w:rsidR="00A57091" w:rsidRPr="009B1A6C" w:rsidRDefault="00A57091" w:rsidP="002115DE">
      <w:pPr>
        <w:pStyle w:val="a5"/>
        <w:widowControl w:val="0"/>
        <w:numPr>
          <w:ilvl w:val="0"/>
          <w:numId w:val="32"/>
        </w:numPr>
        <w:spacing w:after="0" w:line="240" w:lineRule="auto"/>
        <w:ind w:left="1134" w:right="992" w:hanging="357"/>
        <w:jc w:val="both"/>
        <w:rPr>
          <w:rFonts w:ascii="Times New Roman" w:hAnsi="Times New Roman"/>
          <w:sz w:val="20"/>
          <w:szCs w:val="20"/>
        </w:rPr>
      </w:pPr>
      <w:r w:rsidRPr="009B1A6C">
        <w:rPr>
          <w:rFonts w:ascii="Times New Roman" w:hAnsi="Times New Roman"/>
          <w:sz w:val="20"/>
          <w:szCs w:val="20"/>
        </w:rPr>
        <w:t>Сугарова И.В. Содержание бюджетного планирования расходов//Terra Economicus.2013. Т.11. №3-3. С. 74-78.</w:t>
      </w:r>
    </w:p>
    <w:p w:rsidR="00A57091" w:rsidRPr="009B1A6C" w:rsidRDefault="00A57091" w:rsidP="002115DE">
      <w:pPr>
        <w:pStyle w:val="a5"/>
        <w:widowControl w:val="0"/>
        <w:numPr>
          <w:ilvl w:val="0"/>
          <w:numId w:val="32"/>
        </w:numPr>
        <w:spacing w:after="0" w:line="240" w:lineRule="auto"/>
        <w:ind w:left="1134" w:right="992" w:hanging="357"/>
        <w:jc w:val="both"/>
        <w:rPr>
          <w:rFonts w:ascii="Times New Roman" w:hAnsi="Times New Roman"/>
          <w:sz w:val="20"/>
          <w:szCs w:val="20"/>
        </w:rPr>
      </w:pPr>
      <w:r w:rsidRPr="009B1A6C">
        <w:rPr>
          <w:rFonts w:ascii="Times New Roman" w:hAnsi="Times New Roman"/>
          <w:sz w:val="20"/>
          <w:szCs w:val="20"/>
        </w:rPr>
        <w:lastRenderedPageBreak/>
        <w:t>Токаев Н.Х. Регулирование бюджетных расходов в регионе: особенности методов, тенденции, разработанность норм и правил// Terra Economicus.2013. Т.11. №3-3. С. 127-132.</w:t>
      </w:r>
    </w:p>
    <w:p w:rsidR="00A57091" w:rsidRPr="009B1A6C" w:rsidRDefault="00A57091" w:rsidP="002115DE">
      <w:pPr>
        <w:pStyle w:val="a5"/>
        <w:widowControl w:val="0"/>
        <w:numPr>
          <w:ilvl w:val="0"/>
          <w:numId w:val="32"/>
        </w:numPr>
        <w:spacing w:after="0" w:line="240" w:lineRule="auto"/>
        <w:ind w:left="1134" w:right="992" w:hanging="357"/>
        <w:jc w:val="both"/>
        <w:rPr>
          <w:rFonts w:ascii="Times New Roman" w:hAnsi="Times New Roman"/>
          <w:sz w:val="20"/>
          <w:szCs w:val="20"/>
        </w:rPr>
      </w:pPr>
      <w:r w:rsidRPr="009B1A6C">
        <w:rPr>
          <w:rFonts w:ascii="Times New Roman" w:hAnsi="Times New Roman"/>
          <w:sz w:val="20"/>
          <w:szCs w:val="20"/>
        </w:rPr>
        <w:t>Токаева Т.И. Трудозанятость и оплата труда: факторы влияния и вариантные возможности решения проблем//Экономика и предпринимательство. 2016. №11-4 (76-4). С. 657-660</w:t>
      </w:r>
      <w:r>
        <w:rPr>
          <w:rFonts w:ascii="Times New Roman" w:hAnsi="Times New Roman"/>
          <w:sz w:val="20"/>
          <w:szCs w:val="20"/>
        </w:rPr>
        <w:t>.</w:t>
      </w:r>
    </w:p>
    <w:p w:rsidR="005B6F10" w:rsidRDefault="005B6F10" w:rsidP="009B1A6C">
      <w:pPr>
        <w:widowControl w:val="0"/>
        <w:spacing w:after="0" w:line="240" w:lineRule="auto"/>
        <w:jc w:val="both"/>
        <w:rPr>
          <w:rFonts w:ascii="Times New Roman" w:hAnsi="Times New Roman"/>
          <w:b/>
          <w:bCs/>
          <w:iCs/>
          <w:sz w:val="24"/>
          <w:szCs w:val="24"/>
        </w:rPr>
      </w:pPr>
    </w:p>
    <w:p w:rsidR="005B6F10" w:rsidRDefault="005B6F10" w:rsidP="009B1A6C">
      <w:pPr>
        <w:widowControl w:val="0"/>
        <w:spacing w:after="0" w:line="240" w:lineRule="auto"/>
        <w:jc w:val="both"/>
        <w:rPr>
          <w:rFonts w:ascii="Times New Roman" w:hAnsi="Times New Roman"/>
          <w:b/>
          <w:bCs/>
          <w:iCs/>
          <w:sz w:val="24"/>
          <w:szCs w:val="24"/>
        </w:rPr>
      </w:pPr>
    </w:p>
    <w:p w:rsidR="00A57091" w:rsidRPr="009B1A6C" w:rsidRDefault="00A57091" w:rsidP="009B1A6C">
      <w:pPr>
        <w:widowControl w:val="0"/>
        <w:spacing w:after="0" w:line="240" w:lineRule="auto"/>
        <w:jc w:val="both"/>
        <w:rPr>
          <w:rFonts w:ascii="Times New Roman" w:hAnsi="Times New Roman"/>
          <w:b/>
          <w:bCs/>
          <w:iCs/>
          <w:sz w:val="24"/>
          <w:szCs w:val="24"/>
        </w:rPr>
      </w:pPr>
      <w:r w:rsidRPr="009B1A6C">
        <w:rPr>
          <w:rFonts w:ascii="Times New Roman" w:hAnsi="Times New Roman"/>
          <w:b/>
          <w:bCs/>
          <w:iCs/>
          <w:sz w:val="24"/>
          <w:szCs w:val="24"/>
        </w:rPr>
        <w:t>УДК 33</w:t>
      </w:r>
    </w:p>
    <w:p w:rsidR="00A57091" w:rsidRPr="00793C0C" w:rsidRDefault="00A57091" w:rsidP="009B1A6C">
      <w:pPr>
        <w:widowControl w:val="0"/>
        <w:spacing w:after="0" w:line="240" w:lineRule="auto"/>
        <w:jc w:val="center"/>
        <w:rPr>
          <w:rFonts w:ascii="Times New Roman" w:hAnsi="Times New Roman"/>
          <w:b/>
          <w:sz w:val="16"/>
          <w:szCs w:val="16"/>
          <w:lang w:val="en-US"/>
        </w:rPr>
      </w:pPr>
    </w:p>
    <w:p w:rsidR="00A57091" w:rsidRPr="00453732" w:rsidRDefault="00A57091" w:rsidP="009B1A6C">
      <w:pPr>
        <w:widowControl w:val="0"/>
        <w:spacing w:after="0" w:line="240" w:lineRule="auto"/>
        <w:jc w:val="center"/>
        <w:rPr>
          <w:rFonts w:ascii="Times New Roman" w:hAnsi="Times New Roman"/>
          <w:b/>
          <w:sz w:val="24"/>
          <w:szCs w:val="24"/>
        </w:rPr>
      </w:pPr>
      <w:r w:rsidRPr="00453732">
        <w:rPr>
          <w:rFonts w:ascii="Times New Roman" w:hAnsi="Times New Roman"/>
          <w:b/>
          <w:sz w:val="24"/>
          <w:szCs w:val="24"/>
        </w:rPr>
        <w:t>ПРИВЛЕЧЕНИЕ ИНВЕСТИЦИИ С ПОМОЩЬЮ МАРКЕТИНГОВОЙ ДЕЯТЕЛЬНОСТИ</w:t>
      </w:r>
    </w:p>
    <w:p w:rsidR="00A57091" w:rsidRDefault="00A57091" w:rsidP="009B1A6C">
      <w:pPr>
        <w:widowControl w:val="0"/>
        <w:spacing w:after="0" w:line="240" w:lineRule="auto"/>
        <w:jc w:val="center"/>
        <w:rPr>
          <w:rFonts w:ascii="Times New Roman" w:hAnsi="Times New Roman"/>
          <w:b/>
          <w:bCs/>
          <w:i/>
          <w:iCs/>
          <w:sz w:val="24"/>
          <w:szCs w:val="24"/>
        </w:rPr>
      </w:pPr>
    </w:p>
    <w:p w:rsidR="00A57091" w:rsidRDefault="00A57091" w:rsidP="009B1A6C">
      <w:pPr>
        <w:widowControl w:val="0"/>
        <w:spacing w:after="0" w:line="240" w:lineRule="auto"/>
        <w:jc w:val="center"/>
        <w:rPr>
          <w:rFonts w:ascii="Times New Roman" w:hAnsi="Times New Roman"/>
          <w:b/>
          <w:bCs/>
          <w:i/>
          <w:iCs/>
          <w:sz w:val="24"/>
          <w:szCs w:val="24"/>
        </w:rPr>
      </w:pPr>
      <w:r>
        <w:rPr>
          <w:rFonts w:ascii="Times New Roman" w:hAnsi="Times New Roman"/>
          <w:b/>
          <w:bCs/>
          <w:i/>
          <w:iCs/>
          <w:sz w:val="24"/>
          <w:szCs w:val="24"/>
        </w:rPr>
        <w:t>Р.Р. Фахуртдинова,</w:t>
      </w:r>
    </w:p>
    <w:p w:rsidR="00A57091" w:rsidRPr="00A1585E" w:rsidRDefault="00A57091" w:rsidP="00A1585E">
      <w:pPr>
        <w:widowControl w:val="0"/>
        <w:spacing w:after="0" w:line="240" w:lineRule="auto"/>
        <w:jc w:val="center"/>
        <w:rPr>
          <w:rFonts w:ascii="Times New Roman" w:hAnsi="Times New Roman"/>
          <w:i/>
          <w:iCs/>
          <w:sz w:val="24"/>
          <w:szCs w:val="24"/>
        </w:rPr>
      </w:pPr>
      <w:r w:rsidRPr="00A1585E">
        <w:rPr>
          <w:rFonts w:ascii="Times New Roman" w:hAnsi="Times New Roman"/>
          <w:bCs/>
          <w:i/>
          <w:iCs/>
          <w:sz w:val="24"/>
          <w:szCs w:val="24"/>
        </w:rPr>
        <w:t xml:space="preserve">студентка 4 курса, </w:t>
      </w:r>
      <w:r w:rsidRPr="00453732">
        <w:rPr>
          <w:rFonts w:ascii="Times New Roman" w:hAnsi="Times New Roman"/>
          <w:bCs/>
          <w:i/>
          <w:sz w:val="24"/>
          <w:szCs w:val="24"/>
        </w:rPr>
        <w:t>Нефтекамский филиал Башкирского государственного университета</w:t>
      </w:r>
    </w:p>
    <w:p w:rsidR="00A57091" w:rsidRDefault="00A57091" w:rsidP="009B1A6C">
      <w:pPr>
        <w:widowControl w:val="0"/>
        <w:spacing w:after="0" w:line="240" w:lineRule="auto"/>
        <w:jc w:val="center"/>
        <w:rPr>
          <w:rFonts w:ascii="Times New Roman" w:hAnsi="Times New Roman"/>
          <w:b/>
          <w:i/>
          <w:iCs/>
          <w:sz w:val="24"/>
          <w:szCs w:val="24"/>
        </w:rPr>
      </w:pPr>
      <w:r w:rsidRPr="003225B5">
        <w:rPr>
          <w:rFonts w:ascii="Times New Roman" w:hAnsi="Times New Roman"/>
          <w:i/>
          <w:iCs/>
          <w:sz w:val="24"/>
          <w:szCs w:val="24"/>
        </w:rPr>
        <w:t>Научный руководитель:</w:t>
      </w:r>
      <w:r w:rsidRPr="00453732">
        <w:rPr>
          <w:rFonts w:ascii="Times New Roman" w:hAnsi="Times New Roman"/>
          <w:b/>
          <w:i/>
          <w:iCs/>
          <w:sz w:val="24"/>
          <w:szCs w:val="24"/>
        </w:rPr>
        <w:t xml:space="preserve"> </w:t>
      </w:r>
      <w:r>
        <w:rPr>
          <w:rFonts w:ascii="Times New Roman" w:hAnsi="Times New Roman"/>
          <w:b/>
          <w:i/>
          <w:iCs/>
          <w:sz w:val="24"/>
          <w:szCs w:val="24"/>
        </w:rPr>
        <w:t>Л.Р. Курманова</w:t>
      </w:r>
      <w:r w:rsidRPr="00453732">
        <w:rPr>
          <w:rFonts w:ascii="Times New Roman" w:hAnsi="Times New Roman"/>
          <w:b/>
          <w:i/>
          <w:iCs/>
          <w:sz w:val="24"/>
          <w:szCs w:val="24"/>
        </w:rPr>
        <w:t xml:space="preserve">, </w:t>
      </w:r>
    </w:p>
    <w:p w:rsidR="00A57091" w:rsidRDefault="00A57091" w:rsidP="009B1A6C">
      <w:pPr>
        <w:widowControl w:val="0"/>
        <w:spacing w:after="0" w:line="240" w:lineRule="auto"/>
        <w:jc w:val="center"/>
        <w:rPr>
          <w:rFonts w:ascii="Times New Roman" w:hAnsi="Times New Roman"/>
          <w:i/>
          <w:iCs/>
          <w:sz w:val="24"/>
          <w:szCs w:val="24"/>
        </w:rPr>
      </w:pPr>
      <w:r w:rsidRPr="00453732">
        <w:rPr>
          <w:rFonts w:ascii="Times New Roman" w:hAnsi="Times New Roman"/>
          <w:i/>
          <w:iCs/>
          <w:sz w:val="24"/>
          <w:szCs w:val="24"/>
        </w:rPr>
        <w:t>доктор</w:t>
      </w:r>
      <w:r w:rsidRPr="00FA0D7D">
        <w:rPr>
          <w:rFonts w:ascii="Times New Roman" w:hAnsi="Times New Roman"/>
          <w:i/>
          <w:iCs/>
          <w:sz w:val="24"/>
          <w:szCs w:val="24"/>
        </w:rPr>
        <w:t xml:space="preserve"> </w:t>
      </w:r>
      <w:r w:rsidRPr="00453732">
        <w:rPr>
          <w:rFonts w:ascii="Times New Roman" w:hAnsi="Times New Roman"/>
          <w:i/>
          <w:iCs/>
          <w:sz w:val="24"/>
          <w:szCs w:val="24"/>
        </w:rPr>
        <w:t>экономических</w:t>
      </w:r>
      <w:r w:rsidRPr="00FA0D7D">
        <w:rPr>
          <w:rFonts w:ascii="Times New Roman" w:hAnsi="Times New Roman"/>
          <w:i/>
          <w:iCs/>
          <w:sz w:val="24"/>
          <w:szCs w:val="24"/>
        </w:rPr>
        <w:t xml:space="preserve"> </w:t>
      </w:r>
      <w:r w:rsidRPr="00453732">
        <w:rPr>
          <w:rFonts w:ascii="Times New Roman" w:hAnsi="Times New Roman"/>
          <w:i/>
          <w:iCs/>
          <w:sz w:val="24"/>
          <w:szCs w:val="24"/>
        </w:rPr>
        <w:t>наук</w:t>
      </w:r>
      <w:r w:rsidRPr="00FA0D7D">
        <w:rPr>
          <w:rFonts w:ascii="Times New Roman" w:hAnsi="Times New Roman"/>
          <w:i/>
          <w:iCs/>
          <w:sz w:val="24"/>
          <w:szCs w:val="24"/>
        </w:rPr>
        <w:t xml:space="preserve">, </w:t>
      </w:r>
      <w:r w:rsidRPr="00453732">
        <w:rPr>
          <w:rFonts w:ascii="Times New Roman" w:hAnsi="Times New Roman"/>
          <w:i/>
          <w:iCs/>
          <w:sz w:val="24"/>
          <w:szCs w:val="24"/>
        </w:rPr>
        <w:t>доцент</w:t>
      </w:r>
      <w:r>
        <w:rPr>
          <w:rFonts w:ascii="Times New Roman" w:hAnsi="Times New Roman"/>
          <w:i/>
          <w:iCs/>
          <w:sz w:val="24"/>
          <w:szCs w:val="24"/>
        </w:rPr>
        <w:t>,</w:t>
      </w:r>
    </w:p>
    <w:p w:rsidR="00A57091" w:rsidRPr="00453732" w:rsidRDefault="00A57091" w:rsidP="00FA0D7D">
      <w:pPr>
        <w:widowControl w:val="0"/>
        <w:spacing w:after="0" w:line="240" w:lineRule="auto"/>
        <w:jc w:val="center"/>
        <w:rPr>
          <w:rFonts w:ascii="Times New Roman" w:hAnsi="Times New Roman"/>
          <w:i/>
          <w:sz w:val="24"/>
          <w:szCs w:val="24"/>
        </w:rPr>
      </w:pPr>
      <w:r w:rsidRPr="00453732">
        <w:rPr>
          <w:rFonts w:ascii="Times New Roman" w:hAnsi="Times New Roman"/>
          <w:bCs/>
          <w:i/>
          <w:sz w:val="24"/>
          <w:szCs w:val="24"/>
        </w:rPr>
        <w:t>Нефтекамский филиал Башкирского государственного университета</w:t>
      </w:r>
    </w:p>
    <w:p w:rsidR="00A57091" w:rsidRPr="00FA0D7D" w:rsidRDefault="00A57091" w:rsidP="00FA0D7D">
      <w:pPr>
        <w:widowControl w:val="0"/>
        <w:spacing w:after="0" w:line="240" w:lineRule="auto"/>
        <w:rPr>
          <w:rFonts w:ascii="Times New Roman" w:hAnsi="Times New Roman"/>
          <w:i/>
          <w:iCs/>
          <w:sz w:val="24"/>
          <w:szCs w:val="24"/>
        </w:rPr>
      </w:pPr>
    </w:p>
    <w:p w:rsidR="00A57091" w:rsidRPr="009B1A6C" w:rsidRDefault="00A57091" w:rsidP="009B1A6C">
      <w:pPr>
        <w:widowControl w:val="0"/>
        <w:tabs>
          <w:tab w:val="left" w:pos="5309"/>
        </w:tabs>
        <w:spacing w:after="0" w:line="240" w:lineRule="auto"/>
        <w:jc w:val="center"/>
        <w:rPr>
          <w:rFonts w:ascii="Times New Roman" w:hAnsi="Times New Roman"/>
          <w:b/>
          <w:bCs/>
          <w:iCs/>
          <w:sz w:val="24"/>
          <w:szCs w:val="24"/>
          <w:lang w:val="en-US"/>
        </w:rPr>
      </w:pPr>
      <w:r w:rsidRPr="00453732">
        <w:rPr>
          <w:rFonts w:ascii="Times New Roman" w:hAnsi="Times New Roman"/>
          <w:b/>
          <w:bCs/>
          <w:iCs/>
          <w:sz w:val="24"/>
          <w:szCs w:val="24"/>
          <w:lang w:val="en-US"/>
        </w:rPr>
        <w:t>ATTRACTING</w:t>
      </w:r>
      <w:r w:rsidRPr="009B1A6C">
        <w:rPr>
          <w:rFonts w:ascii="Times New Roman" w:hAnsi="Times New Roman"/>
          <w:b/>
          <w:bCs/>
          <w:iCs/>
          <w:sz w:val="24"/>
          <w:szCs w:val="24"/>
          <w:lang w:val="en-US"/>
        </w:rPr>
        <w:t xml:space="preserve"> </w:t>
      </w:r>
      <w:r w:rsidRPr="00453732">
        <w:rPr>
          <w:rFonts w:ascii="Times New Roman" w:hAnsi="Times New Roman"/>
          <w:b/>
          <w:bCs/>
          <w:iCs/>
          <w:sz w:val="24"/>
          <w:szCs w:val="24"/>
          <w:lang w:val="en-US"/>
        </w:rPr>
        <w:t>INVESTMENT</w:t>
      </w:r>
      <w:r w:rsidRPr="009B1A6C">
        <w:rPr>
          <w:rFonts w:ascii="Times New Roman" w:hAnsi="Times New Roman"/>
          <w:b/>
          <w:bCs/>
          <w:iCs/>
          <w:sz w:val="24"/>
          <w:szCs w:val="24"/>
          <w:lang w:val="en-US"/>
        </w:rPr>
        <w:t xml:space="preserve"> </w:t>
      </w:r>
      <w:r w:rsidRPr="00453732">
        <w:rPr>
          <w:rFonts w:ascii="Times New Roman" w:hAnsi="Times New Roman"/>
          <w:b/>
          <w:bCs/>
          <w:iCs/>
          <w:sz w:val="24"/>
          <w:szCs w:val="24"/>
          <w:lang w:val="en-US"/>
        </w:rPr>
        <w:t>WITH</w:t>
      </w:r>
      <w:r w:rsidRPr="009B1A6C">
        <w:rPr>
          <w:rFonts w:ascii="Times New Roman" w:hAnsi="Times New Roman"/>
          <w:b/>
          <w:bCs/>
          <w:iCs/>
          <w:sz w:val="24"/>
          <w:szCs w:val="24"/>
          <w:lang w:val="en-US"/>
        </w:rPr>
        <w:t xml:space="preserve"> </w:t>
      </w:r>
      <w:r w:rsidRPr="00453732">
        <w:rPr>
          <w:rFonts w:ascii="Times New Roman" w:hAnsi="Times New Roman"/>
          <w:b/>
          <w:bCs/>
          <w:iCs/>
          <w:sz w:val="24"/>
          <w:szCs w:val="24"/>
          <w:lang w:val="en-US"/>
        </w:rPr>
        <w:t>MARKETING</w:t>
      </w:r>
      <w:r w:rsidRPr="009B1A6C">
        <w:rPr>
          <w:rFonts w:ascii="Times New Roman" w:hAnsi="Times New Roman"/>
          <w:b/>
          <w:bCs/>
          <w:iCs/>
          <w:sz w:val="24"/>
          <w:szCs w:val="24"/>
          <w:lang w:val="en-US"/>
        </w:rPr>
        <w:t xml:space="preserve"> </w:t>
      </w:r>
      <w:r w:rsidRPr="00453732">
        <w:rPr>
          <w:rFonts w:ascii="Times New Roman" w:hAnsi="Times New Roman"/>
          <w:b/>
          <w:bCs/>
          <w:iCs/>
          <w:sz w:val="24"/>
          <w:szCs w:val="24"/>
          <w:lang w:val="en-US"/>
        </w:rPr>
        <w:t>ACTIVITIES</w:t>
      </w:r>
    </w:p>
    <w:p w:rsidR="00A57091" w:rsidRDefault="00A57091" w:rsidP="009B1A6C">
      <w:pPr>
        <w:widowControl w:val="0"/>
        <w:spacing w:after="0" w:line="240" w:lineRule="auto"/>
        <w:jc w:val="center"/>
        <w:rPr>
          <w:rFonts w:ascii="Times New Roman" w:hAnsi="Times New Roman"/>
          <w:b/>
          <w:i/>
          <w:iCs/>
          <w:sz w:val="24"/>
          <w:szCs w:val="24"/>
          <w:lang w:val="en-US"/>
        </w:rPr>
      </w:pPr>
    </w:p>
    <w:p w:rsidR="00A57091" w:rsidRPr="00FA0D7D" w:rsidRDefault="00A57091" w:rsidP="009B1A6C">
      <w:pPr>
        <w:widowControl w:val="0"/>
        <w:spacing w:after="0" w:line="240" w:lineRule="auto"/>
        <w:jc w:val="center"/>
        <w:rPr>
          <w:rFonts w:ascii="Times New Roman" w:hAnsi="Times New Roman"/>
          <w:b/>
          <w:i/>
          <w:iCs/>
          <w:sz w:val="24"/>
          <w:szCs w:val="24"/>
          <w:lang w:val="en-US"/>
        </w:rPr>
      </w:pP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005B6F10" w:rsidRPr="00793C0C">
        <w:rPr>
          <w:rFonts w:ascii="Times New Roman" w:hAnsi="Times New Roman"/>
          <w:b/>
          <w:i/>
          <w:iCs/>
          <w:sz w:val="24"/>
          <w:szCs w:val="24"/>
          <w:lang w:val="en-US"/>
        </w:rPr>
        <w:t xml:space="preserve"> </w:t>
      </w:r>
      <w:r>
        <w:rPr>
          <w:rFonts w:ascii="Times New Roman" w:hAnsi="Times New Roman"/>
          <w:b/>
          <w:i/>
          <w:iCs/>
          <w:sz w:val="24"/>
          <w:szCs w:val="24"/>
          <w:lang w:val="en-US"/>
        </w:rPr>
        <w:t>Fahurtdinova</w:t>
      </w:r>
      <w:r w:rsidRPr="00FA0D7D">
        <w:rPr>
          <w:rFonts w:ascii="Times New Roman" w:hAnsi="Times New Roman"/>
          <w:b/>
          <w:i/>
          <w:iCs/>
          <w:sz w:val="24"/>
          <w:szCs w:val="24"/>
          <w:lang w:val="en-US"/>
        </w:rPr>
        <w:t>,</w:t>
      </w:r>
    </w:p>
    <w:p w:rsidR="00A57091" w:rsidRPr="000C6FD0" w:rsidRDefault="00A57091" w:rsidP="005B6F10">
      <w:pPr>
        <w:widowControl w:val="0"/>
        <w:spacing w:after="0"/>
        <w:jc w:val="center"/>
        <w:rPr>
          <w:rFonts w:ascii="Times New Roman" w:hAnsi="Times New Roman"/>
          <w:sz w:val="24"/>
          <w:szCs w:val="24"/>
          <w:lang w:val="en-US"/>
        </w:rPr>
      </w:pPr>
      <w:r w:rsidRPr="000C6FD0">
        <w:rPr>
          <w:rFonts w:ascii="Times New Roman" w:hAnsi="Times New Roman"/>
          <w:i/>
          <w:sz w:val="24"/>
          <w:szCs w:val="24"/>
          <w:lang w:val="en-US"/>
        </w:rPr>
        <w:t xml:space="preserve">4th year </w:t>
      </w:r>
      <w:r w:rsidRPr="000C6FD0">
        <w:rPr>
          <w:rFonts w:ascii="Times New Roman" w:hAnsi="Times New Roman"/>
          <w:i/>
          <w:noProof/>
          <w:color w:val="FFFFFF"/>
          <w:spacing w:val="-20000"/>
          <w:sz w:val="24"/>
          <w:szCs w:val="24"/>
          <w:lang w:val="sq-AL"/>
        </w:rPr>
        <w:t> риско</w:t>
      </w:r>
      <w:r w:rsidRPr="000C6FD0">
        <w:rPr>
          <w:rFonts w:ascii="Times New Roman" w:hAnsi="Times New Roman"/>
          <w:i/>
          <w:sz w:val="24"/>
          <w:szCs w:val="24"/>
          <w:lang w:val="en-US"/>
        </w:rPr>
        <w:t>student</w:t>
      </w:r>
      <w:r w:rsidRPr="000C6FD0">
        <w:rPr>
          <w:rFonts w:ascii="Times New Roman" w:hAnsi="Times New Roman"/>
          <w:sz w:val="24"/>
          <w:szCs w:val="24"/>
          <w:lang w:val="en-US"/>
        </w:rPr>
        <w:t xml:space="preserve">, </w:t>
      </w:r>
      <w:r w:rsidRPr="00453732">
        <w:rPr>
          <w:rFonts w:ascii="Times New Roman" w:hAnsi="Times New Roman"/>
          <w:i/>
          <w:iCs/>
          <w:sz w:val="24"/>
          <w:szCs w:val="24"/>
          <w:lang w:val="en-US"/>
        </w:rPr>
        <w:t>Neftekamsk Branch of the Bashkir State university</w:t>
      </w:r>
    </w:p>
    <w:p w:rsidR="00A57091" w:rsidRDefault="00A57091" w:rsidP="005B6F10">
      <w:pPr>
        <w:widowControl w:val="0"/>
        <w:spacing w:after="0" w:line="240" w:lineRule="auto"/>
        <w:jc w:val="center"/>
        <w:rPr>
          <w:rFonts w:ascii="Times New Roman" w:hAnsi="Times New Roman"/>
          <w:b/>
          <w:i/>
          <w:iCs/>
          <w:sz w:val="24"/>
          <w:szCs w:val="24"/>
          <w:lang w:val="en-US"/>
        </w:rPr>
      </w:pPr>
      <w:r w:rsidRPr="00EC7B03">
        <w:rPr>
          <w:rFonts w:ascii="Times New Roman" w:hAnsi="Times New Roman"/>
          <w:i/>
          <w:iCs/>
          <w:sz w:val="24"/>
          <w:szCs w:val="24"/>
          <w:lang w:val="en-US"/>
        </w:rPr>
        <w:t>Scientific adviser:</w:t>
      </w:r>
      <w:r w:rsidRPr="00453732">
        <w:rPr>
          <w:rFonts w:ascii="Times New Roman" w:hAnsi="Times New Roman"/>
          <w:b/>
          <w:i/>
          <w:iCs/>
          <w:sz w:val="24"/>
          <w:szCs w:val="24"/>
          <w:lang w:val="en-US"/>
        </w:rPr>
        <w:t xml:space="preserve"> L</w:t>
      </w:r>
      <w:r w:rsidR="005B6F10">
        <w:rPr>
          <w:rFonts w:ascii="Times New Roman" w:hAnsi="Times New Roman"/>
          <w:b/>
          <w:i/>
          <w:iCs/>
          <w:sz w:val="24"/>
          <w:szCs w:val="24"/>
          <w:lang w:val="en-US"/>
        </w:rPr>
        <w:t>.</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 xml:space="preserve">. </w:t>
      </w:r>
      <w:r>
        <w:rPr>
          <w:rFonts w:ascii="Times New Roman" w:hAnsi="Times New Roman"/>
          <w:b/>
          <w:i/>
          <w:iCs/>
          <w:sz w:val="24"/>
          <w:szCs w:val="24"/>
          <w:lang w:val="en-US"/>
        </w:rPr>
        <w:t>Kurmanov</w:t>
      </w:r>
      <w:r>
        <w:rPr>
          <w:rFonts w:ascii="Times New Roman" w:hAnsi="Times New Roman"/>
          <w:b/>
          <w:i/>
          <w:iCs/>
          <w:sz w:val="24"/>
          <w:szCs w:val="24"/>
        </w:rPr>
        <w:t>а</w:t>
      </w:r>
      <w:r w:rsidRPr="00453732">
        <w:rPr>
          <w:rFonts w:ascii="Times New Roman" w:hAnsi="Times New Roman"/>
          <w:b/>
          <w:i/>
          <w:iCs/>
          <w:sz w:val="24"/>
          <w:szCs w:val="24"/>
          <w:lang w:val="en-US"/>
        </w:rPr>
        <w:t xml:space="preserve">, </w:t>
      </w:r>
    </w:p>
    <w:p w:rsidR="00A57091" w:rsidRPr="00E22C45" w:rsidRDefault="00A57091" w:rsidP="005B6F10">
      <w:pPr>
        <w:widowControl w:val="0"/>
        <w:spacing w:after="0" w:line="240" w:lineRule="auto"/>
        <w:jc w:val="center"/>
        <w:rPr>
          <w:rFonts w:ascii="Times New Roman" w:hAnsi="Times New Roman"/>
          <w:i/>
          <w:iCs/>
          <w:sz w:val="24"/>
          <w:szCs w:val="24"/>
          <w:lang w:val="en-US"/>
        </w:rPr>
      </w:pPr>
      <w:r w:rsidRPr="00453732">
        <w:rPr>
          <w:rFonts w:ascii="Times New Roman" w:hAnsi="Times New Roman"/>
          <w:i/>
          <w:iCs/>
          <w:sz w:val="24"/>
          <w:szCs w:val="24"/>
          <w:lang w:val="en-US"/>
        </w:rPr>
        <w:t>doctor of economic sciences, associate professor</w:t>
      </w:r>
      <w:r w:rsidRPr="00FA0D7D">
        <w:rPr>
          <w:rFonts w:ascii="Times New Roman" w:hAnsi="Times New Roman"/>
          <w:i/>
          <w:iCs/>
          <w:sz w:val="24"/>
          <w:szCs w:val="24"/>
          <w:lang w:val="en-US"/>
        </w:rPr>
        <w:t>,</w:t>
      </w:r>
    </w:p>
    <w:p w:rsidR="00A57091" w:rsidRPr="00FA0D7D" w:rsidRDefault="00A57091" w:rsidP="005B6F10">
      <w:pPr>
        <w:widowControl w:val="0"/>
        <w:spacing w:after="0" w:line="240" w:lineRule="auto"/>
        <w:jc w:val="center"/>
        <w:rPr>
          <w:rFonts w:ascii="Times New Roman" w:hAnsi="Times New Roman"/>
          <w:i/>
          <w:iCs/>
          <w:sz w:val="24"/>
          <w:szCs w:val="24"/>
          <w:lang w:val="en-US"/>
        </w:rPr>
      </w:pPr>
      <w:r w:rsidRPr="00453732">
        <w:rPr>
          <w:rFonts w:ascii="Times New Roman" w:hAnsi="Times New Roman"/>
          <w:i/>
          <w:iCs/>
          <w:sz w:val="24"/>
          <w:szCs w:val="24"/>
          <w:lang w:val="en-US"/>
        </w:rPr>
        <w:t>Neftekamsk Branch of the Bashkir State</w:t>
      </w:r>
      <w:r>
        <w:rPr>
          <w:rFonts w:ascii="Times New Roman" w:hAnsi="Times New Roman"/>
          <w:i/>
          <w:iCs/>
          <w:sz w:val="24"/>
          <w:szCs w:val="24"/>
          <w:lang w:val="en-US"/>
        </w:rPr>
        <w:t xml:space="preserve"> university</w:t>
      </w:r>
    </w:p>
    <w:p w:rsidR="00A57091" w:rsidRPr="005B6F10" w:rsidRDefault="00A57091" w:rsidP="009B1A6C">
      <w:pPr>
        <w:widowControl w:val="0"/>
        <w:spacing w:after="0" w:line="240" w:lineRule="auto"/>
        <w:jc w:val="both"/>
        <w:rPr>
          <w:rFonts w:ascii="Times New Roman" w:hAnsi="Times New Roman"/>
          <w:b/>
          <w:bCs/>
          <w:iCs/>
          <w:sz w:val="16"/>
          <w:szCs w:val="16"/>
          <w:lang w:val="en-US"/>
        </w:rPr>
      </w:pPr>
    </w:p>
    <w:p w:rsidR="00A57091" w:rsidRPr="009B1A6C" w:rsidRDefault="00A57091" w:rsidP="000C6FD0">
      <w:pPr>
        <w:widowControl w:val="0"/>
        <w:tabs>
          <w:tab w:val="left" w:pos="8100"/>
        </w:tabs>
        <w:spacing w:after="0" w:line="240" w:lineRule="auto"/>
        <w:ind w:left="992" w:right="992"/>
        <w:jc w:val="both"/>
        <w:rPr>
          <w:rFonts w:ascii="Times New Roman" w:hAnsi="Times New Roman"/>
          <w:bCs/>
          <w:i/>
          <w:iCs/>
          <w:sz w:val="20"/>
          <w:szCs w:val="20"/>
        </w:rPr>
      </w:pPr>
      <w:r w:rsidRPr="009B1A6C">
        <w:rPr>
          <w:rFonts w:ascii="Times New Roman" w:hAnsi="Times New Roman"/>
          <w:b/>
          <w:bCs/>
          <w:i/>
          <w:iCs/>
          <w:sz w:val="20"/>
          <w:szCs w:val="20"/>
        </w:rPr>
        <w:t xml:space="preserve">Аннотация: </w:t>
      </w:r>
      <w:r w:rsidRPr="009B1A6C">
        <w:rPr>
          <w:rFonts w:ascii="Times New Roman" w:hAnsi="Times New Roman"/>
          <w:bCs/>
          <w:i/>
          <w:iCs/>
          <w:sz w:val="20"/>
          <w:szCs w:val="20"/>
        </w:rPr>
        <w:t xml:space="preserve">в данной статье рассматриваются аспекты исследования маркетинговой деятельности в области привлечения инвестиции предприятиями. В статье приводится сущность инвестиционного маркетинга, представлены элементы маркетинговой деятельности, определены особенности позиционирования и продвижения инвестиционного продукта. </w:t>
      </w:r>
    </w:p>
    <w:p w:rsidR="00A57091" w:rsidRPr="009B1A6C" w:rsidRDefault="00A57091" w:rsidP="000C6FD0">
      <w:pPr>
        <w:widowControl w:val="0"/>
        <w:tabs>
          <w:tab w:val="left" w:pos="8100"/>
        </w:tabs>
        <w:spacing w:after="0" w:line="240" w:lineRule="auto"/>
        <w:ind w:left="992" w:right="992"/>
        <w:jc w:val="both"/>
        <w:rPr>
          <w:rFonts w:ascii="Times New Roman" w:hAnsi="Times New Roman"/>
          <w:bCs/>
          <w:i/>
          <w:iCs/>
          <w:sz w:val="20"/>
          <w:szCs w:val="20"/>
        </w:rPr>
      </w:pPr>
      <w:r w:rsidRPr="009B1A6C">
        <w:rPr>
          <w:rFonts w:ascii="Times New Roman" w:hAnsi="Times New Roman"/>
          <w:b/>
          <w:bCs/>
          <w:i/>
          <w:iCs/>
          <w:sz w:val="20"/>
          <w:szCs w:val="20"/>
        </w:rPr>
        <w:t xml:space="preserve">Ключевые слова: </w:t>
      </w:r>
      <w:r w:rsidRPr="009B1A6C">
        <w:rPr>
          <w:rFonts w:ascii="Times New Roman" w:hAnsi="Times New Roman"/>
          <w:bCs/>
          <w:i/>
          <w:iCs/>
          <w:sz w:val="20"/>
          <w:szCs w:val="20"/>
        </w:rPr>
        <w:t>инвестиции, инвестиционный маркетинг, имидж компании, продукт инвестиционной деятельности, продвижение инвестиционного продукта, позиционирование инвестиционного продукта.</w:t>
      </w:r>
    </w:p>
    <w:p w:rsidR="00A57091" w:rsidRDefault="00A57091" w:rsidP="000C6FD0">
      <w:pPr>
        <w:widowControl w:val="0"/>
        <w:tabs>
          <w:tab w:val="left" w:pos="8100"/>
        </w:tabs>
        <w:spacing w:after="0" w:line="240" w:lineRule="auto"/>
        <w:ind w:left="992" w:right="992"/>
        <w:jc w:val="both"/>
        <w:rPr>
          <w:rFonts w:ascii="Times New Roman" w:hAnsi="Times New Roman"/>
          <w:b/>
          <w:bCs/>
          <w:i/>
          <w:iCs/>
          <w:sz w:val="20"/>
          <w:szCs w:val="20"/>
        </w:rPr>
      </w:pPr>
    </w:p>
    <w:p w:rsidR="00A57091" w:rsidRPr="009B1A6C" w:rsidRDefault="00A57091" w:rsidP="000C6FD0">
      <w:pPr>
        <w:widowControl w:val="0"/>
        <w:tabs>
          <w:tab w:val="left" w:pos="8100"/>
        </w:tabs>
        <w:spacing w:after="0" w:line="240" w:lineRule="auto"/>
        <w:ind w:left="992" w:right="992"/>
        <w:jc w:val="both"/>
        <w:rPr>
          <w:rFonts w:ascii="Times New Roman" w:hAnsi="Times New Roman"/>
          <w:bCs/>
          <w:i/>
          <w:iCs/>
          <w:sz w:val="20"/>
          <w:szCs w:val="20"/>
          <w:lang w:val="en-US"/>
        </w:rPr>
      </w:pPr>
      <w:r w:rsidRPr="009B1A6C">
        <w:rPr>
          <w:rFonts w:ascii="Times New Roman" w:hAnsi="Times New Roman"/>
          <w:b/>
          <w:bCs/>
          <w:i/>
          <w:iCs/>
          <w:sz w:val="20"/>
          <w:szCs w:val="20"/>
          <w:lang w:val="en-US"/>
        </w:rPr>
        <w:t>Abstract:</w:t>
      </w:r>
      <w:r>
        <w:rPr>
          <w:rFonts w:ascii="Times New Roman" w:hAnsi="Times New Roman"/>
          <w:bCs/>
          <w:i/>
          <w:iCs/>
          <w:sz w:val="20"/>
          <w:szCs w:val="20"/>
          <w:lang w:val="en-US"/>
        </w:rPr>
        <w:t xml:space="preserve"> t</w:t>
      </w:r>
      <w:r w:rsidRPr="009B1A6C">
        <w:rPr>
          <w:rFonts w:ascii="Times New Roman" w:hAnsi="Times New Roman"/>
          <w:bCs/>
          <w:i/>
          <w:iCs/>
          <w:sz w:val="20"/>
          <w:szCs w:val="20"/>
          <w:lang w:val="en-US"/>
        </w:rPr>
        <w:t>his article examines aspects of marketing research in the field of attracting investment by enterprises. The article describes the essence of investment marketing, presents the elements of marketing activities, specifies the features of positioning and promotion of the investment product.</w:t>
      </w:r>
    </w:p>
    <w:p w:rsidR="00A57091" w:rsidRPr="009B1A6C" w:rsidRDefault="00A57091" w:rsidP="000C6FD0">
      <w:pPr>
        <w:widowControl w:val="0"/>
        <w:tabs>
          <w:tab w:val="left" w:pos="8100"/>
        </w:tabs>
        <w:spacing w:after="0" w:line="240" w:lineRule="auto"/>
        <w:ind w:left="992" w:right="992"/>
        <w:jc w:val="both"/>
        <w:rPr>
          <w:rFonts w:ascii="Times New Roman" w:hAnsi="Times New Roman"/>
          <w:bCs/>
          <w:i/>
          <w:iCs/>
          <w:sz w:val="20"/>
          <w:szCs w:val="20"/>
          <w:lang w:val="en-US"/>
        </w:rPr>
      </w:pPr>
      <w:r w:rsidRPr="009B1A6C">
        <w:rPr>
          <w:rFonts w:ascii="Times New Roman" w:hAnsi="Times New Roman"/>
          <w:b/>
          <w:bCs/>
          <w:i/>
          <w:iCs/>
          <w:sz w:val="20"/>
          <w:szCs w:val="20"/>
          <w:lang w:val="en-US"/>
        </w:rPr>
        <w:t>Keywords:</w:t>
      </w:r>
      <w:r w:rsidRPr="009B1A6C">
        <w:rPr>
          <w:rFonts w:ascii="Times New Roman" w:hAnsi="Times New Roman"/>
          <w:bCs/>
          <w:i/>
          <w:iCs/>
          <w:sz w:val="20"/>
          <w:szCs w:val="20"/>
          <w:lang w:val="en-US"/>
        </w:rPr>
        <w:t xml:space="preserve"> investment, investment marketing, company image, product of investment activity, promotion of investment product, positioning of investment product.</w:t>
      </w:r>
    </w:p>
    <w:p w:rsidR="00A57091" w:rsidRPr="005B6F10" w:rsidRDefault="00A57091" w:rsidP="00453732">
      <w:pPr>
        <w:widowControl w:val="0"/>
        <w:tabs>
          <w:tab w:val="left" w:pos="709"/>
        </w:tabs>
        <w:spacing w:after="0" w:line="240" w:lineRule="auto"/>
        <w:jc w:val="both"/>
        <w:rPr>
          <w:rFonts w:ascii="Times New Roman" w:hAnsi="Times New Roman"/>
          <w:bCs/>
          <w:iCs/>
          <w:sz w:val="16"/>
          <w:szCs w:val="16"/>
          <w:lang w:val="en-US"/>
        </w:rPr>
      </w:pPr>
      <w:r w:rsidRPr="00453732">
        <w:rPr>
          <w:rFonts w:ascii="Times New Roman" w:hAnsi="Times New Roman"/>
          <w:bCs/>
          <w:iCs/>
          <w:sz w:val="24"/>
          <w:szCs w:val="24"/>
          <w:lang w:val="en-US"/>
        </w:rPr>
        <w:tab/>
      </w:r>
    </w:p>
    <w:p w:rsidR="00A57091" w:rsidRPr="00453732" w:rsidRDefault="00A57091" w:rsidP="009B1A6C">
      <w:pPr>
        <w:widowControl w:val="0"/>
        <w:tabs>
          <w:tab w:val="left" w:pos="709"/>
        </w:tabs>
        <w:spacing w:after="0" w:line="240" w:lineRule="auto"/>
        <w:ind w:firstLine="709"/>
        <w:jc w:val="both"/>
        <w:rPr>
          <w:rFonts w:ascii="Times New Roman" w:hAnsi="Times New Roman"/>
          <w:bCs/>
          <w:iCs/>
          <w:sz w:val="24"/>
          <w:szCs w:val="24"/>
        </w:rPr>
      </w:pPr>
      <w:r w:rsidRPr="00453732">
        <w:rPr>
          <w:rFonts w:ascii="Times New Roman" w:hAnsi="Times New Roman"/>
          <w:bCs/>
          <w:iCs/>
          <w:sz w:val="24"/>
          <w:szCs w:val="24"/>
        </w:rPr>
        <w:t>Внимание инвесторов привлекают такие показатели компании, как деловая репутация, престиж, перспективы деятельности, статус и тому подобное. Эти показатели в совокупности с информацией о виде деятельности компании, ее целях и задачах, особенностях управления, конкурентоспособности и т.п. определяют образ компании и позволяют принять решение о том, стоит вкладываться в компанию или нет.</w:t>
      </w:r>
    </w:p>
    <w:p w:rsidR="00A57091" w:rsidRPr="00453732" w:rsidRDefault="00A57091" w:rsidP="00FA0D7D">
      <w:pPr>
        <w:pStyle w:val="Default"/>
        <w:widowControl w:val="0"/>
        <w:ind w:firstLine="709"/>
        <w:jc w:val="both"/>
        <w:rPr>
          <w:bCs/>
          <w:iCs/>
          <w:color w:val="auto"/>
        </w:rPr>
      </w:pPr>
      <w:r w:rsidRPr="00453732">
        <w:rPr>
          <w:bCs/>
          <w:iCs/>
          <w:color w:val="auto"/>
        </w:rPr>
        <w:t xml:space="preserve">Чтобы формировать благоприятный имидж, компания должна обеспечить устойчивое позитивное развитие, </w:t>
      </w:r>
      <w:r w:rsidRPr="00453732">
        <w:rPr>
          <w:bCs/>
          <w:iCs/>
          <w:color w:val="auto"/>
        </w:rPr>
        <w:tab/>
        <w:t>повышать престижность, узнаваемость компании, привлекать потенциальных инвесторов и все время совершенствоваться.</w:t>
      </w:r>
    </w:p>
    <w:p w:rsidR="00A57091" w:rsidRPr="00453732" w:rsidRDefault="00A57091" w:rsidP="00453732">
      <w:pPr>
        <w:widowControl w:val="0"/>
        <w:spacing w:after="0" w:line="240" w:lineRule="auto"/>
        <w:jc w:val="both"/>
        <w:rPr>
          <w:rFonts w:ascii="Times New Roman" w:hAnsi="Times New Roman"/>
          <w:sz w:val="24"/>
          <w:szCs w:val="24"/>
        </w:rPr>
      </w:pPr>
      <w:r w:rsidRPr="00453732">
        <w:rPr>
          <w:rFonts w:ascii="Times New Roman" w:hAnsi="Times New Roman"/>
          <w:bCs/>
          <w:iCs/>
          <w:sz w:val="24"/>
          <w:szCs w:val="24"/>
        </w:rPr>
        <w:tab/>
        <w:t xml:space="preserve">Рассмотрим сущность инвестиционного маркетинга. Различают несколько определении этого понятия. Наиболее распространённым в современной практике является понимание инвестиционного маркетинга как средства предпродажной подготовки предприятия. «Именно поэтому, одним из основных инструментов предпродажной подготовки бизнеса является комплекс специальных мероприятий </w:t>
      </w:r>
      <w:r w:rsidRPr="00453732">
        <w:rPr>
          <w:rFonts w:ascii="Times New Roman" w:hAnsi="Times New Roman"/>
          <w:bCs/>
          <w:iCs/>
          <w:sz w:val="24"/>
          <w:szCs w:val="24"/>
        </w:rPr>
        <w:lastRenderedPageBreak/>
        <w:t xml:space="preserve">инвестиционного маркетинга, позволяющий провести экспресс-капитализацию бизнеса непосредственно перед процедурой продажи» [2]. </w:t>
      </w:r>
    </w:p>
    <w:p w:rsidR="00A57091" w:rsidRPr="00453732" w:rsidRDefault="00A57091" w:rsidP="00453732">
      <w:pPr>
        <w:pStyle w:val="Default"/>
        <w:widowControl w:val="0"/>
        <w:jc w:val="both"/>
        <w:rPr>
          <w:bCs/>
          <w:iCs/>
          <w:color w:val="auto"/>
        </w:rPr>
      </w:pPr>
      <w:r w:rsidRPr="00453732">
        <w:rPr>
          <w:bCs/>
          <w:iCs/>
          <w:color w:val="auto"/>
        </w:rPr>
        <w:tab/>
        <w:t>Согласно иным источникам «инвестиционный маркетинг представляет собой комплексную программную деятельность, направленную на формирование производственно-экономических решений в области инвестиций, соответствующих реальным потребностям конечных потребителей» [3].</w:t>
      </w:r>
    </w:p>
    <w:p w:rsidR="00A57091" w:rsidRPr="00453732" w:rsidRDefault="00A57091" w:rsidP="00453732">
      <w:pPr>
        <w:pStyle w:val="Default"/>
        <w:widowControl w:val="0"/>
        <w:jc w:val="both"/>
        <w:rPr>
          <w:bCs/>
          <w:iCs/>
          <w:color w:val="auto"/>
        </w:rPr>
      </w:pPr>
      <w:r w:rsidRPr="00453732">
        <w:rPr>
          <w:bCs/>
          <w:iCs/>
          <w:color w:val="auto"/>
        </w:rPr>
        <w:tab/>
        <w:t>Таким образом, инвестиционный маркетинг оказывает существенное влияние на мнение инвесторов, а также партнёров и контрагентов о предприятии. Положительный маркетинг способствует получению кредитов, привлечению инвесторов, заключению более выгодных соглашений, поднятию конкурентоспособности и т.п. Следовательно, наблюдается увеличение прибыли и объемов инвестиций, а также рыночной доли.</w:t>
      </w:r>
    </w:p>
    <w:p w:rsidR="00A57091" w:rsidRPr="00453732" w:rsidRDefault="00A57091" w:rsidP="00FA0D7D">
      <w:pPr>
        <w:pStyle w:val="Default"/>
        <w:widowControl w:val="0"/>
        <w:ind w:firstLine="709"/>
        <w:jc w:val="both"/>
        <w:rPr>
          <w:bCs/>
          <w:iCs/>
          <w:color w:val="auto"/>
        </w:rPr>
      </w:pPr>
      <w:r w:rsidRPr="00453732">
        <w:rPr>
          <w:bCs/>
          <w:iCs/>
          <w:color w:val="auto"/>
        </w:rPr>
        <w:t>Чтобы привлечь инвестиций с помощью маркетинговой деятельности за основу берутся следующие основные комплексные элементы: продукт, цена, позиционирование и продвижение (рис. 1).</w:t>
      </w:r>
    </w:p>
    <w:p w:rsidR="00A57091" w:rsidRPr="00453732" w:rsidRDefault="00544DCA" w:rsidP="00FA0D7D">
      <w:pPr>
        <w:pStyle w:val="Default"/>
        <w:widowControl w:val="0"/>
        <w:jc w:val="center"/>
        <w:rPr>
          <w:bCs/>
          <w:iCs/>
          <w:color w:val="auto"/>
        </w:rPr>
      </w:pPr>
      <w:r>
        <w:rPr>
          <w:noProof/>
          <w:color w:val="auto"/>
        </w:rPr>
        <w:drawing>
          <wp:inline distT="0" distB="0" distL="0" distR="0">
            <wp:extent cx="4600575" cy="1209675"/>
            <wp:effectExtent l="0" t="0" r="0" b="0"/>
            <wp:docPr id="6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00575" cy="1209675"/>
                    </a:xfrm>
                    <a:prstGeom prst="rect">
                      <a:avLst/>
                    </a:prstGeom>
                    <a:noFill/>
                    <a:ln>
                      <a:noFill/>
                    </a:ln>
                  </pic:spPr>
                </pic:pic>
              </a:graphicData>
            </a:graphic>
          </wp:inline>
        </w:drawing>
      </w:r>
    </w:p>
    <w:p w:rsidR="00A57091" w:rsidRPr="005B6F10" w:rsidRDefault="00A57091" w:rsidP="00453732">
      <w:pPr>
        <w:pStyle w:val="Default"/>
        <w:widowControl w:val="0"/>
        <w:jc w:val="center"/>
        <w:rPr>
          <w:bCs/>
          <w:i/>
          <w:iCs/>
          <w:color w:val="auto"/>
          <w:sz w:val="18"/>
          <w:szCs w:val="18"/>
        </w:rPr>
      </w:pPr>
      <w:r w:rsidRPr="005B6F10">
        <w:rPr>
          <w:b/>
          <w:bCs/>
          <w:i/>
          <w:iCs/>
          <w:color w:val="auto"/>
          <w:sz w:val="18"/>
          <w:szCs w:val="18"/>
        </w:rPr>
        <w:t>Рисунок 1</w:t>
      </w:r>
      <w:r w:rsidRPr="005B6F10">
        <w:rPr>
          <w:bCs/>
          <w:i/>
          <w:iCs/>
          <w:color w:val="auto"/>
          <w:sz w:val="18"/>
          <w:szCs w:val="18"/>
        </w:rPr>
        <w:t xml:space="preserve"> </w:t>
      </w:r>
      <w:r w:rsidRPr="005B6F10">
        <w:rPr>
          <w:bCs/>
          <w:i/>
          <w:iCs/>
          <w:color w:val="auto"/>
          <w:sz w:val="18"/>
          <w:szCs w:val="18"/>
        </w:rPr>
        <w:sym w:font="Symbol" w:char="F02D"/>
      </w:r>
      <w:r w:rsidRPr="005B6F10">
        <w:rPr>
          <w:bCs/>
          <w:i/>
          <w:iCs/>
          <w:color w:val="auto"/>
          <w:sz w:val="18"/>
          <w:szCs w:val="18"/>
        </w:rPr>
        <w:t xml:space="preserve"> Элементы маркетинговой деятельности</w:t>
      </w:r>
    </w:p>
    <w:p w:rsidR="00A57091" w:rsidRPr="00453732" w:rsidRDefault="00A57091" w:rsidP="00453732">
      <w:pPr>
        <w:pStyle w:val="Default"/>
        <w:widowControl w:val="0"/>
        <w:jc w:val="both"/>
        <w:rPr>
          <w:bCs/>
          <w:iCs/>
        </w:rPr>
      </w:pPr>
    </w:p>
    <w:p w:rsidR="00A57091" w:rsidRPr="00453732" w:rsidRDefault="00A57091" w:rsidP="00FA0D7D">
      <w:pPr>
        <w:pStyle w:val="Default"/>
        <w:widowControl w:val="0"/>
        <w:ind w:firstLine="709"/>
        <w:jc w:val="both"/>
        <w:rPr>
          <w:bCs/>
          <w:iCs/>
        </w:rPr>
      </w:pPr>
      <w:r w:rsidRPr="00453732">
        <w:rPr>
          <w:bCs/>
          <w:iCs/>
        </w:rPr>
        <w:t>Продукт инвестиционной деятельности представляет собой объект, в который инвестор может вложить свои средства. Для привлечения инвестиции, в первую очередь, необходимо иметь конкретную цель и определенную маркетинговую стратегию, необхо</w:t>
      </w:r>
      <w:r w:rsidR="005B6F10">
        <w:rPr>
          <w:bCs/>
          <w:iCs/>
        </w:rPr>
        <w:t>-</w:t>
      </w:r>
      <w:r w:rsidRPr="00453732">
        <w:rPr>
          <w:bCs/>
          <w:iCs/>
        </w:rPr>
        <w:t xml:space="preserve">димо, чтобы компания развивалась позитивно и продвигала имидж конкретного объекта. </w:t>
      </w:r>
    </w:p>
    <w:p w:rsidR="00A57091" w:rsidRPr="00453732" w:rsidRDefault="00A57091" w:rsidP="00453732">
      <w:pPr>
        <w:pStyle w:val="Default"/>
        <w:widowControl w:val="0"/>
        <w:ind w:firstLine="709"/>
        <w:jc w:val="both"/>
        <w:rPr>
          <w:bCs/>
          <w:iCs/>
        </w:rPr>
      </w:pPr>
      <w:r w:rsidRPr="00453732">
        <w:rPr>
          <w:bCs/>
          <w:iCs/>
        </w:rPr>
        <w:t>Ценовой фактор в инвестиционном маркетинге сильно отличается от такового в маркетинге обычных продуктов.</w:t>
      </w:r>
    </w:p>
    <w:p w:rsidR="00A57091" w:rsidRPr="00453732" w:rsidRDefault="00A57091" w:rsidP="00453732">
      <w:pPr>
        <w:pStyle w:val="Default"/>
        <w:widowControl w:val="0"/>
        <w:ind w:firstLine="709"/>
        <w:jc w:val="both"/>
        <w:rPr>
          <w:bCs/>
          <w:iCs/>
        </w:rPr>
      </w:pPr>
      <w:r w:rsidRPr="00453732">
        <w:rPr>
          <w:bCs/>
          <w:iCs/>
        </w:rPr>
        <w:t>Например, в магазине, когда человек покупает тот или иной продукт, он совершенно не задумывается о цене сырья, о том, сколько энергии было затрачено на производство, о цене доставки и т.п. А при инвестиции в территорию, допустим, инвестор рассматривает абсолютно все затраты: расходы на транспорт, расходы на получение информации, стоимость материалов, оборудования, налоги и др.</w:t>
      </w:r>
    </w:p>
    <w:p w:rsidR="00A57091" w:rsidRPr="00453732" w:rsidRDefault="00A57091" w:rsidP="00453732">
      <w:pPr>
        <w:pStyle w:val="Default"/>
        <w:widowControl w:val="0"/>
        <w:ind w:firstLine="709"/>
        <w:jc w:val="both"/>
        <w:rPr>
          <w:bCs/>
          <w:iCs/>
        </w:rPr>
      </w:pPr>
      <w:r w:rsidRPr="00453732">
        <w:rPr>
          <w:bCs/>
          <w:iCs/>
        </w:rPr>
        <w:t>Позиционирование – это создание положительного образа продукта, который способствует повышению его конкурентоспособности. Если грамотно подойти к позиционированию инвестиционного объекта, можно привлечь огромные средства для его развития.</w:t>
      </w:r>
    </w:p>
    <w:p w:rsidR="00A57091" w:rsidRPr="00453732" w:rsidRDefault="00A57091" w:rsidP="00453732">
      <w:pPr>
        <w:pStyle w:val="Default"/>
        <w:widowControl w:val="0"/>
        <w:ind w:firstLine="709"/>
        <w:jc w:val="both"/>
        <w:rPr>
          <w:bCs/>
          <w:iCs/>
        </w:rPr>
      </w:pPr>
      <w:r w:rsidRPr="00453732">
        <w:rPr>
          <w:bCs/>
          <w:iCs/>
        </w:rPr>
        <w:t>Одним из эффективных способов позиционирования инвестиционного продукта является создание собственного бренда, который должен обладать оригинальностью, узнаваемостью и иметь положительный образ.</w:t>
      </w:r>
    </w:p>
    <w:p w:rsidR="00A57091" w:rsidRPr="00453732" w:rsidRDefault="00A57091" w:rsidP="00F548B7">
      <w:pPr>
        <w:widowControl w:val="0"/>
        <w:spacing w:after="0" w:line="240" w:lineRule="auto"/>
        <w:ind w:firstLine="709"/>
        <w:jc w:val="both"/>
        <w:rPr>
          <w:rFonts w:ascii="Times New Roman" w:hAnsi="Times New Roman"/>
          <w:sz w:val="24"/>
          <w:szCs w:val="24"/>
        </w:rPr>
      </w:pPr>
      <w:r w:rsidRPr="00453732">
        <w:rPr>
          <w:rFonts w:ascii="Times New Roman" w:hAnsi="Times New Roman"/>
          <w:bCs/>
          <w:iCs/>
          <w:sz w:val="24"/>
          <w:szCs w:val="24"/>
        </w:rPr>
        <w:t>Продвижение инвестиционного продукта – это, прежде всего, рекламная кампания. Любой учредитель, который выступает перед аудиторией и рассказывает о деятельности компании, уже участвует в такой кампании. Здесь нужно разработать план продвижения продукта, ее объем, необходимо отслеживать степень ее воздействия и вносить необходимые изменения [4. С.151].</w:t>
      </w:r>
    </w:p>
    <w:p w:rsidR="00A57091" w:rsidRPr="00453732" w:rsidRDefault="00A57091" w:rsidP="00453732">
      <w:pPr>
        <w:pStyle w:val="Default"/>
        <w:widowControl w:val="0"/>
        <w:ind w:firstLine="709"/>
        <w:jc w:val="both"/>
        <w:rPr>
          <w:bCs/>
          <w:iCs/>
        </w:rPr>
      </w:pPr>
      <w:r w:rsidRPr="00453732">
        <w:rPr>
          <w:bCs/>
          <w:iCs/>
        </w:rPr>
        <w:t xml:space="preserve">На сегодняшний день существует очень много различных инструментов маркетинговых коммуникаций, таких как реклама, стимулирование сбыта, PR, личная продажа, прямой маркетинг, пропаганда, Интернет-маркетинг. Помимо перечисленных инструментов маркетинга, также формируют благоприятный образ компании такие коммуникационные средства, как инвестиционное предложение, проведение семинаров об инвестиционных возможностях, презентация компании, участие в инвестиционных выставках, поддержка существующих инвесторов предприятия, членство в иностранных </w:t>
      </w:r>
      <w:r w:rsidRPr="00453732">
        <w:rPr>
          <w:bCs/>
          <w:iCs/>
        </w:rPr>
        <w:lastRenderedPageBreak/>
        <w:t>организациях и т.п. [1. С.24-25].</w:t>
      </w:r>
    </w:p>
    <w:p w:rsidR="00A57091" w:rsidRPr="00453732" w:rsidRDefault="00A57091" w:rsidP="00453732">
      <w:pPr>
        <w:pStyle w:val="Default"/>
        <w:widowControl w:val="0"/>
        <w:ind w:firstLine="709"/>
        <w:jc w:val="both"/>
        <w:rPr>
          <w:bCs/>
          <w:iCs/>
        </w:rPr>
      </w:pPr>
      <w:r w:rsidRPr="00453732">
        <w:rPr>
          <w:bCs/>
          <w:iCs/>
        </w:rPr>
        <w:t xml:space="preserve">Таким образом, маркетинг инвестиционных проектов представляет собой определенную методику работы на инвестиционном рынке, которая включает следующие этапы: определение содержания проекта и присущих ему рисков, подготовка бизнес-плана; исследование рынка инвестиций с целью определения «целевого сегмента», продвижение проектов на рынок. Доработка проекта возможна с учетом требований конкретного инвестора. С точки зрения практики, маркетинг инвестиционных проектов можно определить как процесс, который помогает потенциальным инвесторам оценить и выбрать предлагаемые предприятиями проекты. </w:t>
      </w:r>
    </w:p>
    <w:p w:rsidR="00A57091" w:rsidRPr="005B6F10" w:rsidRDefault="00A57091" w:rsidP="00453732">
      <w:pPr>
        <w:widowControl w:val="0"/>
        <w:tabs>
          <w:tab w:val="left" w:pos="709"/>
        </w:tabs>
        <w:spacing w:after="0" w:line="240" w:lineRule="auto"/>
        <w:jc w:val="both"/>
        <w:rPr>
          <w:rFonts w:ascii="Times New Roman" w:hAnsi="Times New Roman"/>
          <w:bCs/>
          <w:iCs/>
          <w:sz w:val="16"/>
          <w:szCs w:val="16"/>
        </w:rPr>
      </w:pPr>
    </w:p>
    <w:p w:rsidR="00A57091" w:rsidRPr="00FA0D7D" w:rsidRDefault="00A57091" w:rsidP="00FA0D7D">
      <w:pPr>
        <w:widowControl w:val="0"/>
        <w:tabs>
          <w:tab w:val="left" w:pos="709"/>
        </w:tabs>
        <w:spacing w:after="0" w:line="240" w:lineRule="auto"/>
        <w:jc w:val="center"/>
        <w:rPr>
          <w:rFonts w:ascii="Times New Roman" w:hAnsi="Times New Roman"/>
          <w:b/>
          <w:bCs/>
          <w:iCs/>
          <w:sz w:val="24"/>
          <w:szCs w:val="24"/>
        </w:rPr>
      </w:pPr>
      <w:r>
        <w:rPr>
          <w:rFonts w:ascii="Times New Roman" w:hAnsi="Times New Roman"/>
          <w:b/>
          <w:bCs/>
          <w:iCs/>
          <w:sz w:val="24"/>
          <w:szCs w:val="24"/>
        </w:rPr>
        <w:t>Список литературы:</w:t>
      </w:r>
    </w:p>
    <w:p w:rsidR="00A57091" w:rsidRPr="009B1A6C" w:rsidRDefault="00A57091" w:rsidP="002115DE">
      <w:pPr>
        <w:pStyle w:val="a5"/>
        <w:widowControl w:val="0"/>
        <w:numPr>
          <w:ilvl w:val="2"/>
          <w:numId w:val="22"/>
        </w:numPr>
        <w:tabs>
          <w:tab w:val="clear" w:pos="1440"/>
        </w:tabs>
        <w:spacing w:after="0" w:line="240" w:lineRule="auto"/>
        <w:ind w:left="1134" w:right="992" w:hanging="357"/>
        <w:jc w:val="both"/>
        <w:rPr>
          <w:rFonts w:ascii="Times New Roman" w:hAnsi="Times New Roman"/>
          <w:bCs/>
          <w:iCs/>
          <w:sz w:val="20"/>
          <w:szCs w:val="20"/>
        </w:rPr>
      </w:pPr>
      <w:r>
        <w:rPr>
          <w:rFonts w:ascii="Times New Roman" w:hAnsi="Times New Roman"/>
          <w:bCs/>
          <w:iCs/>
          <w:sz w:val="20"/>
          <w:szCs w:val="20"/>
        </w:rPr>
        <w:t>Иманова, М.</w:t>
      </w:r>
      <w:r w:rsidRPr="009B1A6C">
        <w:rPr>
          <w:rFonts w:ascii="Times New Roman" w:hAnsi="Times New Roman"/>
          <w:bCs/>
          <w:iCs/>
          <w:sz w:val="20"/>
          <w:szCs w:val="20"/>
        </w:rPr>
        <w:t xml:space="preserve">Г. Как обеспечить конкурентные преимущества в условиях необходимости привлечения инвестиций // Концепт. </w:t>
      </w:r>
      <w:r w:rsidRPr="009B1A6C">
        <w:rPr>
          <w:sz w:val="20"/>
          <w:szCs w:val="20"/>
        </w:rPr>
        <w:sym w:font="Symbol" w:char="F02D"/>
      </w:r>
      <w:r w:rsidRPr="009B1A6C">
        <w:rPr>
          <w:rFonts w:ascii="Times New Roman" w:hAnsi="Times New Roman"/>
          <w:bCs/>
          <w:iCs/>
          <w:sz w:val="20"/>
          <w:szCs w:val="20"/>
        </w:rPr>
        <w:t xml:space="preserve"> 2014. </w:t>
      </w:r>
      <w:r w:rsidRPr="009B1A6C">
        <w:rPr>
          <w:sz w:val="20"/>
          <w:szCs w:val="20"/>
        </w:rPr>
        <w:sym w:font="Symbol" w:char="F02D"/>
      </w:r>
      <w:r w:rsidRPr="009B1A6C">
        <w:rPr>
          <w:rFonts w:ascii="Times New Roman" w:hAnsi="Times New Roman"/>
          <w:bCs/>
          <w:iCs/>
          <w:sz w:val="20"/>
          <w:szCs w:val="20"/>
        </w:rPr>
        <w:t xml:space="preserve"> №S28 </w:t>
      </w:r>
      <w:r w:rsidRPr="009B1A6C">
        <w:rPr>
          <w:sz w:val="20"/>
          <w:szCs w:val="20"/>
        </w:rPr>
        <w:sym w:font="Symbol" w:char="F02D"/>
      </w:r>
      <w:r w:rsidRPr="009B1A6C">
        <w:rPr>
          <w:rFonts w:ascii="Times New Roman" w:hAnsi="Times New Roman"/>
          <w:bCs/>
          <w:iCs/>
          <w:sz w:val="20"/>
          <w:szCs w:val="20"/>
        </w:rPr>
        <w:t xml:space="preserve"> С.21-25.</w:t>
      </w:r>
    </w:p>
    <w:p w:rsidR="00A57091" w:rsidRPr="009B1A6C" w:rsidRDefault="00A57091" w:rsidP="002115DE">
      <w:pPr>
        <w:pStyle w:val="a5"/>
        <w:widowControl w:val="0"/>
        <w:numPr>
          <w:ilvl w:val="2"/>
          <w:numId w:val="22"/>
        </w:numPr>
        <w:tabs>
          <w:tab w:val="clear" w:pos="1440"/>
        </w:tabs>
        <w:spacing w:after="0" w:line="240" w:lineRule="auto"/>
        <w:ind w:left="1134" w:right="992" w:hanging="357"/>
        <w:jc w:val="both"/>
        <w:rPr>
          <w:rFonts w:ascii="Times New Roman" w:hAnsi="Times New Roman"/>
          <w:bCs/>
          <w:iCs/>
          <w:sz w:val="20"/>
          <w:szCs w:val="20"/>
        </w:rPr>
      </w:pPr>
      <w:r w:rsidRPr="009B1A6C">
        <w:rPr>
          <w:rFonts w:ascii="Times New Roman" w:hAnsi="Times New Roman"/>
          <w:bCs/>
          <w:iCs/>
          <w:sz w:val="20"/>
          <w:szCs w:val="20"/>
        </w:rPr>
        <w:t xml:space="preserve">Мокров, А.В. Инвестиционный маркетинг: новые подходы к оценке стоимости бизнеса. </w:t>
      </w:r>
      <w:r w:rsidRPr="009B1A6C">
        <w:rPr>
          <w:rFonts w:ascii="Times New Roman" w:hAnsi="Times New Roman"/>
          <w:sz w:val="20"/>
          <w:szCs w:val="20"/>
        </w:rPr>
        <w:t xml:space="preserve">– URL: </w:t>
      </w:r>
      <w:r w:rsidRPr="009B1A6C">
        <w:rPr>
          <w:rFonts w:ascii="Times New Roman" w:hAnsi="Times New Roman"/>
          <w:bCs/>
          <w:iCs/>
          <w:sz w:val="20"/>
          <w:szCs w:val="20"/>
        </w:rPr>
        <w:t xml:space="preserve">http://www.sostav.ru/columns/opinion/stat38/ </w:t>
      </w:r>
      <w:r w:rsidRPr="009B1A6C">
        <w:rPr>
          <w:rFonts w:ascii="Times New Roman" w:hAnsi="Times New Roman"/>
          <w:sz w:val="20"/>
          <w:szCs w:val="20"/>
        </w:rPr>
        <w:t>(дата обращения: 12.04.2017)</w:t>
      </w:r>
    </w:p>
    <w:p w:rsidR="00A57091" w:rsidRPr="009B1A6C" w:rsidRDefault="00A57091" w:rsidP="002115DE">
      <w:pPr>
        <w:pStyle w:val="a5"/>
        <w:widowControl w:val="0"/>
        <w:numPr>
          <w:ilvl w:val="1"/>
          <w:numId w:val="22"/>
        </w:numPr>
        <w:tabs>
          <w:tab w:val="left" w:pos="709"/>
        </w:tabs>
        <w:spacing w:after="0" w:line="240" w:lineRule="auto"/>
        <w:ind w:left="1134" w:right="992" w:hanging="357"/>
        <w:jc w:val="both"/>
        <w:rPr>
          <w:rFonts w:ascii="Times New Roman" w:hAnsi="Times New Roman"/>
          <w:bCs/>
          <w:iCs/>
          <w:sz w:val="20"/>
          <w:szCs w:val="20"/>
        </w:rPr>
      </w:pPr>
      <w:r w:rsidRPr="009B1A6C">
        <w:rPr>
          <w:rFonts w:ascii="Times New Roman" w:hAnsi="Times New Roman"/>
          <w:bCs/>
          <w:iCs/>
          <w:sz w:val="20"/>
          <w:szCs w:val="20"/>
        </w:rPr>
        <w:t xml:space="preserve">Симоненко, Т.П. Инвестиционный маркетинг. </w:t>
      </w:r>
      <w:r w:rsidRPr="009B1A6C">
        <w:rPr>
          <w:rFonts w:ascii="Times New Roman" w:hAnsi="Times New Roman"/>
          <w:sz w:val="20"/>
          <w:szCs w:val="20"/>
        </w:rPr>
        <w:t xml:space="preserve">– URL: </w:t>
      </w:r>
      <w:r w:rsidRPr="009B1A6C">
        <w:rPr>
          <w:rFonts w:ascii="Times New Roman" w:hAnsi="Times New Roman"/>
          <w:bCs/>
          <w:iCs/>
          <w:sz w:val="20"/>
          <w:szCs w:val="20"/>
        </w:rPr>
        <w:t xml:space="preserve">http://journal.vlsu.ru/index.php. </w:t>
      </w:r>
      <w:r w:rsidRPr="009B1A6C">
        <w:rPr>
          <w:rFonts w:ascii="Times New Roman" w:hAnsi="Times New Roman"/>
          <w:sz w:val="20"/>
          <w:szCs w:val="20"/>
        </w:rPr>
        <w:t>(дата обращения: 12.04.2017)</w:t>
      </w:r>
    </w:p>
    <w:p w:rsidR="00A57091" w:rsidRPr="009B1A6C" w:rsidRDefault="00A57091" w:rsidP="002115DE">
      <w:pPr>
        <w:pStyle w:val="a5"/>
        <w:widowControl w:val="0"/>
        <w:numPr>
          <w:ilvl w:val="0"/>
          <w:numId w:val="22"/>
        </w:numPr>
        <w:tabs>
          <w:tab w:val="clear" w:pos="720"/>
          <w:tab w:val="left" w:pos="709"/>
        </w:tabs>
        <w:spacing w:after="0" w:line="240" w:lineRule="auto"/>
        <w:ind w:left="1134" w:right="992" w:hanging="357"/>
        <w:jc w:val="both"/>
        <w:rPr>
          <w:rFonts w:ascii="Times New Roman" w:hAnsi="Times New Roman"/>
          <w:bCs/>
          <w:iCs/>
          <w:sz w:val="20"/>
          <w:szCs w:val="20"/>
        </w:rPr>
      </w:pPr>
      <w:r w:rsidRPr="009B1A6C">
        <w:rPr>
          <w:rFonts w:ascii="Times New Roman" w:hAnsi="Times New Roman"/>
          <w:bCs/>
          <w:iCs/>
          <w:sz w:val="20"/>
          <w:szCs w:val="20"/>
        </w:rPr>
        <w:t xml:space="preserve">Чепурова, И. Ф. Маркетинг в области привлечения инвестиций // Социально-экономические явления и процессы. </w:t>
      </w:r>
      <w:r w:rsidRPr="009B1A6C">
        <w:rPr>
          <w:sz w:val="20"/>
          <w:szCs w:val="20"/>
        </w:rPr>
        <w:sym w:font="Symbol" w:char="F02D"/>
      </w:r>
      <w:r w:rsidRPr="009B1A6C">
        <w:rPr>
          <w:rFonts w:ascii="Times New Roman" w:hAnsi="Times New Roman"/>
          <w:bCs/>
          <w:iCs/>
          <w:sz w:val="20"/>
          <w:szCs w:val="20"/>
        </w:rPr>
        <w:t xml:space="preserve"> 2014. </w:t>
      </w:r>
      <w:r w:rsidRPr="009B1A6C">
        <w:rPr>
          <w:sz w:val="20"/>
          <w:szCs w:val="20"/>
        </w:rPr>
        <w:sym w:font="Symbol" w:char="F02D"/>
      </w:r>
      <w:r w:rsidRPr="009B1A6C">
        <w:rPr>
          <w:rFonts w:ascii="Times New Roman" w:hAnsi="Times New Roman"/>
          <w:bCs/>
          <w:iCs/>
          <w:sz w:val="20"/>
          <w:szCs w:val="20"/>
        </w:rPr>
        <w:t xml:space="preserve"> №2 </w:t>
      </w:r>
      <w:r w:rsidRPr="009B1A6C">
        <w:rPr>
          <w:sz w:val="20"/>
          <w:szCs w:val="20"/>
        </w:rPr>
        <w:sym w:font="Symbol" w:char="F02D"/>
      </w:r>
      <w:r w:rsidRPr="009B1A6C">
        <w:rPr>
          <w:rFonts w:ascii="Times New Roman" w:hAnsi="Times New Roman"/>
          <w:bCs/>
          <w:iCs/>
          <w:sz w:val="20"/>
          <w:szCs w:val="20"/>
        </w:rPr>
        <w:t xml:space="preserve"> С.147-152.</w:t>
      </w:r>
    </w:p>
    <w:p w:rsidR="00A57091" w:rsidRPr="00453732" w:rsidRDefault="00A57091" w:rsidP="00F548B7">
      <w:pPr>
        <w:widowControl w:val="0"/>
        <w:tabs>
          <w:tab w:val="left" w:pos="709"/>
        </w:tabs>
        <w:spacing w:after="0" w:line="240" w:lineRule="auto"/>
        <w:ind w:left="1349" w:right="992" w:hanging="357"/>
        <w:jc w:val="both"/>
        <w:rPr>
          <w:rFonts w:ascii="Times New Roman" w:hAnsi="Times New Roman"/>
          <w:bCs/>
          <w:iCs/>
          <w:sz w:val="24"/>
          <w:szCs w:val="24"/>
        </w:rPr>
      </w:pPr>
    </w:p>
    <w:p w:rsidR="00A57091" w:rsidRDefault="00A57091" w:rsidP="009B1A6C">
      <w:pPr>
        <w:widowControl w:val="0"/>
        <w:spacing w:after="0" w:line="240" w:lineRule="auto"/>
        <w:jc w:val="both"/>
        <w:rPr>
          <w:rFonts w:ascii="Times New Roman" w:hAnsi="Times New Roman"/>
          <w:b/>
          <w:bCs/>
          <w:iCs/>
          <w:sz w:val="24"/>
          <w:szCs w:val="24"/>
        </w:rPr>
      </w:pPr>
    </w:p>
    <w:p w:rsidR="00A57091" w:rsidRDefault="00A57091" w:rsidP="009B1A6C">
      <w:pPr>
        <w:widowControl w:val="0"/>
        <w:spacing w:after="0" w:line="240" w:lineRule="auto"/>
        <w:jc w:val="both"/>
        <w:rPr>
          <w:rFonts w:ascii="Times New Roman" w:hAnsi="Times New Roman"/>
          <w:b/>
          <w:bCs/>
          <w:iCs/>
          <w:sz w:val="24"/>
          <w:szCs w:val="24"/>
        </w:rPr>
      </w:pPr>
      <w:r w:rsidRPr="009B1A6C">
        <w:rPr>
          <w:rFonts w:ascii="Times New Roman" w:hAnsi="Times New Roman"/>
          <w:b/>
          <w:bCs/>
          <w:iCs/>
          <w:sz w:val="24"/>
          <w:szCs w:val="24"/>
        </w:rPr>
        <w:t>УДК 33</w:t>
      </w:r>
    </w:p>
    <w:p w:rsidR="00A57091" w:rsidRPr="005B6F10" w:rsidRDefault="00A57091" w:rsidP="009B1A6C">
      <w:pPr>
        <w:widowControl w:val="0"/>
        <w:spacing w:after="0" w:line="240" w:lineRule="auto"/>
        <w:jc w:val="both"/>
        <w:rPr>
          <w:rFonts w:ascii="Times New Roman" w:hAnsi="Times New Roman"/>
          <w:b/>
          <w:bCs/>
          <w:iCs/>
          <w:sz w:val="16"/>
          <w:szCs w:val="16"/>
        </w:rPr>
      </w:pPr>
    </w:p>
    <w:p w:rsidR="00A57091" w:rsidRPr="00453732" w:rsidRDefault="00A57091" w:rsidP="005F21DA">
      <w:pPr>
        <w:widowControl w:val="0"/>
        <w:spacing w:after="0" w:line="240" w:lineRule="auto"/>
        <w:jc w:val="center"/>
        <w:rPr>
          <w:rFonts w:ascii="Times New Roman" w:hAnsi="Times New Roman"/>
          <w:b/>
          <w:iCs/>
          <w:sz w:val="24"/>
          <w:szCs w:val="24"/>
        </w:rPr>
      </w:pPr>
      <w:r w:rsidRPr="00453732">
        <w:rPr>
          <w:rFonts w:ascii="Times New Roman" w:hAnsi="Times New Roman"/>
          <w:b/>
          <w:iCs/>
          <w:sz w:val="24"/>
          <w:szCs w:val="24"/>
        </w:rPr>
        <w:t>ФОРМИРОВАНИЕ МАРКЕТИНГОВОЙ СТРАТЕГИИ КОМПАНИИ НА МЕЖДУНАРОДНОМ РЫНКЕ</w:t>
      </w:r>
    </w:p>
    <w:p w:rsidR="00A57091" w:rsidRPr="005B6F10" w:rsidRDefault="00A57091" w:rsidP="005F21DA">
      <w:pPr>
        <w:widowControl w:val="0"/>
        <w:spacing w:after="0" w:line="240" w:lineRule="auto"/>
        <w:jc w:val="center"/>
        <w:rPr>
          <w:rFonts w:ascii="Times New Roman" w:hAnsi="Times New Roman"/>
          <w:b/>
          <w:bCs/>
          <w:i/>
          <w:iCs/>
          <w:sz w:val="16"/>
          <w:szCs w:val="16"/>
        </w:rPr>
      </w:pPr>
    </w:p>
    <w:p w:rsidR="00A57091" w:rsidRDefault="00A57091" w:rsidP="009B1A6C">
      <w:pPr>
        <w:widowControl w:val="0"/>
        <w:spacing w:after="0" w:line="240" w:lineRule="auto"/>
        <w:jc w:val="center"/>
        <w:rPr>
          <w:rFonts w:ascii="Times New Roman" w:hAnsi="Times New Roman"/>
          <w:b/>
          <w:bCs/>
          <w:i/>
          <w:iCs/>
          <w:sz w:val="24"/>
          <w:szCs w:val="24"/>
        </w:rPr>
      </w:pPr>
      <w:r>
        <w:rPr>
          <w:rFonts w:ascii="Times New Roman" w:hAnsi="Times New Roman"/>
          <w:b/>
          <w:bCs/>
          <w:i/>
          <w:iCs/>
          <w:sz w:val="24"/>
          <w:szCs w:val="24"/>
        </w:rPr>
        <w:t>Р.Р. Фахуртдинова,</w:t>
      </w:r>
    </w:p>
    <w:p w:rsidR="005B6F10" w:rsidRDefault="00A57091" w:rsidP="00F548B7">
      <w:pPr>
        <w:widowControl w:val="0"/>
        <w:spacing w:after="0" w:line="240" w:lineRule="auto"/>
        <w:jc w:val="center"/>
        <w:rPr>
          <w:rFonts w:ascii="Times New Roman" w:hAnsi="Times New Roman"/>
          <w:bCs/>
          <w:i/>
          <w:sz w:val="24"/>
          <w:szCs w:val="24"/>
        </w:rPr>
      </w:pPr>
      <w:r w:rsidRPr="00F548B7">
        <w:rPr>
          <w:rFonts w:ascii="Times New Roman" w:hAnsi="Times New Roman"/>
          <w:bCs/>
          <w:i/>
          <w:iCs/>
          <w:sz w:val="24"/>
          <w:szCs w:val="24"/>
        </w:rPr>
        <w:t>студентка 4 курса,</w:t>
      </w:r>
      <w:r>
        <w:rPr>
          <w:rFonts w:ascii="Times New Roman" w:hAnsi="Times New Roman"/>
          <w:b/>
          <w:bCs/>
          <w:i/>
          <w:iCs/>
          <w:sz w:val="24"/>
          <w:szCs w:val="24"/>
        </w:rPr>
        <w:t xml:space="preserve"> </w:t>
      </w:r>
      <w:r w:rsidRPr="00453732">
        <w:rPr>
          <w:rFonts w:ascii="Times New Roman" w:hAnsi="Times New Roman"/>
          <w:bCs/>
          <w:i/>
          <w:sz w:val="24"/>
          <w:szCs w:val="24"/>
        </w:rPr>
        <w:t xml:space="preserve">Нефтекамский филиал </w:t>
      </w:r>
    </w:p>
    <w:p w:rsidR="00A57091" w:rsidRPr="00F548B7" w:rsidRDefault="00A57091" w:rsidP="00F548B7">
      <w:pPr>
        <w:widowControl w:val="0"/>
        <w:spacing w:after="0" w:line="240" w:lineRule="auto"/>
        <w:jc w:val="center"/>
        <w:rPr>
          <w:rFonts w:ascii="Times New Roman" w:hAnsi="Times New Roman"/>
          <w:b/>
          <w:i/>
          <w:iCs/>
          <w:sz w:val="24"/>
          <w:szCs w:val="24"/>
        </w:rPr>
      </w:pPr>
      <w:r w:rsidRPr="00453732">
        <w:rPr>
          <w:rFonts w:ascii="Times New Roman" w:hAnsi="Times New Roman"/>
          <w:bCs/>
          <w:i/>
          <w:sz w:val="24"/>
          <w:szCs w:val="24"/>
        </w:rPr>
        <w:t>Башкирского государственного университета</w:t>
      </w:r>
    </w:p>
    <w:p w:rsidR="00A57091" w:rsidRDefault="00A57091" w:rsidP="009B1A6C">
      <w:pPr>
        <w:widowControl w:val="0"/>
        <w:spacing w:after="0" w:line="240" w:lineRule="auto"/>
        <w:jc w:val="center"/>
        <w:rPr>
          <w:rFonts w:ascii="Times New Roman" w:hAnsi="Times New Roman"/>
          <w:b/>
          <w:i/>
          <w:iCs/>
          <w:sz w:val="24"/>
          <w:szCs w:val="24"/>
        </w:rPr>
      </w:pPr>
      <w:r w:rsidRPr="00EC7B03">
        <w:rPr>
          <w:rFonts w:ascii="Times New Roman" w:hAnsi="Times New Roman"/>
          <w:i/>
          <w:iCs/>
          <w:sz w:val="24"/>
          <w:szCs w:val="24"/>
        </w:rPr>
        <w:t>Научный руководитель:</w:t>
      </w:r>
      <w:r w:rsidRPr="00453732">
        <w:rPr>
          <w:rFonts w:ascii="Times New Roman" w:hAnsi="Times New Roman"/>
          <w:b/>
          <w:i/>
          <w:iCs/>
          <w:sz w:val="24"/>
          <w:szCs w:val="24"/>
        </w:rPr>
        <w:t xml:space="preserve"> </w:t>
      </w:r>
      <w:r>
        <w:rPr>
          <w:rFonts w:ascii="Times New Roman" w:hAnsi="Times New Roman"/>
          <w:b/>
          <w:i/>
          <w:iCs/>
          <w:sz w:val="24"/>
          <w:szCs w:val="24"/>
        </w:rPr>
        <w:t>Н.Р. Абелгузин</w:t>
      </w:r>
      <w:r w:rsidRPr="00453732">
        <w:rPr>
          <w:rFonts w:ascii="Times New Roman" w:hAnsi="Times New Roman"/>
          <w:b/>
          <w:i/>
          <w:iCs/>
          <w:sz w:val="24"/>
          <w:szCs w:val="24"/>
        </w:rPr>
        <w:t xml:space="preserve">, </w:t>
      </w:r>
    </w:p>
    <w:p w:rsidR="00A57091" w:rsidRDefault="00A57091" w:rsidP="009B1A6C">
      <w:pPr>
        <w:widowControl w:val="0"/>
        <w:spacing w:after="0" w:line="240" w:lineRule="auto"/>
        <w:jc w:val="center"/>
        <w:rPr>
          <w:rFonts w:ascii="Times New Roman" w:hAnsi="Times New Roman"/>
          <w:i/>
          <w:iCs/>
          <w:sz w:val="24"/>
          <w:szCs w:val="24"/>
        </w:rPr>
      </w:pPr>
      <w:r w:rsidRPr="00453732">
        <w:rPr>
          <w:rFonts w:ascii="Times New Roman" w:hAnsi="Times New Roman"/>
          <w:i/>
          <w:iCs/>
          <w:sz w:val="24"/>
          <w:szCs w:val="24"/>
        </w:rPr>
        <w:t>канд</w:t>
      </w:r>
      <w:r>
        <w:rPr>
          <w:rFonts w:ascii="Times New Roman" w:hAnsi="Times New Roman"/>
          <w:i/>
          <w:iCs/>
          <w:sz w:val="24"/>
          <w:szCs w:val="24"/>
        </w:rPr>
        <w:t>идат экономических наук, доцент,</w:t>
      </w:r>
    </w:p>
    <w:p w:rsidR="00A57091" w:rsidRPr="005F21DA" w:rsidRDefault="00A57091" w:rsidP="005F21DA">
      <w:pPr>
        <w:widowControl w:val="0"/>
        <w:spacing w:after="0" w:line="240" w:lineRule="auto"/>
        <w:jc w:val="center"/>
        <w:rPr>
          <w:rFonts w:ascii="Times New Roman" w:hAnsi="Times New Roman"/>
          <w:i/>
          <w:sz w:val="24"/>
          <w:szCs w:val="24"/>
        </w:rPr>
      </w:pPr>
      <w:r w:rsidRPr="00453732">
        <w:rPr>
          <w:rFonts w:ascii="Times New Roman" w:hAnsi="Times New Roman"/>
          <w:bCs/>
          <w:i/>
          <w:sz w:val="24"/>
          <w:szCs w:val="24"/>
        </w:rPr>
        <w:t>Нефтекамский филиал Башкирского государственного университета</w:t>
      </w:r>
    </w:p>
    <w:p w:rsidR="00A57091" w:rsidRPr="00453732" w:rsidRDefault="00A57091" w:rsidP="009B1A6C">
      <w:pPr>
        <w:widowControl w:val="0"/>
        <w:spacing w:after="0" w:line="240" w:lineRule="auto"/>
        <w:jc w:val="both"/>
        <w:rPr>
          <w:rFonts w:ascii="Times New Roman" w:hAnsi="Times New Roman"/>
          <w:b/>
          <w:i/>
          <w:iCs/>
          <w:sz w:val="24"/>
          <w:szCs w:val="24"/>
        </w:rPr>
      </w:pPr>
    </w:p>
    <w:p w:rsidR="00A57091" w:rsidRPr="00453732" w:rsidRDefault="00A57091" w:rsidP="009B1A6C">
      <w:pPr>
        <w:widowControl w:val="0"/>
        <w:spacing w:after="0" w:line="240" w:lineRule="auto"/>
        <w:jc w:val="center"/>
        <w:rPr>
          <w:rFonts w:ascii="Times New Roman" w:hAnsi="Times New Roman"/>
          <w:b/>
          <w:iCs/>
          <w:sz w:val="24"/>
          <w:szCs w:val="24"/>
          <w:lang w:val="en-US"/>
        </w:rPr>
      </w:pPr>
      <w:r w:rsidRPr="00453732">
        <w:rPr>
          <w:rFonts w:ascii="Times New Roman" w:hAnsi="Times New Roman"/>
          <w:b/>
          <w:iCs/>
          <w:sz w:val="24"/>
          <w:szCs w:val="24"/>
          <w:lang w:val="en-US"/>
        </w:rPr>
        <w:t>FORMATION OF THE MARKETING STRATEGY OF THE COMPANY AT THE INTERNATIONAL MARKET</w:t>
      </w:r>
    </w:p>
    <w:p w:rsidR="00A57091" w:rsidRPr="005B6F10" w:rsidRDefault="00A57091" w:rsidP="009B1A6C">
      <w:pPr>
        <w:widowControl w:val="0"/>
        <w:spacing w:after="0" w:line="240" w:lineRule="auto"/>
        <w:jc w:val="center"/>
        <w:rPr>
          <w:rFonts w:ascii="Times New Roman" w:hAnsi="Times New Roman"/>
          <w:b/>
          <w:i/>
          <w:iCs/>
          <w:sz w:val="16"/>
          <w:szCs w:val="16"/>
          <w:lang w:val="en-US"/>
        </w:rPr>
      </w:pPr>
    </w:p>
    <w:p w:rsidR="00A57091" w:rsidRPr="00FA0D7D" w:rsidRDefault="00A57091" w:rsidP="00EC7B03">
      <w:pPr>
        <w:widowControl w:val="0"/>
        <w:spacing w:after="0" w:line="240" w:lineRule="auto"/>
        <w:jc w:val="center"/>
        <w:rPr>
          <w:rFonts w:ascii="Times New Roman" w:hAnsi="Times New Roman"/>
          <w:b/>
          <w:i/>
          <w:iCs/>
          <w:sz w:val="24"/>
          <w:szCs w:val="24"/>
          <w:lang w:val="en-US"/>
        </w:rPr>
      </w:pP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005B6F10" w:rsidRPr="000A47E4">
        <w:rPr>
          <w:rFonts w:ascii="Times New Roman" w:hAnsi="Times New Roman"/>
          <w:b/>
          <w:i/>
          <w:iCs/>
          <w:sz w:val="24"/>
          <w:szCs w:val="24"/>
          <w:lang w:val="en-US"/>
        </w:rPr>
        <w:t xml:space="preserve"> </w:t>
      </w:r>
      <w:r>
        <w:rPr>
          <w:rFonts w:ascii="Times New Roman" w:hAnsi="Times New Roman"/>
          <w:b/>
          <w:i/>
          <w:iCs/>
          <w:sz w:val="24"/>
          <w:szCs w:val="24"/>
          <w:lang w:val="en-US"/>
        </w:rPr>
        <w:t>Fahurtdinova</w:t>
      </w:r>
      <w:r w:rsidRPr="00FA0D7D">
        <w:rPr>
          <w:rFonts w:ascii="Times New Roman" w:hAnsi="Times New Roman"/>
          <w:b/>
          <w:i/>
          <w:iCs/>
          <w:sz w:val="24"/>
          <w:szCs w:val="24"/>
          <w:lang w:val="en-US"/>
        </w:rPr>
        <w:t>,</w:t>
      </w:r>
    </w:p>
    <w:p w:rsidR="00A57091" w:rsidRPr="000C6FD0" w:rsidRDefault="00A57091" w:rsidP="00EC7B03">
      <w:pPr>
        <w:spacing w:after="0" w:line="240" w:lineRule="auto"/>
        <w:jc w:val="center"/>
        <w:rPr>
          <w:rFonts w:ascii="Times New Roman" w:hAnsi="Times New Roman"/>
          <w:sz w:val="24"/>
          <w:szCs w:val="24"/>
          <w:lang w:val="en-US"/>
        </w:rPr>
      </w:pPr>
      <w:r w:rsidRPr="000C6FD0">
        <w:rPr>
          <w:rFonts w:ascii="Times New Roman" w:hAnsi="Times New Roman"/>
          <w:i/>
          <w:sz w:val="24"/>
          <w:szCs w:val="24"/>
          <w:lang w:val="en-US"/>
        </w:rPr>
        <w:t xml:space="preserve">4th year </w:t>
      </w:r>
      <w:r w:rsidRPr="000C6FD0">
        <w:rPr>
          <w:rFonts w:ascii="Times New Roman" w:hAnsi="Times New Roman"/>
          <w:i/>
          <w:noProof/>
          <w:color w:val="FFFFFF"/>
          <w:spacing w:val="-20000"/>
          <w:sz w:val="24"/>
          <w:szCs w:val="24"/>
          <w:lang w:val="sq-AL"/>
        </w:rPr>
        <w:t> риско</w:t>
      </w:r>
      <w:r w:rsidRPr="000C6FD0">
        <w:rPr>
          <w:rFonts w:ascii="Times New Roman" w:hAnsi="Times New Roman"/>
          <w:i/>
          <w:sz w:val="24"/>
          <w:szCs w:val="24"/>
          <w:lang w:val="en-US"/>
        </w:rPr>
        <w:t>student</w:t>
      </w:r>
      <w:r w:rsidRPr="000C6FD0">
        <w:rPr>
          <w:rFonts w:ascii="Times New Roman" w:hAnsi="Times New Roman"/>
          <w:sz w:val="24"/>
          <w:szCs w:val="24"/>
          <w:lang w:val="en-US"/>
        </w:rPr>
        <w:t xml:space="preserve">, </w:t>
      </w:r>
      <w:r w:rsidRPr="00453732">
        <w:rPr>
          <w:rFonts w:ascii="Times New Roman" w:hAnsi="Times New Roman"/>
          <w:i/>
          <w:iCs/>
          <w:sz w:val="24"/>
          <w:szCs w:val="24"/>
          <w:lang w:val="en-US"/>
        </w:rPr>
        <w:t>Neftekamsk Branch of the Bashkir State university</w:t>
      </w:r>
    </w:p>
    <w:p w:rsidR="00A57091" w:rsidRPr="005F21DA" w:rsidRDefault="00A57091" w:rsidP="00EC7B03">
      <w:pPr>
        <w:widowControl w:val="0"/>
        <w:spacing w:after="0" w:line="240" w:lineRule="auto"/>
        <w:jc w:val="center"/>
        <w:rPr>
          <w:rFonts w:ascii="Times New Roman" w:hAnsi="Times New Roman"/>
          <w:b/>
          <w:i/>
          <w:iCs/>
          <w:sz w:val="24"/>
          <w:szCs w:val="24"/>
          <w:lang w:val="en-US"/>
        </w:rPr>
      </w:pPr>
      <w:r w:rsidRPr="00453732">
        <w:rPr>
          <w:rFonts w:ascii="Times New Roman" w:hAnsi="Times New Roman"/>
          <w:b/>
          <w:i/>
          <w:iCs/>
          <w:sz w:val="24"/>
          <w:szCs w:val="24"/>
          <w:lang w:val="en-US"/>
        </w:rPr>
        <w:t>Scientific adviser: N</w:t>
      </w:r>
      <w:r>
        <w:rPr>
          <w:rFonts w:ascii="Times New Roman" w:hAnsi="Times New Roman"/>
          <w:b/>
          <w:i/>
          <w:iCs/>
          <w:sz w:val="24"/>
          <w:szCs w:val="24"/>
          <w:lang w:val="en-US"/>
        </w:rPr>
        <w:t>.</w:t>
      </w:r>
      <w:r w:rsidRPr="00453732">
        <w:rPr>
          <w:rFonts w:ascii="Times New Roman" w:hAnsi="Times New Roman"/>
          <w:b/>
          <w:i/>
          <w:iCs/>
          <w:sz w:val="24"/>
          <w:szCs w:val="24"/>
          <w:lang w:val="en-US"/>
        </w:rPr>
        <w:t>R</w:t>
      </w:r>
      <w:r w:rsidRPr="005F21DA">
        <w:rPr>
          <w:rFonts w:ascii="Times New Roman" w:hAnsi="Times New Roman"/>
          <w:b/>
          <w:i/>
          <w:iCs/>
          <w:sz w:val="24"/>
          <w:szCs w:val="24"/>
          <w:lang w:val="en-US"/>
        </w:rPr>
        <w:t xml:space="preserve">. </w:t>
      </w:r>
      <w:r w:rsidRPr="00453732">
        <w:rPr>
          <w:rFonts w:ascii="Times New Roman" w:hAnsi="Times New Roman"/>
          <w:b/>
          <w:i/>
          <w:iCs/>
          <w:sz w:val="24"/>
          <w:szCs w:val="24"/>
          <w:lang w:val="en-US"/>
        </w:rPr>
        <w:t>Abelguzin</w:t>
      </w:r>
      <w:r w:rsidRPr="005F21DA">
        <w:rPr>
          <w:rFonts w:ascii="Times New Roman" w:hAnsi="Times New Roman"/>
          <w:b/>
          <w:i/>
          <w:iCs/>
          <w:sz w:val="24"/>
          <w:szCs w:val="24"/>
          <w:lang w:val="en-US"/>
        </w:rPr>
        <w:t>,</w:t>
      </w:r>
    </w:p>
    <w:p w:rsidR="00A57091" w:rsidRPr="000C6FD0" w:rsidRDefault="00A57091" w:rsidP="00EC7B03">
      <w:pPr>
        <w:widowControl w:val="0"/>
        <w:spacing w:after="0" w:line="240" w:lineRule="auto"/>
        <w:jc w:val="center"/>
        <w:rPr>
          <w:rFonts w:ascii="Times New Roman" w:hAnsi="Times New Roman"/>
          <w:i/>
          <w:iCs/>
          <w:sz w:val="24"/>
          <w:szCs w:val="24"/>
          <w:lang w:val="en-US"/>
        </w:rPr>
      </w:pPr>
      <w:r w:rsidRPr="00453732">
        <w:rPr>
          <w:rFonts w:ascii="Times New Roman" w:hAnsi="Times New Roman"/>
          <w:i/>
          <w:iCs/>
          <w:sz w:val="24"/>
          <w:szCs w:val="24"/>
          <w:lang w:val="en-US"/>
        </w:rPr>
        <w:t>candidate of economi</w:t>
      </w:r>
      <w:r>
        <w:rPr>
          <w:rFonts w:ascii="Times New Roman" w:hAnsi="Times New Roman"/>
          <w:i/>
          <w:iCs/>
          <w:sz w:val="24"/>
          <w:szCs w:val="24"/>
          <w:lang w:val="en-US"/>
        </w:rPr>
        <w:t>c sciences, associate professor</w:t>
      </w:r>
      <w:r w:rsidRPr="000C6FD0">
        <w:rPr>
          <w:rFonts w:ascii="Times New Roman" w:hAnsi="Times New Roman"/>
          <w:i/>
          <w:iCs/>
          <w:sz w:val="24"/>
          <w:szCs w:val="24"/>
          <w:lang w:val="en-US"/>
        </w:rPr>
        <w:t>,</w:t>
      </w:r>
    </w:p>
    <w:p w:rsidR="00A57091" w:rsidRPr="000C6FD0" w:rsidRDefault="00A57091" w:rsidP="00EC7B03">
      <w:pPr>
        <w:widowControl w:val="0"/>
        <w:spacing w:after="0" w:line="240" w:lineRule="auto"/>
        <w:jc w:val="center"/>
        <w:rPr>
          <w:rFonts w:ascii="Times New Roman" w:hAnsi="Times New Roman"/>
          <w:i/>
          <w:iCs/>
          <w:sz w:val="24"/>
          <w:szCs w:val="24"/>
          <w:lang w:val="en-US"/>
        </w:rPr>
      </w:pPr>
      <w:r w:rsidRPr="00453732">
        <w:rPr>
          <w:rFonts w:ascii="Times New Roman" w:hAnsi="Times New Roman"/>
          <w:i/>
          <w:iCs/>
          <w:sz w:val="24"/>
          <w:szCs w:val="24"/>
          <w:lang w:val="en-US"/>
        </w:rPr>
        <w:t>Neftekamsk Branch of the Bashkir State university</w:t>
      </w:r>
    </w:p>
    <w:p w:rsidR="00A57091" w:rsidRPr="005B6F10" w:rsidRDefault="00A57091" w:rsidP="009B1A6C">
      <w:pPr>
        <w:widowControl w:val="0"/>
        <w:spacing w:after="0" w:line="240" w:lineRule="auto"/>
        <w:ind w:left="993" w:right="990"/>
        <w:jc w:val="both"/>
        <w:rPr>
          <w:rFonts w:ascii="Times New Roman" w:hAnsi="Times New Roman"/>
          <w:b/>
          <w:i/>
          <w:iCs/>
          <w:sz w:val="16"/>
          <w:szCs w:val="16"/>
          <w:lang w:val="en-US"/>
        </w:rPr>
      </w:pPr>
    </w:p>
    <w:p w:rsidR="00A57091" w:rsidRPr="009B1A6C" w:rsidRDefault="00A57091" w:rsidP="009B1A6C">
      <w:pPr>
        <w:widowControl w:val="0"/>
        <w:spacing w:after="0" w:line="240" w:lineRule="auto"/>
        <w:ind w:left="993" w:right="990"/>
        <w:jc w:val="both"/>
        <w:rPr>
          <w:rFonts w:ascii="Times New Roman" w:hAnsi="Times New Roman"/>
          <w:i/>
          <w:iCs/>
          <w:sz w:val="20"/>
          <w:szCs w:val="20"/>
        </w:rPr>
      </w:pPr>
      <w:r w:rsidRPr="009B1A6C">
        <w:rPr>
          <w:rFonts w:ascii="Times New Roman" w:hAnsi="Times New Roman"/>
          <w:b/>
          <w:i/>
          <w:iCs/>
          <w:sz w:val="20"/>
          <w:szCs w:val="20"/>
        </w:rPr>
        <w:t>Аннотация:</w:t>
      </w:r>
      <w:r w:rsidRPr="009B1A6C">
        <w:rPr>
          <w:rFonts w:ascii="Times New Roman" w:hAnsi="Times New Roman"/>
          <w:i/>
          <w:iCs/>
          <w:sz w:val="20"/>
          <w:szCs w:val="20"/>
        </w:rPr>
        <w:t xml:space="preserve"> в данной статье рассматриваются различные международные маркетинговые стратегии компании, используемые для повышения конкурентоспособности на международном рынке.</w:t>
      </w:r>
    </w:p>
    <w:p w:rsidR="00A57091" w:rsidRPr="009B1A6C" w:rsidRDefault="00A57091" w:rsidP="009B1A6C">
      <w:pPr>
        <w:widowControl w:val="0"/>
        <w:spacing w:after="0" w:line="240" w:lineRule="auto"/>
        <w:ind w:left="993" w:right="990"/>
        <w:jc w:val="both"/>
        <w:rPr>
          <w:rFonts w:ascii="Times New Roman" w:hAnsi="Times New Roman"/>
          <w:b/>
          <w:i/>
          <w:iCs/>
          <w:sz w:val="20"/>
          <w:szCs w:val="20"/>
        </w:rPr>
      </w:pPr>
      <w:r w:rsidRPr="009B1A6C">
        <w:rPr>
          <w:rFonts w:ascii="Times New Roman" w:hAnsi="Times New Roman"/>
          <w:b/>
          <w:i/>
          <w:iCs/>
          <w:sz w:val="20"/>
          <w:szCs w:val="20"/>
        </w:rPr>
        <w:t xml:space="preserve">Ключевые слова: </w:t>
      </w:r>
      <w:r w:rsidRPr="009B1A6C">
        <w:rPr>
          <w:rFonts w:ascii="Times New Roman" w:hAnsi="Times New Roman"/>
          <w:i/>
          <w:iCs/>
          <w:sz w:val="20"/>
          <w:szCs w:val="20"/>
        </w:rPr>
        <w:t>международный маркетинг, международный бизнес, конкурентоспособность, маркетинговые стратегии.</w:t>
      </w:r>
    </w:p>
    <w:p w:rsidR="00A57091" w:rsidRPr="0041781F" w:rsidRDefault="00A57091" w:rsidP="009B1A6C">
      <w:pPr>
        <w:widowControl w:val="0"/>
        <w:spacing w:after="0" w:line="240" w:lineRule="auto"/>
        <w:ind w:left="993" w:right="990"/>
        <w:jc w:val="both"/>
        <w:rPr>
          <w:rFonts w:ascii="Times New Roman" w:hAnsi="Times New Roman"/>
          <w:b/>
          <w:i/>
          <w:iCs/>
          <w:sz w:val="20"/>
          <w:szCs w:val="20"/>
        </w:rPr>
      </w:pPr>
    </w:p>
    <w:p w:rsidR="00A57091" w:rsidRPr="009B1A6C" w:rsidRDefault="00A57091" w:rsidP="009B1A6C">
      <w:pPr>
        <w:widowControl w:val="0"/>
        <w:spacing w:after="0" w:line="240" w:lineRule="auto"/>
        <w:ind w:left="993" w:right="990"/>
        <w:jc w:val="both"/>
        <w:rPr>
          <w:rFonts w:ascii="Times New Roman" w:hAnsi="Times New Roman"/>
          <w:b/>
          <w:i/>
          <w:iCs/>
          <w:sz w:val="20"/>
          <w:szCs w:val="20"/>
          <w:lang w:val="en-US"/>
        </w:rPr>
      </w:pPr>
      <w:r w:rsidRPr="009B1A6C">
        <w:rPr>
          <w:rFonts w:ascii="Times New Roman" w:hAnsi="Times New Roman"/>
          <w:b/>
          <w:i/>
          <w:iCs/>
          <w:sz w:val="20"/>
          <w:szCs w:val="20"/>
          <w:lang w:val="en-US"/>
        </w:rPr>
        <w:t xml:space="preserve">Abstract: </w:t>
      </w:r>
      <w:r>
        <w:rPr>
          <w:rFonts w:ascii="Times New Roman" w:hAnsi="Times New Roman"/>
          <w:i/>
          <w:iCs/>
          <w:sz w:val="20"/>
          <w:szCs w:val="20"/>
          <w:lang w:val="en-US"/>
        </w:rPr>
        <w:t>t</w:t>
      </w:r>
      <w:r w:rsidRPr="009B1A6C">
        <w:rPr>
          <w:rFonts w:ascii="Times New Roman" w:hAnsi="Times New Roman"/>
          <w:i/>
          <w:iCs/>
          <w:sz w:val="20"/>
          <w:szCs w:val="20"/>
          <w:lang w:val="en-US"/>
        </w:rPr>
        <w:t>his article examines the various international marketing strategies of the company used to improve competitiveness in the international market.</w:t>
      </w:r>
    </w:p>
    <w:p w:rsidR="00A57091" w:rsidRPr="009B1A6C" w:rsidRDefault="00A57091" w:rsidP="009B1A6C">
      <w:pPr>
        <w:widowControl w:val="0"/>
        <w:spacing w:after="0" w:line="240" w:lineRule="auto"/>
        <w:ind w:left="993" w:right="990"/>
        <w:jc w:val="both"/>
        <w:rPr>
          <w:rFonts w:ascii="Times New Roman" w:hAnsi="Times New Roman"/>
          <w:b/>
          <w:i/>
          <w:iCs/>
          <w:sz w:val="20"/>
          <w:szCs w:val="20"/>
          <w:lang w:val="en-US"/>
        </w:rPr>
      </w:pPr>
      <w:r w:rsidRPr="009B1A6C">
        <w:rPr>
          <w:rFonts w:ascii="Times New Roman" w:hAnsi="Times New Roman"/>
          <w:b/>
          <w:i/>
          <w:iCs/>
          <w:sz w:val="20"/>
          <w:szCs w:val="20"/>
          <w:lang w:val="en-US"/>
        </w:rPr>
        <w:t xml:space="preserve">Keywords: </w:t>
      </w:r>
      <w:r w:rsidRPr="009B1A6C">
        <w:rPr>
          <w:rFonts w:ascii="Times New Roman" w:hAnsi="Times New Roman"/>
          <w:i/>
          <w:iCs/>
          <w:sz w:val="20"/>
          <w:szCs w:val="20"/>
          <w:lang w:val="en-US"/>
        </w:rPr>
        <w:t>international marketing, international business, competitiveness, marketing strategies.</w:t>
      </w:r>
    </w:p>
    <w:p w:rsidR="00A57091" w:rsidRPr="005B6F10" w:rsidRDefault="00A57091" w:rsidP="009B1A6C">
      <w:pPr>
        <w:widowControl w:val="0"/>
        <w:spacing w:after="0" w:line="240" w:lineRule="auto"/>
        <w:ind w:left="993" w:right="990"/>
        <w:jc w:val="both"/>
        <w:rPr>
          <w:rFonts w:ascii="Times New Roman" w:hAnsi="Times New Roman"/>
          <w:b/>
          <w:i/>
          <w:iCs/>
          <w:sz w:val="16"/>
          <w:szCs w:val="16"/>
          <w:lang w:val="en-US"/>
        </w:rPr>
      </w:pPr>
    </w:p>
    <w:p w:rsidR="00A57091" w:rsidRPr="00453732" w:rsidRDefault="00A57091" w:rsidP="00F548B7">
      <w:pPr>
        <w:widowControl w:val="0"/>
        <w:tabs>
          <w:tab w:val="left" w:pos="720"/>
        </w:tabs>
        <w:spacing w:after="0" w:line="240" w:lineRule="auto"/>
        <w:jc w:val="both"/>
        <w:rPr>
          <w:rFonts w:ascii="Times New Roman" w:hAnsi="Times New Roman"/>
          <w:iCs/>
          <w:sz w:val="24"/>
          <w:szCs w:val="24"/>
        </w:rPr>
      </w:pPr>
      <w:r w:rsidRPr="00453732">
        <w:rPr>
          <w:rFonts w:ascii="Times New Roman" w:hAnsi="Times New Roman"/>
          <w:b/>
          <w:iCs/>
          <w:sz w:val="24"/>
          <w:szCs w:val="24"/>
          <w:lang w:val="en-US"/>
        </w:rPr>
        <w:tab/>
      </w:r>
      <w:r w:rsidRPr="00453732">
        <w:rPr>
          <w:rFonts w:ascii="Times New Roman" w:hAnsi="Times New Roman"/>
          <w:iCs/>
          <w:sz w:val="24"/>
          <w:szCs w:val="24"/>
        </w:rPr>
        <w:t xml:space="preserve">В настоящее время все большее количество предприятий и компаний осознают необходимость выхода на глобальный рынок, что позволяет доказать их лидерство в своей сфере. Данную возможность можно рассматривать как один из вариантов </w:t>
      </w:r>
      <w:r w:rsidRPr="00453732">
        <w:rPr>
          <w:rFonts w:ascii="Times New Roman" w:hAnsi="Times New Roman"/>
          <w:iCs/>
          <w:sz w:val="24"/>
          <w:szCs w:val="24"/>
        </w:rPr>
        <w:lastRenderedPageBreak/>
        <w:t>дальнейшего развития и повышения конкурентоспособности. Выбор маркетинговой стратегии считается главным фактором эффективной деятельности компаний.</w:t>
      </w:r>
    </w:p>
    <w:p w:rsidR="00A57091" w:rsidRPr="00453732" w:rsidRDefault="00A57091" w:rsidP="00453732">
      <w:pPr>
        <w:widowControl w:val="0"/>
        <w:spacing w:after="0" w:line="240" w:lineRule="auto"/>
        <w:jc w:val="both"/>
        <w:rPr>
          <w:rFonts w:ascii="Times New Roman" w:hAnsi="Times New Roman"/>
          <w:iCs/>
          <w:sz w:val="24"/>
          <w:szCs w:val="24"/>
        </w:rPr>
      </w:pPr>
      <w:r w:rsidRPr="00453732">
        <w:rPr>
          <w:rFonts w:ascii="Times New Roman" w:hAnsi="Times New Roman"/>
          <w:iCs/>
          <w:sz w:val="24"/>
          <w:szCs w:val="24"/>
        </w:rPr>
        <w:tab/>
        <w:t>Существуют несколько простых правил, которые должны учитывать компании при выходе на международный рынок:</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sym w:font="Symbol" w:char="F02D"/>
      </w:r>
      <w:r w:rsidRPr="00453732">
        <w:rPr>
          <w:rFonts w:ascii="Times New Roman" w:hAnsi="Times New Roman"/>
          <w:iCs/>
          <w:sz w:val="24"/>
          <w:szCs w:val="24"/>
        </w:rPr>
        <w:t xml:space="preserve"> во-первых, компании должны понимать, что на внешних рынках необходимо прилагать более значительные и целенаправленные усилия;</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sym w:font="Symbol" w:char="F02D"/>
      </w:r>
      <w:r w:rsidRPr="00453732">
        <w:rPr>
          <w:rFonts w:ascii="Times New Roman" w:hAnsi="Times New Roman"/>
          <w:iCs/>
          <w:sz w:val="24"/>
          <w:szCs w:val="24"/>
        </w:rPr>
        <w:t xml:space="preserve"> во-вторых, стоит основательно изучить политические риски, связанные с выходом на рынок определенной страны, валютные курсы, таможенное регулирование, баланс международных расчетов и др.;</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sym w:font="Symbol" w:char="F02D"/>
      </w:r>
      <w:r w:rsidRPr="00453732">
        <w:rPr>
          <w:rFonts w:ascii="Times New Roman" w:hAnsi="Times New Roman"/>
          <w:iCs/>
          <w:sz w:val="24"/>
          <w:szCs w:val="24"/>
        </w:rPr>
        <w:t xml:space="preserve"> в-третьих, необходимо использовать различные маркетинговые процедуры с учетом колебаний и прогнозов развития зарубежных рынков, торговых обычаев, коммерческой практики, особенностей окружающей маркетинговой среды;</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sym w:font="Symbol" w:char="F02D"/>
      </w:r>
      <w:r w:rsidRPr="00453732">
        <w:rPr>
          <w:rFonts w:ascii="Times New Roman" w:hAnsi="Times New Roman"/>
          <w:iCs/>
          <w:sz w:val="24"/>
          <w:szCs w:val="24"/>
        </w:rPr>
        <w:t xml:space="preserve"> в-четвертых, необходимо следовать требованиям потенциальных иностранных покупателей [2. С. 162].</w:t>
      </w:r>
    </w:p>
    <w:p w:rsidR="00A57091" w:rsidRPr="00453732" w:rsidRDefault="00A57091" w:rsidP="00453732">
      <w:pPr>
        <w:widowControl w:val="0"/>
        <w:spacing w:after="0" w:line="240" w:lineRule="auto"/>
        <w:jc w:val="both"/>
        <w:rPr>
          <w:rFonts w:ascii="Times New Roman" w:hAnsi="Times New Roman"/>
          <w:iCs/>
          <w:sz w:val="24"/>
          <w:szCs w:val="24"/>
        </w:rPr>
      </w:pPr>
      <w:r w:rsidRPr="00453732">
        <w:rPr>
          <w:rFonts w:ascii="Times New Roman" w:hAnsi="Times New Roman"/>
          <w:iCs/>
          <w:sz w:val="24"/>
          <w:szCs w:val="24"/>
        </w:rPr>
        <w:tab/>
        <w:t>Различают глобальную и мультинациональную концепции международного маркетинга [3. С. 123].</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Глобальная концепция предполагает разработку стандартизованной продукции для глобального рынка, но с разницей в рекламе, которая будет учитывать особенности страны. Другими словами, глобальный рынок приравнивается к внутреннему рынку страны, но работает во всем мире.</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Мультинациональная концепция предполагает создание в других странах самостоятельно функционирующих дочерних фирм, которые применяют определенные стратегические подходы, адаптированные к местным культурным, экономическим, политическим условиям, вкусам и предпочтениям покупателей.</w:t>
      </w:r>
    </w:p>
    <w:p w:rsidR="00A57091" w:rsidRPr="00453732" w:rsidRDefault="00A57091" w:rsidP="00453732">
      <w:pPr>
        <w:widowControl w:val="0"/>
        <w:spacing w:after="0" w:line="240" w:lineRule="auto"/>
        <w:jc w:val="both"/>
        <w:rPr>
          <w:rFonts w:ascii="Times New Roman" w:hAnsi="Times New Roman"/>
          <w:iCs/>
          <w:sz w:val="24"/>
          <w:szCs w:val="24"/>
        </w:rPr>
      </w:pPr>
      <w:r w:rsidRPr="00453732">
        <w:rPr>
          <w:rFonts w:ascii="Times New Roman" w:hAnsi="Times New Roman"/>
          <w:iCs/>
          <w:sz w:val="24"/>
          <w:szCs w:val="24"/>
        </w:rPr>
        <w:tab/>
        <w:t>В теории международного маркетинга управление конкурентоспособностью организации включает в себя выбор одной из следующих конкурентных стратегий, определяющих соответствующие принципы рыночного поведения организации: это корпоративная стратегия, бизнес-стратегия и функциональная стратегия [1. С. 570].</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Корпоративная или портфельная 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 xml:space="preserve">‬я описывает общее </w:t>
      </w:r>
      <w:r w:rsidRPr="005B6F10">
        <w:rPr>
          <w:rFonts w:ascii="Times New Roman" w:hAnsi="Times New Roman"/>
          <w:iCs/>
          <w:sz w:val="24"/>
          <w:szCs w:val="24"/>
        </w:rPr>
        <w:t>н</w:t>
      </w:r>
      <w:r w:rsidRPr="005B6F10">
        <w:rPr>
          <w:rFonts w:ascii="Times New Roman" w:hAnsi="Times New Roman"/>
          <w:iCs/>
          <w:sz w:val="24"/>
          <w:szCs w:val="24"/>
        </w:rPr>
        <w:t>‬а</w:t>
      </w:r>
      <w:r w:rsidRPr="005B6F10">
        <w:rPr>
          <w:rFonts w:ascii="Times New Roman" w:hAnsi="Times New Roman"/>
          <w:iCs/>
          <w:sz w:val="24"/>
          <w:szCs w:val="24"/>
        </w:rPr>
        <w:t>‬п</w:t>
      </w:r>
      <w:r w:rsidRPr="005B6F10">
        <w:rPr>
          <w:rFonts w:ascii="Times New Roman" w:hAnsi="Times New Roman"/>
          <w:iCs/>
          <w:sz w:val="24"/>
          <w:szCs w:val="24"/>
        </w:rPr>
        <w:t>‬р</w:t>
      </w:r>
      <w:r w:rsidRPr="005B6F10">
        <w:rPr>
          <w:rFonts w:ascii="Times New Roman" w:hAnsi="Times New Roman"/>
          <w:iCs/>
          <w:sz w:val="24"/>
          <w:szCs w:val="24"/>
        </w:rPr>
        <w:t>‬а</w:t>
      </w:r>
      <w:r w:rsidRPr="005B6F10">
        <w:rPr>
          <w:rFonts w:ascii="Times New Roman" w:hAnsi="Times New Roman"/>
          <w:iCs/>
          <w:sz w:val="24"/>
          <w:szCs w:val="24"/>
        </w:rPr>
        <w:t>‬в</w:t>
      </w:r>
      <w:r w:rsidRPr="005B6F10">
        <w:rPr>
          <w:rFonts w:ascii="Times New Roman" w:hAnsi="Times New Roman"/>
          <w:iCs/>
          <w:sz w:val="24"/>
          <w:szCs w:val="24"/>
        </w:rPr>
        <w:t>‬л</w:t>
      </w:r>
      <w:r w:rsidRPr="005B6F10">
        <w:rPr>
          <w:rFonts w:ascii="Times New Roman" w:hAnsi="Times New Roman"/>
          <w:iCs/>
          <w:sz w:val="24"/>
          <w:szCs w:val="24"/>
        </w:rPr>
        <w:t>‬е</w:t>
      </w:r>
      <w:r w:rsidRPr="005B6F10">
        <w:rPr>
          <w:rFonts w:ascii="Times New Roman" w:hAnsi="Times New Roman"/>
          <w:iCs/>
          <w:sz w:val="24"/>
          <w:szCs w:val="24"/>
        </w:rPr>
        <w:t>‬н</w:t>
      </w:r>
      <w:r w:rsidRPr="005B6F10">
        <w:rPr>
          <w:rFonts w:ascii="Times New Roman" w:hAnsi="Times New Roman"/>
          <w:iCs/>
          <w:sz w:val="24"/>
          <w:szCs w:val="24"/>
        </w:rPr>
        <w:t>‬и</w:t>
      </w:r>
      <w:r w:rsidRPr="005B6F10">
        <w:rPr>
          <w:rFonts w:ascii="Times New Roman" w:hAnsi="Times New Roman"/>
          <w:iCs/>
          <w:sz w:val="24"/>
          <w:szCs w:val="24"/>
        </w:rPr>
        <w:t xml:space="preserve">‬е </w:t>
      </w:r>
      <w:r w:rsidRPr="00453732">
        <w:rPr>
          <w:rFonts w:ascii="Times New Roman" w:hAnsi="Times New Roman"/>
          <w:iCs/>
          <w:sz w:val="24"/>
          <w:szCs w:val="24"/>
        </w:rPr>
        <w:t>роста к</w:t>
      </w:r>
      <w:r w:rsidRPr="00453732">
        <w:rPr>
          <w:rFonts w:ascii="Times New Roman" w:hAnsi="Times New Roman"/>
          <w:iCs/>
          <w:sz w:val="24"/>
          <w:szCs w:val="24"/>
        </w:rPr>
        <w:t>‬о</w:t>
      </w:r>
      <w:r w:rsidRPr="00453732">
        <w:rPr>
          <w:rFonts w:ascii="Times New Roman" w:hAnsi="Times New Roman"/>
          <w:iCs/>
          <w:sz w:val="24"/>
          <w:szCs w:val="24"/>
        </w:rPr>
        <w:t>‬м</w:t>
      </w:r>
      <w:r w:rsidRPr="00453732">
        <w:rPr>
          <w:rFonts w:ascii="Times New Roman" w:hAnsi="Times New Roman"/>
          <w:iCs/>
          <w:sz w:val="24"/>
          <w:szCs w:val="24"/>
        </w:rPr>
        <w:t>‬п</w:t>
      </w:r>
      <w:r w:rsidRPr="00453732">
        <w:rPr>
          <w:rFonts w:ascii="Times New Roman" w:hAnsi="Times New Roman"/>
          <w:iCs/>
          <w:sz w:val="24"/>
          <w:szCs w:val="24"/>
        </w:rPr>
        <w:t>‬а</w:t>
      </w:r>
      <w:r w:rsidRPr="00453732">
        <w:rPr>
          <w:rFonts w:ascii="Times New Roman" w:hAnsi="Times New Roman"/>
          <w:iCs/>
          <w:sz w:val="24"/>
          <w:szCs w:val="24"/>
        </w:rPr>
        <w:t>‬н</w:t>
      </w:r>
      <w:r w:rsidRPr="00453732">
        <w:rPr>
          <w:rFonts w:ascii="Times New Roman" w:hAnsi="Times New Roman"/>
          <w:iCs/>
          <w:sz w:val="24"/>
          <w:szCs w:val="24"/>
        </w:rPr>
        <w:t>‬и</w:t>
      </w:r>
      <w:r w:rsidRPr="00453732">
        <w:rPr>
          <w:rFonts w:ascii="Times New Roman" w:hAnsi="Times New Roman"/>
          <w:iCs/>
          <w:sz w:val="24"/>
          <w:szCs w:val="24"/>
        </w:rPr>
        <w:t>‬и. Существует три типа корпоративной 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 xml:space="preserve">‬и: </w:t>
      </w:r>
    </w:p>
    <w:p w:rsidR="00A57091" w:rsidRPr="00453732" w:rsidRDefault="00A57091" w:rsidP="002115DE">
      <w:pPr>
        <w:pStyle w:val="a5"/>
        <w:widowControl w:val="0"/>
        <w:numPr>
          <w:ilvl w:val="0"/>
          <w:numId w:val="33"/>
        </w:numPr>
        <w:spacing w:after="0" w:line="240" w:lineRule="auto"/>
        <w:ind w:left="0" w:firstLine="709"/>
        <w:jc w:val="both"/>
        <w:rPr>
          <w:rFonts w:ascii="Times New Roman" w:hAnsi="Times New Roman"/>
          <w:iCs/>
          <w:sz w:val="24"/>
          <w:szCs w:val="24"/>
        </w:rPr>
      </w:pP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при которой компания ориентируется н</w:t>
      </w:r>
      <w:r w:rsidRPr="00453732">
        <w:rPr>
          <w:rFonts w:ascii="Times New Roman" w:hAnsi="Times New Roman"/>
          <w:iCs/>
          <w:sz w:val="24"/>
          <w:szCs w:val="24"/>
        </w:rPr>
        <w:t>‬а одно направление д</w:t>
      </w:r>
      <w:r w:rsidRPr="00453732">
        <w:rPr>
          <w:rFonts w:ascii="Times New Roman" w:hAnsi="Times New Roman"/>
          <w:iCs/>
          <w:sz w:val="24"/>
          <w:szCs w:val="24"/>
        </w:rPr>
        <w:t>‬е</w:t>
      </w:r>
      <w:r w:rsidRPr="00453732">
        <w:rPr>
          <w:rFonts w:ascii="Times New Roman" w:hAnsi="Times New Roman"/>
          <w:iCs/>
          <w:sz w:val="24"/>
          <w:szCs w:val="24"/>
        </w:rPr>
        <w:t>‬я</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‬л</w:t>
      </w:r>
      <w:r w:rsidRPr="00453732">
        <w:rPr>
          <w:rFonts w:ascii="Times New Roman" w:hAnsi="Times New Roman"/>
          <w:iCs/>
          <w:sz w:val="24"/>
          <w:szCs w:val="24"/>
        </w:rPr>
        <w:t>‬ь</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‬и, п</w:t>
      </w:r>
      <w:r w:rsidRPr="00453732">
        <w:rPr>
          <w:rFonts w:ascii="Times New Roman" w:hAnsi="Times New Roman"/>
          <w:iCs/>
          <w:sz w:val="24"/>
          <w:szCs w:val="24"/>
        </w:rPr>
        <w:t>‬р</w:t>
      </w:r>
      <w:r w:rsidRPr="00453732">
        <w:rPr>
          <w:rFonts w:ascii="Times New Roman" w:hAnsi="Times New Roman"/>
          <w:iCs/>
          <w:sz w:val="24"/>
          <w:szCs w:val="24"/>
        </w:rPr>
        <w:t>‬е</w:t>
      </w:r>
      <w:r w:rsidRPr="00453732">
        <w:rPr>
          <w:rFonts w:ascii="Times New Roman" w:hAnsi="Times New Roman"/>
          <w:iCs/>
          <w:sz w:val="24"/>
          <w:szCs w:val="24"/>
        </w:rPr>
        <w:t>‬д</w:t>
      </w:r>
      <w:r w:rsidRPr="00453732">
        <w:rPr>
          <w:rFonts w:ascii="Times New Roman" w:hAnsi="Times New Roman"/>
          <w:iCs/>
          <w:sz w:val="24"/>
          <w:szCs w:val="24"/>
        </w:rPr>
        <w:t>‬п</w:t>
      </w:r>
      <w:r w:rsidRPr="00453732">
        <w:rPr>
          <w:rFonts w:ascii="Times New Roman" w:hAnsi="Times New Roman"/>
          <w:iCs/>
          <w:sz w:val="24"/>
          <w:szCs w:val="24"/>
        </w:rPr>
        <w:t>‬о</w:t>
      </w:r>
      <w:r w:rsidRPr="00453732">
        <w:rPr>
          <w:rFonts w:ascii="Times New Roman" w:hAnsi="Times New Roman"/>
          <w:iCs/>
          <w:sz w:val="24"/>
          <w:szCs w:val="24"/>
        </w:rPr>
        <w:t>‬л</w:t>
      </w:r>
      <w:r w:rsidRPr="00453732">
        <w:rPr>
          <w:rFonts w:ascii="Times New Roman" w:hAnsi="Times New Roman"/>
          <w:iCs/>
          <w:sz w:val="24"/>
          <w:szCs w:val="24"/>
        </w:rPr>
        <w:t>‬а</w:t>
      </w:r>
      <w:r w:rsidRPr="00453732">
        <w:rPr>
          <w:rFonts w:ascii="Times New Roman" w:hAnsi="Times New Roman"/>
          <w:iCs/>
          <w:sz w:val="24"/>
          <w:szCs w:val="24"/>
        </w:rPr>
        <w:t>‬г</w:t>
      </w:r>
      <w:r w:rsidRPr="00453732">
        <w:rPr>
          <w:rFonts w:ascii="Times New Roman" w:hAnsi="Times New Roman"/>
          <w:iCs/>
          <w:sz w:val="24"/>
          <w:szCs w:val="24"/>
        </w:rPr>
        <w:t>‬а</w:t>
      </w:r>
      <w:r w:rsidRPr="00453732">
        <w:rPr>
          <w:rFonts w:ascii="Times New Roman" w:hAnsi="Times New Roman"/>
          <w:iCs/>
          <w:sz w:val="24"/>
          <w:szCs w:val="24"/>
        </w:rPr>
        <w:t>‬е</w:t>
      </w:r>
      <w:r w:rsidRPr="00453732">
        <w:rPr>
          <w:rFonts w:ascii="Times New Roman" w:hAnsi="Times New Roman"/>
          <w:iCs/>
          <w:sz w:val="24"/>
          <w:szCs w:val="24"/>
        </w:rPr>
        <w:t>‬т, как уже понятно из названия, получение прибыли от выпуска одной п</w:t>
      </w:r>
      <w:r w:rsidRPr="00453732">
        <w:rPr>
          <w:rFonts w:ascii="Times New Roman" w:hAnsi="Times New Roman"/>
          <w:iCs/>
          <w:sz w:val="24"/>
          <w:szCs w:val="24"/>
        </w:rPr>
        <w:t>‬р</w:t>
      </w:r>
      <w:r w:rsidRPr="00453732">
        <w:rPr>
          <w:rFonts w:ascii="Times New Roman" w:hAnsi="Times New Roman"/>
          <w:iCs/>
          <w:sz w:val="24"/>
          <w:szCs w:val="24"/>
        </w:rPr>
        <w:t>‬о</w:t>
      </w:r>
      <w:r w:rsidRPr="00453732">
        <w:rPr>
          <w:rFonts w:ascii="Times New Roman" w:hAnsi="Times New Roman"/>
          <w:iCs/>
          <w:sz w:val="24"/>
          <w:szCs w:val="24"/>
        </w:rPr>
        <w:t>‬д</w:t>
      </w:r>
      <w:r w:rsidRPr="00453732">
        <w:rPr>
          <w:rFonts w:ascii="Times New Roman" w:hAnsi="Times New Roman"/>
          <w:iCs/>
          <w:sz w:val="24"/>
          <w:szCs w:val="24"/>
        </w:rPr>
        <w:t>‬у</w:t>
      </w:r>
      <w:r w:rsidRPr="00453732">
        <w:rPr>
          <w:rFonts w:ascii="Times New Roman" w:hAnsi="Times New Roman"/>
          <w:iCs/>
          <w:sz w:val="24"/>
          <w:szCs w:val="24"/>
        </w:rPr>
        <w:t>‬к</w:t>
      </w:r>
      <w:r w:rsidRPr="00453732">
        <w:rPr>
          <w:rFonts w:ascii="Times New Roman" w:hAnsi="Times New Roman"/>
          <w:iCs/>
          <w:sz w:val="24"/>
          <w:szCs w:val="24"/>
        </w:rPr>
        <w:t>‬ц</w:t>
      </w:r>
      <w:r w:rsidRPr="00453732">
        <w:rPr>
          <w:rFonts w:ascii="Times New Roman" w:hAnsi="Times New Roman"/>
          <w:iCs/>
          <w:sz w:val="24"/>
          <w:szCs w:val="24"/>
        </w:rPr>
        <w:t>‬и</w:t>
      </w:r>
      <w:r w:rsidRPr="00453732">
        <w:rPr>
          <w:rFonts w:ascii="Times New Roman" w:hAnsi="Times New Roman"/>
          <w:iCs/>
          <w:sz w:val="24"/>
          <w:szCs w:val="24"/>
        </w:rPr>
        <w:t>‬и (предоставления одного вида услуг). То есть компания занимается лишь одним видом д</w:t>
      </w:r>
      <w:r w:rsidRPr="00453732">
        <w:rPr>
          <w:rFonts w:ascii="Times New Roman" w:hAnsi="Times New Roman"/>
          <w:iCs/>
          <w:sz w:val="24"/>
          <w:szCs w:val="24"/>
        </w:rPr>
        <w:t>‬е</w:t>
      </w:r>
      <w:r w:rsidRPr="00453732">
        <w:rPr>
          <w:rFonts w:ascii="Times New Roman" w:hAnsi="Times New Roman"/>
          <w:iCs/>
          <w:sz w:val="24"/>
          <w:szCs w:val="24"/>
        </w:rPr>
        <w:t>‬я</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‬л</w:t>
      </w:r>
      <w:r w:rsidRPr="00453732">
        <w:rPr>
          <w:rFonts w:ascii="Times New Roman" w:hAnsi="Times New Roman"/>
          <w:iCs/>
          <w:sz w:val="24"/>
          <w:szCs w:val="24"/>
        </w:rPr>
        <w:t>‬ь</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‬и.</w:t>
      </w:r>
    </w:p>
    <w:p w:rsidR="00A57091" w:rsidRPr="00793C0C" w:rsidRDefault="00A57091" w:rsidP="002115DE">
      <w:pPr>
        <w:pStyle w:val="a5"/>
        <w:widowControl w:val="0"/>
        <w:numPr>
          <w:ilvl w:val="0"/>
          <w:numId w:val="33"/>
        </w:numPr>
        <w:spacing w:after="0" w:line="240" w:lineRule="auto"/>
        <w:ind w:left="0" w:firstLine="709"/>
        <w:jc w:val="both"/>
        <w:rPr>
          <w:rFonts w:ascii="Times New Roman" w:hAnsi="Times New Roman"/>
          <w:iCs/>
          <w:sz w:val="24"/>
          <w:szCs w:val="24"/>
        </w:rPr>
      </w:pPr>
      <w:r w:rsidRPr="00793C0C">
        <w:rPr>
          <w:rFonts w:ascii="Times New Roman" w:hAnsi="Times New Roman"/>
          <w:iCs/>
          <w:sz w:val="24"/>
          <w:szCs w:val="24"/>
        </w:rPr>
        <w:t>С</w:t>
      </w:r>
      <w:r w:rsidRPr="00793C0C">
        <w:rPr>
          <w:rFonts w:ascii="Times New Roman" w:hAnsi="Times New Roman"/>
          <w:iCs/>
          <w:sz w:val="24"/>
          <w:szCs w:val="24"/>
        </w:rPr>
        <w:t>‬т</w:t>
      </w:r>
      <w:r w:rsidRPr="00793C0C">
        <w:rPr>
          <w:rFonts w:ascii="Times New Roman" w:hAnsi="Times New Roman"/>
          <w:iCs/>
          <w:sz w:val="24"/>
          <w:szCs w:val="24"/>
        </w:rPr>
        <w:t>‬р</w:t>
      </w:r>
      <w:r w:rsidRPr="00793C0C">
        <w:rPr>
          <w:rFonts w:ascii="Times New Roman" w:hAnsi="Times New Roman"/>
          <w:iCs/>
          <w:sz w:val="24"/>
          <w:szCs w:val="24"/>
        </w:rPr>
        <w:t>‬а</w:t>
      </w:r>
      <w:r w:rsidRPr="00793C0C">
        <w:rPr>
          <w:rFonts w:ascii="Times New Roman" w:hAnsi="Times New Roman"/>
          <w:iCs/>
          <w:sz w:val="24"/>
          <w:szCs w:val="24"/>
        </w:rPr>
        <w:t>‬т</w:t>
      </w:r>
      <w:r w:rsidRPr="00793C0C">
        <w:rPr>
          <w:rFonts w:ascii="Times New Roman" w:hAnsi="Times New Roman"/>
          <w:iCs/>
          <w:sz w:val="24"/>
          <w:szCs w:val="24"/>
        </w:rPr>
        <w:t>‬е</w:t>
      </w:r>
      <w:r w:rsidRPr="00793C0C">
        <w:rPr>
          <w:rFonts w:ascii="Times New Roman" w:hAnsi="Times New Roman"/>
          <w:iCs/>
          <w:sz w:val="24"/>
          <w:szCs w:val="24"/>
        </w:rPr>
        <w:t>‬г</w:t>
      </w:r>
      <w:r w:rsidRPr="00793C0C">
        <w:rPr>
          <w:rFonts w:ascii="Times New Roman" w:hAnsi="Times New Roman"/>
          <w:iCs/>
          <w:sz w:val="24"/>
          <w:szCs w:val="24"/>
        </w:rPr>
        <w:t>‬и</w:t>
      </w:r>
      <w:r w:rsidRPr="00793C0C">
        <w:rPr>
          <w:rFonts w:ascii="Times New Roman" w:hAnsi="Times New Roman"/>
          <w:iCs/>
          <w:sz w:val="24"/>
          <w:szCs w:val="24"/>
        </w:rPr>
        <w:t>‬я связанной диверсификации является наиболее распространенным типом и представляет собой деятельность к</w:t>
      </w:r>
      <w:r w:rsidRPr="00793C0C">
        <w:rPr>
          <w:rFonts w:ascii="Times New Roman" w:hAnsi="Times New Roman"/>
          <w:iCs/>
          <w:sz w:val="24"/>
          <w:szCs w:val="24"/>
        </w:rPr>
        <w:t>‬о</w:t>
      </w:r>
      <w:r w:rsidRPr="00793C0C">
        <w:rPr>
          <w:rFonts w:ascii="Times New Roman" w:hAnsi="Times New Roman"/>
          <w:iCs/>
          <w:sz w:val="24"/>
          <w:szCs w:val="24"/>
        </w:rPr>
        <w:t>‬м</w:t>
      </w:r>
      <w:r w:rsidRPr="00793C0C">
        <w:rPr>
          <w:rFonts w:ascii="Times New Roman" w:hAnsi="Times New Roman"/>
          <w:iCs/>
          <w:sz w:val="24"/>
          <w:szCs w:val="24"/>
        </w:rPr>
        <w:t>‬п</w:t>
      </w:r>
      <w:r w:rsidRPr="00793C0C">
        <w:rPr>
          <w:rFonts w:ascii="Times New Roman" w:hAnsi="Times New Roman"/>
          <w:iCs/>
          <w:sz w:val="24"/>
          <w:szCs w:val="24"/>
        </w:rPr>
        <w:t>‬а</w:t>
      </w:r>
      <w:r w:rsidRPr="00793C0C">
        <w:rPr>
          <w:rFonts w:ascii="Times New Roman" w:hAnsi="Times New Roman"/>
          <w:iCs/>
          <w:sz w:val="24"/>
          <w:szCs w:val="24"/>
        </w:rPr>
        <w:t>‬н</w:t>
      </w:r>
      <w:r w:rsidRPr="00793C0C">
        <w:rPr>
          <w:rFonts w:ascii="Times New Roman" w:hAnsi="Times New Roman"/>
          <w:iCs/>
          <w:sz w:val="24"/>
          <w:szCs w:val="24"/>
        </w:rPr>
        <w:t>‬и</w:t>
      </w:r>
      <w:r w:rsidRPr="00793C0C">
        <w:rPr>
          <w:rFonts w:ascii="Times New Roman" w:hAnsi="Times New Roman"/>
          <w:iCs/>
          <w:sz w:val="24"/>
          <w:szCs w:val="24"/>
        </w:rPr>
        <w:t>‬и сразу в нескольких направлениях в родственных отраслях.</w:t>
      </w:r>
    </w:p>
    <w:p w:rsidR="00A57091" w:rsidRPr="00793C0C" w:rsidRDefault="00544DCA" w:rsidP="002115DE">
      <w:pPr>
        <w:pStyle w:val="a5"/>
        <w:widowControl w:val="0"/>
        <w:numPr>
          <w:ilvl w:val="0"/>
          <w:numId w:val="33"/>
        </w:numPr>
        <w:spacing w:after="0" w:line="240" w:lineRule="auto"/>
        <w:ind w:left="0" w:firstLine="709"/>
        <w:jc w:val="both"/>
        <w:rPr>
          <w:rFonts w:ascii="Times New Roman" w:hAnsi="Times New Roman"/>
          <w:iCs/>
          <w:sz w:val="24"/>
          <w:szCs w:val="24"/>
        </w:rPr>
      </w:pPr>
      <w:r w:rsidRPr="00793C0C">
        <w:rPr>
          <w:rFonts w:ascii="Times New Roman" w:hAnsi="Times New Roman"/>
          <w:noProof/>
          <w:sz w:val="24"/>
          <w:szCs w:val="24"/>
        </w:rPr>
        <mc:AlternateContent>
          <mc:Choice Requires="wps">
            <w:drawing>
              <wp:inline distT="0" distB="0" distL="0" distR="0" wp14:anchorId="49F72179" wp14:editId="28CC0323">
                <wp:extent cx="635" cy="635"/>
                <wp:effectExtent l="10160" t="10160" r="8890" b="8890"/>
                <wp:docPr id="107374191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7AA3" w:rsidRDefault="00FA7AA3" w:rsidP="00EB1329">
                            <w:r>
                              <w:t>Корпоративная н</w:t>
                            </w:r>
                            <w:r>
                              <w:rPr>
                                <w:rFonts w:ascii="Arial" w:hAnsi="Arial" w:cs="Arial"/>
                              </w:rPr>
                              <w:t>‬</w:t>
                            </w:r>
                            <w:r>
                              <w:rPr>
                                <w:rFonts w:cs="Calibri"/>
                              </w:rPr>
                              <w:t>а</w:t>
                            </w:r>
                            <w:r>
                              <w:rPr>
                                <w:rFonts w:ascii="Arial" w:hAnsi="Arial" w:cs="Arial"/>
                              </w:rPr>
                              <w:t>‬</w:t>
                            </w:r>
                            <w: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портфельная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три</w:t>
                            </w:r>
                            <w:r>
                              <w:t xml:space="preserve"> </w:t>
                            </w:r>
                            <w:r>
                              <w:rPr>
                                <w:rFonts w:cs="Calibri"/>
                              </w:rPr>
                              <w:t>общее</w:t>
                            </w:r>
                            <w:r>
                              <w:t xml:space="preserve"> </w:t>
                            </w:r>
                            <w:r>
                              <w:rPr>
                                <w:rFonts w:cs="Calibri"/>
                              </w:rPr>
                              <w:t>типа</w:t>
                            </w:r>
                            <w:r>
                              <w:t xml:space="preserve"> </w:t>
                            </w:r>
                            <w:r>
                              <w:rPr>
                                <w:rFonts w:cs="Calibri"/>
                              </w:rPr>
                              <w:t>роста</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описывает</w:t>
                            </w:r>
                            <w:r>
                              <w:t xml:space="preserve"> </w:t>
                            </w:r>
                            <w:r>
                              <w:rPr>
                                <w:rFonts w:cs="Calibri"/>
                              </w:rPr>
                              <w:t>при</w:t>
                            </w:r>
                            <w:r>
                              <w:t xml:space="preserve"> </w:t>
                            </w:r>
                            <w:r>
                              <w:rPr>
                                <w:rFonts w:cs="Calibri"/>
                              </w:rPr>
                              <w:t>компания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ориентируется</w:t>
                            </w:r>
                            <w:r>
                              <w:t xml:space="preserve"> </w:t>
                            </w:r>
                            <w:r>
                              <w:rPr>
                                <w:rFonts w:cs="Calibri"/>
                              </w:rPr>
                              <w:t>которой</w:t>
                            </w:r>
                            <w:r>
                              <w:t xml:space="preserve"> </w:t>
                            </w:r>
                            <w:r>
                              <w:rPr>
                                <w:rFonts w:cs="Calibri"/>
                              </w:rPr>
                              <w:t>н</w:t>
                            </w:r>
                            <w:r>
                              <w:rPr>
                                <w:rFonts w:ascii="Arial" w:hAnsi="Arial" w:cs="Arial"/>
                              </w:rPr>
                              <w:t>‬</w:t>
                            </w:r>
                            <w:r>
                              <w:rPr>
                                <w:rFonts w:cs="Calibri"/>
                              </w:rPr>
                              <w:t>а</w:t>
                            </w:r>
                            <w:r>
                              <w:t xml:space="preserve"> </w:t>
                            </w:r>
                            <w:r>
                              <w:rPr>
                                <w:rFonts w:cs="Calibri"/>
                              </w:rPr>
                              <w:t>направление</w:t>
                            </w:r>
                            <w:r>
                              <w:t xml:space="preserve"> </w:t>
                            </w:r>
                            <w:r>
                              <w:rPr>
                                <w:rFonts w:cs="Calibri"/>
                              </w:rPr>
                              <w:t>или</w:t>
                            </w:r>
                            <w:r>
                              <w:t xml:space="preserve"> </w:t>
                            </w:r>
                            <w:r>
                              <w:rPr>
                                <w:rFonts w:cs="Calibri"/>
                              </w:rPr>
                              <w:t>как</w:t>
                            </w:r>
                            <w:r>
                              <w:t xml:space="preserve"> </w:t>
                            </w:r>
                            <w:r>
                              <w:rPr>
                                <w:rFonts w:cs="Calibri"/>
                              </w:rPr>
                              <w:t>корпоративной</w:t>
                            </w:r>
                            <w:r>
                              <w:t xml:space="preserve"> </w:t>
                            </w:r>
                            <w:r>
                              <w:rPr>
                                <w:rFonts w:cs="Calibri"/>
                              </w:rPr>
                              <w:t>понятно</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уже</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t>т</w:t>
                            </w:r>
                            <w:r>
                              <w:rPr>
                                <w:rFonts w:ascii="Arial" w:hAnsi="Arial" w:cs="Arial"/>
                              </w:rPr>
                              <w:t>‬</w:t>
                            </w:r>
                            <w:r>
                              <w:rPr>
                                <w:rFonts w:cs="Calibri"/>
                              </w:rPr>
                              <w:t>и</w:t>
                            </w:r>
                            <w:r>
                              <w:t xml:space="preserve">, </w:t>
                            </w:r>
                            <w:r>
                              <w:rPr>
                                <w:rFonts w:cs="Calibri"/>
                              </w:rPr>
                              <w:t>из</w:t>
                            </w:r>
                            <w:r>
                              <w:t xml:space="preserve"> </w:t>
                            </w:r>
                            <w:r>
                              <w:rPr>
                                <w:rFonts w:cs="Calibri"/>
                              </w:rPr>
                              <w:t>одной</w:t>
                            </w:r>
                            <w:r>
                              <w:t xml:space="preserve"> </w:t>
                            </w:r>
                            <w:r>
                              <w:rPr>
                                <w:rFonts w:cs="Calibri"/>
                              </w:rPr>
                              <w:t>названия</w:t>
                            </w:r>
                            <w:r>
                              <w:t xml:space="preserve">, </w:t>
                            </w:r>
                            <w:r>
                              <w:rPr>
                                <w:rFonts w:cs="Calibri"/>
                              </w:rPr>
                              <w:t>прибыли</w:t>
                            </w:r>
                            <w:r>
                              <w:t xml:space="preserve"> </w:t>
                            </w:r>
                            <w:r>
                              <w:rPr>
                                <w:rFonts w:cs="Calibri"/>
                              </w:rPr>
                              <w:t>есть</w:t>
                            </w:r>
                            <w:r>
                              <w:t xml:space="preserve"> </w:t>
                            </w:r>
                            <w:r>
                              <w:rPr>
                                <w:rFonts w:cs="Calibri"/>
                              </w:rPr>
                              <w:t>компания</w:t>
                            </w:r>
                            <w:r>
                              <w:t xml:space="preserve"> </w:t>
                            </w:r>
                            <w:r>
                              <w:rPr>
                                <w:rFonts w:cs="Calibri"/>
                              </w:rPr>
                              <w:t>занимается</w:t>
                            </w:r>
                            <w:r>
                              <w:t xml:space="preserve"> </w:t>
                            </w:r>
                            <w:r>
                              <w:rPr>
                                <w:rFonts w:cs="Calibri"/>
                              </w:rPr>
                              <w:t>лишь</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То</w:t>
                            </w:r>
                            <w:r>
                              <w:t xml:space="preserve"> </w:t>
                            </w:r>
                            <w:r>
                              <w:rPr>
                                <w:rFonts w:cs="Calibri"/>
                              </w:rPr>
                              <w:t>получение</w:t>
                            </w:r>
                            <w:r>
                              <w:t xml:space="preserve"> </w:t>
                            </w:r>
                            <w:r>
                              <w:rPr>
                                <w:rFonts w:cs="Calibri"/>
                              </w:rPr>
                              <w:t>от</w:t>
                            </w:r>
                            <w:r>
                              <w:t xml:space="preserve"> </w:t>
                            </w:r>
                            <w:r>
                              <w:rPr>
                                <w:rFonts w:cs="Calibri"/>
                              </w:rPr>
                              <w:t>связанной</w:t>
                            </w:r>
                            <w:r>
                              <w:t xml:space="preserve"> </w:t>
                            </w:r>
                            <w:r>
                              <w:rPr>
                                <w:rFonts w:cs="Calibri"/>
                              </w:rPr>
                              <w:t>одно</w:t>
                            </w:r>
                            <w:r>
                              <w:t xml:space="preserve"> </w:t>
                            </w:r>
                            <w:r>
                              <w:rPr>
                                <w:rFonts w:cs="Calibri"/>
                              </w:rPr>
                              <w:t>выпуска</w:t>
                            </w:r>
                            <w:r>
                              <w:t xml:space="preserve"> </w:t>
                            </w:r>
                            <w:r>
                              <w:rPr>
                                <w:rFonts w:cs="Calibri"/>
                              </w:rPr>
                              <w:t>наиболее</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типом</w:t>
                            </w:r>
                            <w:r>
                              <w:t xml:space="preserve"> </w:t>
                            </w:r>
                            <w:r>
                              <w:rPr>
                                <w:rFonts w:cs="Calibri"/>
                              </w:rPr>
                              <w:t>распространенным</w:t>
                            </w:r>
                            <w:r>
                              <w:t xml:space="preserve"> </w:t>
                            </w:r>
                            <w:r>
                              <w:rPr>
                                <w:rFonts w:cs="Calibri"/>
                              </w:rPr>
                              <w:t>является</w:t>
                            </w:r>
                            <w:r>
                              <w:t xml:space="preserve"> </w:t>
                            </w:r>
                            <w:r>
                              <w:rPr>
                                <w:rFonts w:cs="Calibri"/>
                              </w:rPr>
                              <w:t>одним</w:t>
                            </w:r>
                            <w:r>
                              <w:t xml:space="preserve"> </w:t>
                            </w:r>
                            <w:r>
                              <w:rPr>
                                <w:rFonts w:cs="Calibri"/>
                              </w:rPr>
                              <w:t>диверсификации</w:t>
                            </w:r>
                            <w:r>
                              <w:t xml:space="preserve"> </w:t>
                            </w:r>
                            <w:r>
                              <w:rPr>
                                <w:rFonts w:cs="Calibri"/>
                              </w:rPr>
                              <w:t>представляет</w:t>
                            </w:r>
                            <w:r>
                              <w:t xml:space="preserve"> </w:t>
                            </w:r>
                            <w:r>
                              <w:rPr>
                                <w:rFonts w:cs="Calibri"/>
                              </w:rPr>
                              <w:t>и</w:t>
                            </w:r>
                            <w:r>
                              <w:t xml:space="preserve"> </w:t>
                            </w:r>
                            <w:r>
                              <w:rPr>
                                <w:rFonts w:cs="Calibri"/>
                              </w:rPr>
                              <w:t>деятельность</w:t>
                            </w:r>
                            <w:r>
                              <w:t xml:space="preserve"> </w:t>
                            </w:r>
                            <w:r>
                              <w:rPr>
                                <w:rFonts w:cs="Calibri"/>
                              </w:rPr>
                              <w:t>на</w:t>
                            </w:r>
                            <w:r>
                              <w:t>правлениях видом нескольких сразу собой в в несвязанной родственных отраслях.</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ь</w:t>
                            </w:r>
                            <w:r>
                              <w:t xml:space="preserve"> </w:t>
                            </w:r>
                            <w:r>
                              <w:rPr>
                                <w:rFonts w:cs="Calibri"/>
                              </w:rPr>
                              <w:t>д</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с</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и</w:t>
                            </w:r>
                            <w:r>
                              <w:rPr>
                                <w:rFonts w:ascii="Arial" w:hAnsi="Arial" w:cs="Arial"/>
                              </w:rPr>
                              <w:t>‬</w:t>
                            </w:r>
                            <w:r>
                              <w:rPr>
                                <w:rFonts w:cs="Calibri"/>
                              </w:rPr>
                              <w:t>к</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к</w:t>
                            </w:r>
                            <w:r>
                              <w:rPr>
                                <w:rFonts w:ascii="Arial" w:hAnsi="Arial" w:cs="Arial"/>
                              </w:rPr>
                              <w:t>‬</w:t>
                            </w:r>
                            <w:r>
                              <w:rPr>
                                <w:rFonts w:cs="Calibri"/>
                              </w:rPr>
                              <w:t>и</w:t>
                            </w:r>
                            <w:r>
                              <w:rPr>
                                <w:rFonts w:ascii="Arial" w:hAnsi="Arial" w:cs="Arial"/>
                              </w:rPr>
                              <w:t>‬</w:t>
                            </w:r>
                            <w:r>
                              <w:rPr>
                                <w:rFonts w:cs="Calibri"/>
                              </w:rPr>
                              <w:t>х</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в</w:t>
                            </w:r>
                            <w:r>
                              <w:t xml:space="preserve"> </w:t>
                            </w:r>
                            <w:r>
                              <w:rPr>
                                <w:rFonts w:cs="Calibri"/>
                              </w:rPr>
                              <w:t>несвязанных</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другом</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позволяет</w:t>
                            </w:r>
                            <w:r>
                              <w:t xml:space="preserve"> </w:t>
                            </w:r>
                            <w:r>
                              <w:rPr>
                                <w:rFonts w:cs="Calibri"/>
                              </w:rPr>
                              <w:t>о</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с</w:t>
                            </w:r>
                            <w:r>
                              <w:rPr>
                                <w:rFonts w:ascii="Arial" w:hAnsi="Arial" w:cs="Arial"/>
                              </w:rPr>
                              <w:t>‬</w:t>
                            </w:r>
                            <w:r>
                              <w:rPr>
                                <w:rFonts w:cs="Calibri"/>
                              </w:rPr>
                              <w:t>л</w:t>
                            </w:r>
                            <w:r>
                              <w:rPr>
                                <w:rFonts w:ascii="Arial" w:hAnsi="Arial" w:cs="Arial"/>
                              </w:rPr>
                              <w:t>‬</w:t>
                            </w:r>
                            <w:r>
                              <w:rPr>
                                <w:rFonts w:cs="Calibri"/>
                              </w:rPr>
                              <w:t>я</w:t>
                            </w:r>
                            <w:r>
                              <w:rPr>
                                <w:rFonts w:ascii="Arial" w:hAnsi="Arial" w:cs="Arial"/>
                              </w:rPr>
                              <w:t>‬</w:t>
                            </w:r>
                            <w:r>
                              <w:rPr>
                                <w:rFonts w:cs="Calibri"/>
                              </w:rPr>
                              <w:t>х</w:t>
                            </w:r>
                            <w:r>
                              <w:t xml:space="preserve">. </w:t>
                            </w:r>
                            <w:r>
                              <w:rPr>
                                <w:rFonts w:cs="Calibri"/>
                              </w:rPr>
                              <w:t>Данная</w:t>
                            </w:r>
                            <w:r>
                              <w:t xml:space="preserve"> </w:t>
                            </w:r>
                            <w:r>
                              <w:rPr>
                                <w:rFonts w:cs="Calibri"/>
                              </w:rPr>
                              <w:t>с</w:t>
                            </w:r>
                            <w:r>
                              <w:t xml:space="preserve"> </w:t>
                            </w:r>
                            <w:r>
                              <w:rPr>
                                <w:rFonts w:cs="Calibri"/>
                              </w:rPr>
                              <w:t>уровень</w:t>
                            </w:r>
                            <w:r>
                              <w:t xml:space="preserve"> </w:t>
                            </w:r>
                            <w:r>
                              <w:rPr>
                                <w:rFonts w:cs="Calibri"/>
                              </w:rPr>
                              <w:t>повысить</w:t>
                            </w:r>
                            <w:r>
                              <w:t xml:space="preserve"> </w:t>
                            </w:r>
                            <w:r>
                              <w:rPr>
                                <w:rFonts w:cs="Calibri"/>
                              </w:rPr>
                              <w:t>в</w:t>
                            </w:r>
                            <w:r>
                              <w:t xml:space="preserve"> </w:t>
                            </w:r>
                            <w:r>
                              <w:rPr>
                                <w:rFonts w:cs="Calibri"/>
                              </w:rPr>
                              <w:t>друг</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Бизнес</w:t>
                            </w:r>
                            <w:r>
                              <w:t>-</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план</w:t>
                            </w:r>
                            <w:r>
                              <w:t xml:space="preserve"> </w:t>
                            </w:r>
                            <w:r>
                              <w:rPr>
                                <w:rFonts w:cs="Calibri"/>
                              </w:rPr>
                              <w:t>отличие</w:t>
                            </w:r>
                            <w:r>
                              <w:t xml:space="preserve"> </w:t>
                            </w:r>
                            <w:r>
                              <w:rPr>
                                <w:rFonts w:cs="Calibri"/>
                              </w:rPr>
                              <w:t>управления</w:t>
                            </w:r>
                            <w:r>
                              <w:t xml:space="preserve"> </w:t>
                            </w:r>
                            <w:r>
                              <w:rPr>
                                <w:rFonts w:cs="Calibri"/>
                              </w:rPr>
                              <w:t>к</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конкурентоспособности</w:t>
                            </w:r>
                            <w:r>
                              <w:t xml:space="preserve"> </w:t>
                            </w:r>
                            <w:r>
                              <w:rPr>
                                <w:rFonts w:cs="Calibri"/>
                              </w:rPr>
                              <w:t>означает</w:t>
                            </w:r>
                            <w:r>
                              <w:t xml:space="preserve"> </w:t>
                            </w:r>
                            <w:r>
                              <w:rPr>
                                <w:rFonts w:cs="Calibri"/>
                              </w:rPr>
                              <w:t>отдельно</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о</w:t>
                            </w:r>
                            <w:r>
                              <w:rPr>
                                <w:rFonts w:ascii="Arial" w:hAnsi="Arial" w:cs="Arial"/>
                              </w:rPr>
                              <w:t>‬</w:t>
                            </w:r>
                            <w:r>
                              <w:rPr>
                                <w:rFonts w:cs="Calibri"/>
                              </w:rPr>
                              <w:t>т</w:t>
                            </w:r>
                            <w:r>
                              <w:t xml:space="preserve"> </w:t>
                            </w:r>
                            <w:r>
                              <w:rPr>
                                <w:rFonts w:cs="Calibri"/>
                              </w:rPr>
                              <w:t>вопрос</w:t>
                            </w:r>
                            <w:r>
                              <w:t xml:space="preserve">, </w:t>
                            </w:r>
                            <w:r>
                              <w:rPr>
                                <w:rFonts w:cs="Calibri"/>
                              </w:rPr>
                              <w:t>сферы</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 xml:space="preserve"> </w:t>
                            </w:r>
                            <w:r>
                              <w:rPr>
                                <w:rFonts w:cs="Calibri"/>
                              </w:rPr>
                              <w:t>к</w:t>
                            </w:r>
                            <w:r>
                              <w:rPr>
                                <w:rFonts w:ascii="Arial" w:hAnsi="Arial" w:cs="Arial"/>
                              </w:rPr>
                              <w:t>‬</w:t>
                            </w:r>
                            <w: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Отвечает</w:t>
                            </w:r>
                            <w:r>
                              <w:t xml:space="preserve"> </w:t>
                            </w:r>
                            <w:r>
                              <w:rPr>
                                <w:rFonts w:cs="Calibri"/>
                              </w:rPr>
                              <w:t>предпринять</w:t>
                            </w:r>
                            <w:r>
                              <w:t xml:space="preserve">, </w:t>
                            </w:r>
                            <w:r>
                              <w:rPr>
                                <w:rFonts w:cs="Calibri"/>
                              </w:rPr>
                              <w:t>н</w:t>
                            </w:r>
                            <w:r>
                              <w:rPr>
                                <w:rFonts w:ascii="Arial" w:hAnsi="Arial" w:cs="Arial"/>
                              </w:rPr>
                              <w:t>‬</w:t>
                            </w:r>
                            <w:r>
                              <w:rPr>
                                <w:rFonts w:cs="Calibri"/>
                              </w:rPr>
                              <w:t>а</w:t>
                            </w:r>
                            <w:r>
                              <w:t xml:space="preserve"> </w:t>
                            </w:r>
                            <w:r>
                              <w:rPr>
                                <w:rFonts w:cs="Calibri"/>
                              </w:rPr>
                              <w:t>чтобы</w:t>
                            </w:r>
                            <w:r>
                              <w:t xml:space="preserve"> </w:t>
                            </w:r>
                            <w:r>
                              <w:rPr>
                                <w:rFonts w:cs="Calibri"/>
                              </w:rPr>
                              <w:t>меры</w:t>
                            </w:r>
                            <w:r>
                              <w:t xml:space="preserve"> </w:t>
                            </w:r>
                            <w:r>
                              <w:rPr>
                                <w:rFonts w:cs="Calibri"/>
                              </w:rPr>
                              <w:t>потребности</w:t>
                            </w:r>
                            <w:r>
                              <w:t xml:space="preserve"> </w:t>
                            </w:r>
                            <w:r>
                              <w:rPr>
                                <w:rFonts w:cs="Calibri"/>
                              </w:rPr>
                              <w:t>какие</w:t>
                            </w:r>
                            <w:r>
                              <w:t xml:space="preserve"> </w:t>
                            </w:r>
                            <w:r>
                              <w:rPr>
                                <w:rFonts w:cs="Calibri"/>
                              </w:rPr>
                              <w:t>взятой</w:t>
                            </w:r>
                            <w:r>
                              <w:t xml:space="preserve"> </w:t>
                            </w:r>
                            <w:r>
                              <w:rPr>
                                <w:rFonts w:cs="Calibri"/>
                              </w:rPr>
                              <w:t>причём</w:t>
                            </w:r>
                            <w:r>
                              <w:t xml:space="preserve"> </w:t>
                            </w:r>
                            <w:r>
                              <w:rPr>
                                <w:rFonts w:cs="Calibri"/>
                              </w:rPr>
                              <w:t>необходимо</w:t>
                            </w:r>
                            <w:r>
                              <w:t xml:space="preserve"> </w:t>
                            </w:r>
                            <w:r>
                              <w:rPr>
                                <w:rFonts w:cs="Calibri"/>
                              </w:rPr>
                              <w:t>сделать</w:t>
                            </w:r>
                            <w:r>
                              <w:t xml:space="preserve"> </w:t>
                            </w:r>
                            <w:r>
                              <w:rPr>
                                <w:rFonts w:cs="Calibri"/>
                              </w:rPr>
                              <w:t>клиентов</w:t>
                            </w:r>
                            <w:r>
                              <w:t xml:space="preserve">, </w:t>
                            </w:r>
                            <w:r>
                              <w:rPr>
                                <w:rFonts w:cs="Calibri"/>
                              </w:rPr>
                              <w:t>удовлетворить</w:t>
                            </w:r>
                            <w:r>
                              <w:t xml:space="preserve"> </w:t>
                            </w:r>
                            <w:r>
                              <w:rPr>
                                <w:rFonts w:cs="Calibri"/>
                              </w:rPr>
                              <w:t>лучше</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чем</w:t>
                            </w:r>
                            <w:r>
                              <w:t xml:space="preserve"> </w:t>
                            </w:r>
                            <w:r>
                              <w:rPr>
                                <w:rFonts w:cs="Calibri"/>
                              </w:rPr>
                              <w:t>прямые</w:t>
                            </w:r>
                            <w:r>
                              <w:t xml:space="preserve"> </w:t>
                            </w:r>
                            <w:r>
                              <w:rPr>
                                <w:rFonts w:cs="Calibri"/>
                              </w:rPr>
                              <w:t>конкуренты</w:t>
                            </w:r>
                            <w:r>
                              <w:t>.</w:t>
                            </w:r>
                          </w:p>
                          <w:p w:rsidR="00FA7AA3" w:rsidRDefault="00FA7AA3" w:rsidP="00EB1329">
                            <w:r>
                              <w:t xml:space="preserve"> Выделяют основных т</w:t>
                            </w:r>
                            <w:r>
                              <w:rPr>
                                <w:rFonts w:ascii="Arial" w:hAnsi="Arial" w:cs="Arial"/>
                              </w:rPr>
                              <w:t>‬</w:t>
                            </w:r>
                            <w:r>
                              <w:rPr>
                                <w:rFonts w:cs="Calibri"/>
                              </w:rPr>
                              <w:t>р</w:t>
                            </w:r>
                            <w:r>
                              <w:rPr>
                                <w:rFonts w:ascii="Arial" w:hAnsi="Arial" w:cs="Arial"/>
                              </w:rPr>
                              <w:t>‬</w:t>
                            </w:r>
                            <w:r>
                              <w:rPr>
                                <w:rFonts w:cs="Calibri"/>
                              </w:rPr>
                              <w:t>и</w:t>
                            </w:r>
                            <w:r>
                              <w:t xml:space="preserve"> </w:t>
                            </w:r>
                            <w:r>
                              <w:rPr>
                                <w:rFonts w:cs="Calibri"/>
                              </w:rPr>
                              <w:t>общего</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лидерства</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ф</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t>ц</w:t>
                            </w:r>
                            <w:r>
                              <w:rPr>
                                <w:rFonts w:ascii="Arial" w:hAnsi="Arial" w:cs="Arial"/>
                              </w:rPr>
                              <w:t>‬</w:t>
                            </w:r>
                            <w:r>
                              <w:rPr>
                                <w:rFonts w:cs="Calibri"/>
                              </w:rPr>
                              <w:t>и</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в</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я</w:t>
                            </w:r>
                            <w:r>
                              <w:t xml:space="preserve"> </w:t>
                            </w:r>
                            <w:r>
                              <w:rPr>
                                <w:rFonts w:cs="Calibri"/>
                              </w:rPr>
                              <w:t>т</w:t>
                            </w:r>
                            <w:r>
                              <w:rPr>
                                <w:rFonts w:ascii="Arial" w:hAnsi="Arial" w:cs="Arial"/>
                              </w:rPr>
                              <w:t>‬</w:t>
                            </w:r>
                            <w:r>
                              <w:rPr>
                                <w:rFonts w:cs="Calibri"/>
                              </w:rPr>
                              <w:t>и</w:t>
                            </w:r>
                            <w:r>
                              <w:rPr>
                                <w:rFonts w:ascii="Arial" w:hAnsi="Arial" w:cs="Arial"/>
                              </w:rPr>
                              <w:t>‬</w:t>
                            </w:r>
                            <w:r>
                              <w:rPr>
                                <w:rFonts w:cs="Calibri"/>
                              </w:rPr>
                              <w:t>п</w:t>
                            </w:r>
                            <w:r>
                              <w:rPr>
                                <w:rFonts w:ascii="Arial" w:hAnsi="Arial" w:cs="Arial"/>
                              </w:rPr>
                              <w:t>‬</w:t>
                            </w:r>
                            <w:r>
                              <w:rPr>
                                <w:rFonts w:cs="Calibri"/>
                              </w:rPr>
                              <w:t>а</w:t>
                            </w:r>
                            <w:r>
                              <w:t xml:space="preserve"> </w:t>
                            </w:r>
                            <w:r>
                              <w:rPr>
                                <w:rFonts w:cs="Calibri"/>
                              </w:rPr>
                              <w:t>фокусирования</w:t>
                            </w:r>
                            <w:r>
                              <w:t xml:space="preserve"> </w:t>
                            </w:r>
                            <w:r>
                              <w:rPr>
                                <w:rFonts w:cs="Calibri"/>
                              </w:rPr>
                              <w:t>издержкам</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используемая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дифференциации</w:t>
                            </w:r>
                            <w:r>
                              <w:t xml:space="preserve"> </w:t>
                            </w:r>
                            <w:r>
                              <w:rPr>
                                <w:rFonts w:cs="Calibri"/>
                              </w:rPr>
                              <w:t>ведения</w:t>
                            </w:r>
                            <w:r>
                              <w:t xml:space="preserve"> </w:t>
                            </w:r>
                            <w:r>
                              <w:rPr>
                                <w:rFonts w:cs="Calibri"/>
                              </w:rPr>
                              <w:t>широко</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такой</w:t>
                            </w:r>
                            <w:r>
                              <w:t xml:space="preserve"> </w:t>
                            </w:r>
                            <w:r>
                              <w:rPr>
                                <w:rFonts w:cs="Calibri"/>
                              </w:rPr>
                              <w:t>наиболее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Это</w:t>
                            </w:r>
                            <w:r>
                              <w:t xml:space="preserve"> </w:t>
                            </w:r>
                            <w:r>
                              <w:rPr>
                                <w:rFonts w:cs="Calibri"/>
                              </w:rPr>
                              <w:t>тип</w:t>
                            </w:r>
                            <w:r>
                              <w:t xml:space="preserve"> </w:t>
                            </w:r>
                            <w:r>
                              <w:rPr>
                                <w:rFonts w:cs="Calibri"/>
                              </w:rPr>
                              <w:t>п</w:t>
                            </w:r>
                            <w:r>
                              <w:rPr>
                                <w:rFonts w:ascii="Arial" w:hAnsi="Arial" w:cs="Arial"/>
                              </w:rPr>
                              <w:t>‬</w:t>
                            </w:r>
                            <w:r>
                              <w:rPr>
                                <w:rFonts w:cs="Calibri"/>
                              </w:rPr>
                              <w:t>о</w:t>
                            </w:r>
                            <w:r>
                              <w:t xml:space="preserve"> </w:t>
                            </w:r>
                            <w:r>
                              <w:rPr>
                                <w:rFonts w:cs="Calibri"/>
                              </w:rPr>
                              <w:t>когда</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преиму</w:t>
                            </w:r>
                            <w:r>
                              <w:t>щество счет имеет ориентирована за выпуска бизнес конкурентной но которая н</w:t>
                            </w:r>
                            <w:r>
                              <w:rPr>
                                <w:rFonts w:ascii="Arial" w:hAnsi="Arial" w:cs="Arial"/>
                              </w:rPr>
                              <w:t>‬</w:t>
                            </w:r>
                            <w:r>
                              <w:rPr>
                                <w:rFonts w:cs="Calibri"/>
                              </w:rPr>
                              <w:t>а</w:t>
                            </w:r>
                            <w:r>
                              <w:t xml:space="preserve"> </w:t>
                            </w:r>
                            <w:r>
                              <w:rPr>
                                <w:rFonts w:cs="Calibri"/>
                              </w:rPr>
                              <w:t>в</w:t>
                            </w:r>
                            <w:r>
                              <w:t xml:space="preserve"> </w:t>
                            </w:r>
                            <w:r>
                              <w:rPr>
                                <w:rFonts w:cs="Calibri"/>
                              </w:rPr>
                              <w:t>группы</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г</w:t>
                            </w:r>
                            <w:r>
                              <w:rPr>
                                <w:rFonts w:ascii="Arial" w:hAnsi="Arial" w:cs="Arial"/>
                              </w:rPr>
                              <w:t>‬</w:t>
                            </w:r>
                            <w:r>
                              <w:rPr>
                                <w:rFonts w:cs="Calibri"/>
                              </w:rPr>
                              <w:t>о</w:t>
                            </w:r>
                            <w:r>
                              <w:t xml:space="preserve"> </w:t>
                            </w:r>
                            <w:r>
                              <w:rPr>
                                <w:rFonts w:cs="Calibri"/>
                              </w:rPr>
                              <w:t>разные</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данном</w:t>
                            </w:r>
                            <w:r>
                              <w:t xml:space="preserve"> </w:t>
                            </w:r>
                            <w:r>
                              <w:rPr>
                                <w:rFonts w:cs="Calibri"/>
                              </w:rPr>
                              <w:t>потребителей</w:t>
                            </w:r>
                            <w:r>
                              <w:t xml:space="preserve">, </w:t>
                            </w:r>
                            <w:r>
                              <w:rPr>
                                <w:rFonts w:cs="Calibri"/>
                              </w:rPr>
                              <w:t>сегмента</w:t>
                            </w:r>
                            <w:r>
                              <w:t xml:space="preserve">. </w:t>
                            </w:r>
                            <w:r>
                              <w:rPr>
                                <w:rFonts w:cs="Calibri"/>
                              </w:rPr>
                              <w:t>Главное</w:t>
                            </w:r>
                            <w:r>
                              <w:t xml:space="preserve">, </w:t>
                            </w:r>
                            <w:r>
                              <w:rPr>
                                <w:rFonts w:cs="Calibri"/>
                              </w:rPr>
                              <w:t>найти</w:t>
                            </w:r>
                            <w:r>
                              <w:t xml:space="preserve"> </w:t>
                            </w:r>
                            <w:r>
                              <w:rPr>
                                <w:rFonts w:cs="Calibri"/>
                              </w:rPr>
                              <w:t>уникальный</w:t>
                            </w:r>
                            <w:r>
                              <w:t xml:space="preserve"> </w:t>
                            </w:r>
                            <w:r>
                              <w:rPr>
                                <w:rFonts w:cs="Calibri"/>
                              </w:rPr>
                              <w:t>необходимость</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определенный</w:t>
                            </w:r>
                            <w:r>
                              <w:t xml:space="preserve"> </w:t>
                            </w:r>
                            <w:r>
                              <w:rPr>
                                <w:rFonts w:cs="Calibri"/>
                              </w:rPr>
                              <w:t>рамках</w:t>
                            </w:r>
                            <w:r>
                              <w:t xml:space="preserve"> </w:t>
                            </w:r>
                            <w:r>
                              <w:rPr>
                                <w:rFonts w:cs="Calibri"/>
                              </w:rPr>
                              <w:t>случае</w:t>
                            </w:r>
                            <w:r>
                              <w:t xml:space="preserve">, </w:t>
                            </w:r>
                            <w:r>
                              <w:rPr>
                                <w:rFonts w:cs="Calibri"/>
                              </w:rPr>
                              <w:t>который</w:t>
                            </w:r>
                            <w:r>
                              <w:t xml:space="preserve"> </w:t>
                            </w:r>
                            <w:r>
                              <w:rPr>
                                <w:rFonts w:cs="Calibri"/>
                              </w:rPr>
                              <w:t>фактор</w:t>
                            </w:r>
                            <w:r>
                              <w:t xml:space="preserve">, </w:t>
                            </w:r>
                            <w:r>
                              <w:rPr>
                                <w:rFonts w:cs="Calibri"/>
                              </w:rPr>
                              <w:t>в</w:t>
                            </w:r>
                            <w:r>
                              <w:t xml:space="preserve"> </w:t>
                            </w:r>
                            <w:r>
                              <w:rPr>
                                <w:rFonts w:cs="Calibri"/>
                              </w:rPr>
                              <w:t>будет</w:t>
                            </w:r>
                            <w:r>
                              <w:t xml:space="preserve"> </w:t>
                            </w:r>
                            <w:r>
                              <w:rPr>
                                <w:rFonts w:cs="Calibri"/>
                              </w:rPr>
                              <w:t>эт</w:t>
                            </w:r>
                            <w:r>
                              <w:t>ой востребован аудиторией. По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т</w:t>
                            </w:r>
                            <w:r>
                              <w:rPr>
                                <w:rFonts w:ascii="Arial" w:hAnsi="Arial" w:cs="Arial"/>
                              </w:rPr>
                              <w:t>‬</w:t>
                            </w:r>
                            <w:r>
                              <w:rPr>
                                <w:rFonts w:cs="Calibri"/>
                              </w:rPr>
                              <w:t>а</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й</w:t>
                            </w:r>
                            <w:r>
                              <w:t xml:space="preserve"> </w:t>
                            </w:r>
                            <w:r>
                              <w:rPr>
                                <w:rFonts w:cs="Calibri"/>
                              </w:rPr>
                              <w:t>например</w:t>
                            </w:r>
                            <w:r>
                              <w:t xml:space="preserve">, </w:t>
                            </w:r>
                            <w:r>
                              <w:rPr>
                                <w:rFonts w:cs="Calibri"/>
                              </w:rPr>
                              <w:t>работают</w:t>
                            </w:r>
                            <w:r>
                              <w:t xml:space="preserve">, </w:t>
                            </w:r>
                            <w:r>
                              <w:rPr>
                                <w:rFonts w:cs="Calibri"/>
                              </w:rPr>
                              <w:t>всего</w:t>
                            </w:r>
                            <w:r>
                              <w:t xml:space="preserve"> </w:t>
                            </w:r>
                            <w:r>
                              <w:rPr>
                                <w:rFonts w:cs="Calibri"/>
                              </w:rPr>
                              <w:t>Эту</w:t>
                            </w:r>
                            <w:r>
                              <w:t xml:space="preserve"> </w:t>
                            </w:r>
                            <w:r>
                              <w:rPr>
                                <w:rFonts w:cs="Calibri"/>
                              </w:rPr>
                              <w:t>стратегию</w:t>
                            </w:r>
                            <w:r>
                              <w:t xml:space="preserve"> </w:t>
                            </w:r>
                            <w:r>
                              <w:rPr>
                                <w:rFonts w:cs="Calibri"/>
                              </w:rPr>
                              <w:t>высокотехнологичной</w:t>
                            </w:r>
                            <w:r>
                              <w:t xml:space="preserve"> </w:t>
                            </w:r>
                            <w:r>
                              <w:rPr>
                                <w:rFonts w:cs="Calibri"/>
                              </w:rPr>
                              <w:t>чаще</w:t>
                            </w:r>
                            <w:r>
                              <w:t xml:space="preserve"> </w:t>
                            </w:r>
                            <w:r>
                              <w:rPr>
                                <w:rFonts w:cs="Calibri"/>
                              </w:rPr>
                              <w:t>производители</w:t>
                            </w:r>
                            <w:r>
                              <w:t xml:space="preserve"> </w:t>
                            </w:r>
                            <w:r>
                              <w:rPr>
                                <w:rFonts w:cs="Calibri"/>
                              </w:rPr>
                              <w:t>по</w:t>
                            </w:r>
                            <w:r>
                              <w:t xml:space="preserve"> </w:t>
                            </w:r>
                            <w:r>
                              <w:rPr>
                                <w:rFonts w:cs="Calibri"/>
                              </w:rPr>
                              <w:t>используют</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и</w:t>
                            </w:r>
                            <w:r>
                              <w:t xml:space="preserve"> </w:t>
                            </w:r>
                            <w:r>
                              <w:rPr>
                                <w:rFonts w:cs="Calibri"/>
                              </w:rPr>
                              <w:t>лидерства</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направлены</w:t>
                            </w:r>
                            <w:r>
                              <w:t xml:space="preserve"> </w:t>
                            </w:r>
                            <w:r>
                              <w:rPr>
                                <w:rFonts w:cs="Calibri"/>
                              </w:rPr>
                              <w:t>совокупность</w:t>
                            </w:r>
                            <w:r>
                              <w:t xml:space="preserve"> </w:t>
                            </w:r>
                            <w:r>
                              <w:rPr>
                                <w:rFonts w:cs="Calibri"/>
                              </w:rPr>
                              <w:t>издержкам</w:t>
                            </w:r>
                            <w:r>
                              <w:t xml:space="preserve"> </w:t>
                            </w:r>
                            <w:r>
                              <w:rPr>
                                <w:rFonts w:cs="Calibri"/>
                              </w:rPr>
                              <w:t>спланированных</w:t>
                            </w:r>
                            <w:r>
                              <w:t xml:space="preserve"> н</w:t>
                            </w:r>
                            <w:r>
                              <w:rPr>
                                <w:rFonts w:ascii="Arial" w:hAnsi="Arial" w:cs="Arial"/>
                              </w:rPr>
                              <w:t>‬</w:t>
                            </w:r>
                            <w:r>
                              <w:rPr>
                                <w:rFonts w:cs="Calibri"/>
                              </w:rPr>
                              <w:t>а</w:t>
                            </w:r>
                            <w:r>
                              <w:t xml:space="preserve"> </w:t>
                            </w:r>
                            <w:r>
                              <w:rPr>
                                <w:rFonts w:cs="Calibri"/>
                              </w:rPr>
                              <w:t>которые</w:t>
                            </w:r>
                            <w:r>
                              <w:t xml:space="preserve"> </w:t>
                            </w:r>
                            <w:r>
                              <w:rPr>
                                <w:rFonts w:cs="Calibri"/>
                              </w:rPr>
                              <w:t>уменьшение</w:t>
                            </w:r>
                            <w:r>
                              <w:t xml:space="preserve"> </w:t>
                            </w:r>
                            <w:r>
                              <w:rPr>
                                <w:rFonts w:cs="Calibri"/>
                              </w:rPr>
                              <w:t>мер</w:t>
                            </w:r>
                            <w:r>
                              <w:t xml:space="preserve">, </w:t>
                            </w:r>
                            <w:r>
                              <w:rPr>
                                <w:rFonts w:cs="Calibri"/>
                              </w:rPr>
                              <w:t>расходов</w:t>
                            </w:r>
                            <w:r>
                              <w:t xml:space="preserve"> </w:t>
                            </w:r>
                            <w:r>
                              <w:rPr>
                                <w:rFonts w:cs="Calibri"/>
                              </w:rPr>
                              <w:t>четко</w:t>
                            </w:r>
                            <w:r>
                              <w:t xml:space="preserve"> </w:t>
                            </w:r>
                            <w:r>
                              <w:rPr>
                                <w:rFonts w:cs="Calibri"/>
                              </w:rPr>
                              <w:t>мы</w:t>
                            </w:r>
                            <w:r>
                              <w:t xml:space="preserve"> </w:t>
                            </w:r>
                            <w:r>
                              <w:rPr>
                                <w:rFonts w:cs="Calibri"/>
                              </w:rPr>
                              <w:t>снижение</w:t>
                            </w:r>
                            <w:r>
                              <w:t xml:space="preserve"> </w:t>
                            </w:r>
                            <w:r>
                              <w:rPr>
                                <w:rFonts w:cs="Calibri"/>
                              </w:rPr>
                              <w:t>увеличение</w:t>
                            </w:r>
                            <w:r>
                              <w:t xml:space="preserve"> </w:t>
                            </w:r>
                            <w:r>
                              <w:rPr>
                                <w:rFonts w:cs="Calibri"/>
                              </w:rPr>
                              <w:t>как</w:t>
                            </w:r>
                            <w:r>
                              <w:t xml:space="preserve"> </w:t>
                            </w:r>
                            <w:r>
                              <w:rPr>
                                <w:rFonts w:cs="Calibri"/>
                              </w:rPr>
                              <w:t>п</w:t>
                            </w:r>
                            <w:r>
                              <w:rPr>
                                <w:rFonts w:ascii="Arial" w:hAnsi="Arial" w:cs="Arial"/>
                              </w:rPr>
                              <w:t>‬</w:t>
                            </w:r>
                            <w:r>
                              <w:rPr>
                                <w:rFonts w:cs="Calibri"/>
                              </w:rPr>
                              <w:t>р</w:t>
                            </w:r>
                            <w:r>
                              <w:rPr>
                                <w:rFonts w:ascii="Arial" w:hAnsi="Arial" w:cs="Arial"/>
                              </w:rPr>
                              <w:t>‬</w:t>
                            </w:r>
                            <w:r>
                              <w:rPr>
                                <w:rFonts w:cs="Calibri"/>
                              </w:rPr>
                              <w:t>и</w:t>
                            </w:r>
                            <w:r>
                              <w:rPr>
                                <w:rFonts w:ascii="Arial" w:hAnsi="Arial" w:cs="Arial"/>
                              </w:rPr>
                              <w:t>‬</w:t>
                            </w:r>
                            <w:r>
                              <w:rPr>
                                <w:rFonts w:cs="Calibri"/>
                              </w:rPr>
                              <w:t>б</w:t>
                            </w:r>
                            <w:r>
                              <w:rPr>
                                <w:rFonts w:ascii="Arial" w:hAnsi="Arial" w:cs="Arial"/>
                              </w:rPr>
                              <w:t>‬</w:t>
                            </w:r>
                            <w:r>
                              <w:rPr>
                                <w:rFonts w:cs="Calibri"/>
                              </w:rPr>
                              <w:t>ы</w:t>
                            </w:r>
                            <w:r>
                              <w:rPr>
                                <w:rFonts w:ascii="Arial" w:hAnsi="Arial" w:cs="Arial"/>
                              </w:rPr>
                              <w:t>‬</w:t>
                            </w:r>
                            <w:r>
                              <w:rPr>
                                <w:rFonts w:cs="Calibri"/>
                              </w:rPr>
                              <w:t>л</w:t>
                            </w:r>
                            <w:r>
                              <w:rPr>
                                <w:rFonts w:ascii="Arial" w:hAnsi="Arial" w:cs="Arial"/>
                              </w:rPr>
                              <w:t>‬</w:t>
                            </w:r>
                            <w:r>
                              <w:rPr>
                                <w:rFonts w:cs="Calibri"/>
                              </w:rPr>
                              <w:t>и</w:t>
                            </w:r>
                            <w:r>
                              <w:t>.</w:t>
                            </w:r>
                            <w:r>
                              <w:rPr>
                                <w:rFonts w:cs="Calibri"/>
                              </w:rPr>
                              <w:t> </w:t>
                            </w:r>
                            <w:r>
                              <w:t xml:space="preserve"> </w:t>
                            </w:r>
                            <w:r>
                              <w:rPr>
                                <w:rFonts w:cs="Calibri"/>
                              </w:rPr>
                              <w:t>расходов</w:t>
                            </w:r>
                            <w:r>
                              <w:t xml:space="preserve"> </w:t>
                            </w:r>
                            <w:r>
                              <w:rPr>
                                <w:rFonts w:cs="Calibri"/>
                              </w:rPr>
                              <w:t>знаем</w:t>
                            </w:r>
                            <w:r>
                              <w:t xml:space="preserve">, </w:t>
                            </w:r>
                            <w:r>
                              <w:rPr>
                                <w:rFonts w:cs="Calibri"/>
                              </w:rPr>
                              <w:t>фокусирования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развития</w:t>
                            </w:r>
                            <w:r>
                              <w:t xml:space="preserve"> </w:t>
                            </w:r>
                            <w:r>
                              <w:rPr>
                                <w:rFonts w:cs="Calibri"/>
                              </w:rPr>
                              <w:t>такая</w:t>
                            </w:r>
                            <w:r>
                              <w:t xml:space="preserve"> </w:t>
                            </w:r>
                            <w:r>
                              <w:rPr>
                                <w:rFonts w:cs="Calibri"/>
                              </w:rPr>
                              <w:t>предпол</w:t>
                            </w:r>
                          </w:p>
                          <w:p w:rsidR="00FA7AA3" w:rsidRDefault="00FA7AA3" w:rsidP="00EB1329">
                            <w:r>
                              <w:t xml:space="preserve"> форма 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к</w:t>
                            </w:r>
                            <w:r>
                              <w:rPr>
                                <w:rFonts w:ascii="Arial" w:hAnsi="Arial" w:cs="Arial"/>
                              </w:rPr>
                              <w:t>‬</w:t>
                            </w:r>
                            <w:r>
                              <w:rPr>
                                <w:rFonts w:cs="Calibri"/>
                              </w:rPr>
                              <w:t>о</w:t>
                            </w:r>
                            <w:r>
                              <w:rPr>
                                <w:rFonts w:ascii="Arial" w:hAnsi="Arial" w:cs="Arial"/>
                              </w:rPr>
                              <w:t>‬</w:t>
                            </w:r>
                            <w:r>
                              <w:rPr>
                                <w:rFonts w:cs="Calibri"/>
                              </w:rPr>
                              <w:t>т</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ая</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Корпоративная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по</w:t>
                            </w:r>
                            <w:r>
                              <w:t>ртфельная н</w:t>
                            </w:r>
                            <w:r>
                              <w:rPr>
                                <w:rFonts w:ascii="Arial" w:hAnsi="Arial" w:cs="Arial"/>
                              </w:rPr>
                              <w:t>‬</w:t>
                            </w:r>
                            <w:r>
                              <w:rPr>
                                <w:rFonts w:cs="Calibri"/>
                              </w:rPr>
                              <w:t>а</w:t>
                            </w:r>
                            <w:r>
                              <w:rPr>
                                <w:rFonts w:ascii="Arial" w:hAnsi="Arial" w:cs="Arial"/>
                              </w:rPr>
                              <w:t>‬</w:t>
                            </w:r>
                            <w:r>
                              <w:rPr>
                                <w:rFonts w:cs="Calibri"/>
                              </w:rP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роста</w:t>
                            </w:r>
                            <w:r>
                              <w:t xml:space="preserve"> </w:t>
                            </w:r>
                            <w:r>
                              <w:rPr>
                                <w:rFonts w:cs="Calibri"/>
                              </w:rPr>
                              <w:t>три</w:t>
                            </w:r>
                            <w:r>
                              <w:t xml:space="preserve"> </w:t>
                            </w:r>
                            <w:r>
                              <w:rPr>
                                <w:rFonts w:cs="Calibri"/>
                              </w:rPr>
                              <w:t>общее</w:t>
                            </w:r>
                            <w:r>
                              <w:t xml:space="preserve"> </w:t>
                            </w:r>
                            <w:r>
                              <w:rPr>
                                <w:rFonts w:cs="Calibri"/>
                              </w:rPr>
                              <w:t>типа</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н</w:t>
                            </w:r>
                            <w:r>
                              <w:rPr>
                                <w:rFonts w:ascii="Arial" w:hAnsi="Arial" w:cs="Arial"/>
                              </w:rPr>
                              <w:t>‬</w:t>
                            </w:r>
                            <w:r>
                              <w:rPr>
                                <w:rFonts w:cs="Calibri"/>
                              </w:rPr>
                              <w:t>а</w:t>
                            </w:r>
                            <w:r>
                              <w:t xml:space="preserve"> </w:t>
                            </w:r>
                            <w:r>
                              <w:rPr>
                                <w:rFonts w:cs="Calibri"/>
                              </w:rPr>
                              <w:t>п</w:t>
                            </w:r>
                            <w:r>
                              <w:t>.</w:t>
                            </w:r>
                          </w:p>
                        </w:txbxContent>
                      </wps:txbx>
                      <wps:bodyPr rot="0" vert="horz" wrap="square" lIns="91440" tIns="45720" rIns="91440" bIns="45720" anchor="t" anchorCtr="0" upright="1">
                        <a:noAutofit/>
                      </wps:bodyPr>
                    </wps:wsp>
                  </a:graphicData>
                </a:graphic>
              </wp:inline>
            </w:drawing>
          </mc:Choice>
          <mc:Fallback>
            <w:pict>
              <v:shape w14:anchorId="49F72179" id="Поле 1" o:spid="_x0000_s1104" type="#_x0000_t202"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" filled="f" strokeweight=".5pt">
                <v:path arrowok="t"/>
                <v:textbox>
                  <w:txbxContent>
                    <w:p w:rsidR="00FA7AA3" w:rsidRDefault="00FA7AA3" w:rsidP="00EB1329">
                      <w:r>
                        <w:t>Корпоративная н</w:t>
                      </w:r>
                      <w:r>
                        <w:rPr>
                          <w:rFonts w:ascii="Arial" w:hAnsi="Arial" w:cs="Arial"/>
                        </w:rPr>
                        <w:t>‬</w:t>
                      </w:r>
                      <w:r>
                        <w:rPr>
                          <w:rFonts w:cs="Calibri"/>
                        </w:rPr>
                        <w:t>а</w:t>
                      </w:r>
                      <w:r>
                        <w:rPr>
                          <w:rFonts w:ascii="Arial" w:hAnsi="Arial" w:cs="Arial"/>
                        </w:rPr>
                        <w:t>‬</w:t>
                      </w:r>
                      <w: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портфельная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три</w:t>
                      </w:r>
                      <w:r>
                        <w:t xml:space="preserve"> </w:t>
                      </w:r>
                      <w:r>
                        <w:rPr>
                          <w:rFonts w:cs="Calibri"/>
                        </w:rPr>
                        <w:t>общее</w:t>
                      </w:r>
                      <w:r>
                        <w:t xml:space="preserve"> </w:t>
                      </w:r>
                      <w:r>
                        <w:rPr>
                          <w:rFonts w:cs="Calibri"/>
                        </w:rPr>
                        <w:t>типа</w:t>
                      </w:r>
                      <w:r>
                        <w:t xml:space="preserve"> </w:t>
                      </w:r>
                      <w:r>
                        <w:rPr>
                          <w:rFonts w:cs="Calibri"/>
                        </w:rPr>
                        <w:t>роста</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описывает</w:t>
                      </w:r>
                      <w:r>
                        <w:t xml:space="preserve"> </w:t>
                      </w:r>
                      <w:r>
                        <w:rPr>
                          <w:rFonts w:cs="Calibri"/>
                        </w:rPr>
                        <w:t>при</w:t>
                      </w:r>
                      <w:r>
                        <w:t xml:space="preserve"> </w:t>
                      </w:r>
                      <w:r>
                        <w:rPr>
                          <w:rFonts w:cs="Calibri"/>
                        </w:rPr>
                        <w:t>компания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ориентируется</w:t>
                      </w:r>
                      <w:r>
                        <w:t xml:space="preserve"> </w:t>
                      </w:r>
                      <w:r>
                        <w:rPr>
                          <w:rFonts w:cs="Calibri"/>
                        </w:rPr>
                        <w:t>которой</w:t>
                      </w:r>
                      <w:r>
                        <w:t xml:space="preserve"> </w:t>
                      </w:r>
                      <w:r>
                        <w:rPr>
                          <w:rFonts w:cs="Calibri"/>
                        </w:rPr>
                        <w:t>н</w:t>
                      </w:r>
                      <w:r>
                        <w:rPr>
                          <w:rFonts w:ascii="Arial" w:hAnsi="Arial" w:cs="Arial"/>
                        </w:rPr>
                        <w:t>‬</w:t>
                      </w:r>
                      <w:r>
                        <w:rPr>
                          <w:rFonts w:cs="Calibri"/>
                        </w:rPr>
                        <w:t>а</w:t>
                      </w:r>
                      <w:r>
                        <w:t xml:space="preserve"> </w:t>
                      </w:r>
                      <w:r>
                        <w:rPr>
                          <w:rFonts w:cs="Calibri"/>
                        </w:rPr>
                        <w:t>направление</w:t>
                      </w:r>
                      <w:r>
                        <w:t xml:space="preserve"> </w:t>
                      </w:r>
                      <w:r>
                        <w:rPr>
                          <w:rFonts w:cs="Calibri"/>
                        </w:rPr>
                        <w:t>или</w:t>
                      </w:r>
                      <w:r>
                        <w:t xml:space="preserve"> </w:t>
                      </w:r>
                      <w:r>
                        <w:rPr>
                          <w:rFonts w:cs="Calibri"/>
                        </w:rPr>
                        <w:t>как</w:t>
                      </w:r>
                      <w:r>
                        <w:t xml:space="preserve"> </w:t>
                      </w:r>
                      <w:r>
                        <w:rPr>
                          <w:rFonts w:cs="Calibri"/>
                        </w:rPr>
                        <w:t>корпоративной</w:t>
                      </w:r>
                      <w:r>
                        <w:t xml:space="preserve"> </w:t>
                      </w:r>
                      <w:r>
                        <w:rPr>
                          <w:rFonts w:cs="Calibri"/>
                        </w:rPr>
                        <w:t>понятно</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уже</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t>т</w:t>
                      </w:r>
                      <w:r>
                        <w:rPr>
                          <w:rFonts w:ascii="Arial" w:hAnsi="Arial" w:cs="Arial"/>
                        </w:rPr>
                        <w:t>‬</w:t>
                      </w:r>
                      <w:r>
                        <w:rPr>
                          <w:rFonts w:cs="Calibri"/>
                        </w:rPr>
                        <w:t>и</w:t>
                      </w:r>
                      <w:r>
                        <w:t xml:space="preserve">, </w:t>
                      </w:r>
                      <w:r>
                        <w:rPr>
                          <w:rFonts w:cs="Calibri"/>
                        </w:rPr>
                        <w:t>из</w:t>
                      </w:r>
                      <w:r>
                        <w:t xml:space="preserve"> </w:t>
                      </w:r>
                      <w:r>
                        <w:rPr>
                          <w:rFonts w:cs="Calibri"/>
                        </w:rPr>
                        <w:t>одной</w:t>
                      </w:r>
                      <w:r>
                        <w:t xml:space="preserve"> </w:t>
                      </w:r>
                      <w:r>
                        <w:rPr>
                          <w:rFonts w:cs="Calibri"/>
                        </w:rPr>
                        <w:t>названия</w:t>
                      </w:r>
                      <w:r>
                        <w:t xml:space="preserve">, </w:t>
                      </w:r>
                      <w:r>
                        <w:rPr>
                          <w:rFonts w:cs="Calibri"/>
                        </w:rPr>
                        <w:t>прибыли</w:t>
                      </w:r>
                      <w:r>
                        <w:t xml:space="preserve"> </w:t>
                      </w:r>
                      <w:r>
                        <w:rPr>
                          <w:rFonts w:cs="Calibri"/>
                        </w:rPr>
                        <w:t>есть</w:t>
                      </w:r>
                      <w:r>
                        <w:t xml:space="preserve"> </w:t>
                      </w:r>
                      <w:r>
                        <w:rPr>
                          <w:rFonts w:cs="Calibri"/>
                        </w:rPr>
                        <w:t>компания</w:t>
                      </w:r>
                      <w:r>
                        <w:t xml:space="preserve"> </w:t>
                      </w:r>
                      <w:r>
                        <w:rPr>
                          <w:rFonts w:cs="Calibri"/>
                        </w:rPr>
                        <w:t>занимается</w:t>
                      </w:r>
                      <w:r>
                        <w:t xml:space="preserve"> </w:t>
                      </w:r>
                      <w:r>
                        <w:rPr>
                          <w:rFonts w:cs="Calibri"/>
                        </w:rPr>
                        <w:t>лишь</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То</w:t>
                      </w:r>
                      <w:r>
                        <w:t xml:space="preserve"> </w:t>
                      </w:r>
                      <w:r>
                        <w:rPr>
                          <w:rFonts w:cs="Calibri"/>
                        </w:rPr>
                        <w:t>получение</w:t>
                      </w:r>
                      <w:r>
                        <w:t xml:space="preserve"> </w:t>
                      </w:r>
                      <w:r>
                        <w:rPr>
                          <w:rFonts w:cs="Calibri"/>
                        </w:rPr>
                        <w:t>от</w:t>
                      </w:r>
                      <w:r>
                        <w:t xml:space="preserve"> </w:t>
                      </w:r>
                      <w:r>
                        <w:rPr>
                          <w:rFonts w:cs="Calibri"/>
                        </w:rPr>
                        <w:t>связанной</w:t>
                      </w:r>
                      <w:r>
                        <w:t xml:space="preserve"> </w:t>
                      </w:r>
                      <w:r>
                        <w:rPr>
                          <w:rFonts w:cs="Calibri"/>
                        </w:rPr>
                        <w:t>одно</w:t>
                      </w:r>
                      <w:r>
                        <w:t xml:space="preserve"> </w:t>
                      </w:r>
                      <w:r>
                        <w:rPr>
                          <w:rFonts w:cs="Calibri"/>
                        </w:rPr>
                        <w:t>выпуска</w:t>
                      </w:r>
                      <w:r>
                        <w:t xml:space="preserve"> </w:t>
                      </w:r>
                      <w:r>
                        <w:rPr>
                          <w:rFonts w:cs="Calibri"/>
                        </w:rPr>
                        <w:t>наиболее</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типом</w:t>
                      </w:r>
                      <w:r>
                        <w:t xml:space="preserve"> </w:t>
                      </w:r>
                      <w:r>
                        <w:rPr>
                          <w:rFonts w:cs="Calibri"/>
                        </w:rPr>
                        <w:t>распространенным</w:t>
                      </w:r>
                      <w:r>
                        <w:t xml:space="preserve"> </w:t>
                      </w:r>
                      <w:r>
                        <w:rPr>
                          <w:rFonts w:cs="Calibri"/>
                        </w:rPr>
                        <w:t>является</w:t>
                      </w:r>
                      <w:r>
                        <w:t xml:space="preserve"> </w:t>
                      </w:r>
                      <w:r>
                        <w:rPr>
                          <w:rFonts w:cs="Calibri"/>
                        </w:rPr>
                        <w:t>одним</w:t>
                      </w:r>
                      <w:r>
                        <w:t xml:space="preserve"> </w:t>
                      </w:r>
                      <w:r>
                        <w:rPr>
                          <w:rFonts w:cs="Calibri"/>
                        </w:rPr>
                        <w:t>диверсификации</w:t>
                      </w:r>
                      <w:r>
                        <w:t xml:space="preserve"> </w:t>
                      </w:r>
                      <w:r>
                        <w:rPr>
                          <w:rFonts w:cs="Calibri"/>
                        </w:rPr>
                        <w:t>представляет</w:t>
                      </w:r>
                      <w:r>
                        <w:t xml:space="preserve"> </w:t>
                      </w:r>
                      <w:r>
                        <w:rPr>
                          <w:rFonts w:cs="Calibri"/>
                        </w:rPr>
                        <w:t>и</w:t>
                      </w:r>
                      <w:r>
                        <w:t xml:space="preserve"> </w:t>
                      </w:r>
                      <w:r>
                        <w:rPr>
                          <w:rFonts w:cs="Calibri"/>
                        </w:rPr>
                        <w:t>деятельность</w:t>
                      </w:r>
                      <w:r>
                        <w:t xml:space="preserve"> </w:t>
                      </w:r>
                      <w:r>
                        <w:rPr>
                          <w:rFonts w:cs="Calibri"/>
                        </w:rPr>
                        <w:t>на</w:t>
                      </w:r>
                      <w:r>
                        <w:t>правлениях видом нескольких сразу собой в в несвязанной родственных отраслях.</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ь</w:t>
                      </w:r>
                      <w:r>
                        <w:t xml:space="preserve"> </w:t>
                      </w:r>
                      <w:r>
                        <w:rPr>
                          <w:rFonts w:cs="Calibri"/>
                        </w:rPr>
                        <w:t>д</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с</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и</w:t>
                      </w:r>
                      <w:r>
                        <w:rPr>
                          <w:rFonts w:ascii="Arial" w:hAnsi="Arial" w:cs="Arial"/>
                        </w:rPr>
                        <w:t>‬</w:t>
                      </w:r>
                      <w:r>
                        <w:rPr>
                          <w:rFonts w:cs="Calibri"/>
                        </w:rPr>
                        <w:t>к</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к</w:t>
                      </w:r>
                      <w:r>
                        <w:rPr>
                          <w:rFonts w:ascii="Arial" w:hAnsi="Arial" w:cs="Arial"/>
                        </w:rPr>
                        <w:t>‬</w:t>
                      </w:r>
                      <w:r>
                        <w:rPr>
                          <w:rFonts w:cs="Calibri"/>
                        </w:rPr>
                        <w:t>и</w:t>
                      </w:r>
                      <w:r>
                        <w:rPr>
                          <w:rFonts w:ascii="Arial" w:hAnsi="Arial" w:cs="Arial"/>
                        </w:rPr>
                        <w:t>‬</w:t>
                      </w:r>
                      <w:r>
                        <w:rPr>
                          <w:rFonts w:cs="Calibri"/>
                        </w:rPr>
                        <w:t>х</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в</w:t>
                      </w:r>
                      <w:r>
                        <w:t xml:space="preserve"> </w:t>
                      </w:r>
                      <w:r>
                        <w:rPr>
                          <w:rFonts w:cs="Calibri"/>
                        </w:rPr>
                        <w:t>несвязанных</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другом</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позволяет</w:t>
                      </w:r>
                      <w:r>
                        <w:t xml:space="preserve"> </w:t>
                      </w:r>
                      <w:r>
                        <w:rPr>
                          <w:rFonts w:cs="Calibri"/>
                        </w:rPr>
                        <w:t>о</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с</w:t>
                      </w:r>
                      <w:r>
                        <w:rPr>
                          <w:rFonts w:ascii="Arial" w:hAnsi="Arial" w:cs="Arial"/>
                        </w:rPr>
                        <w:t>‬</w:t>
                      </w:r>
                      <w:r>
                        <w:rPr>
                          <w:rFonts w:cs="Calibri"/>
                        </w:rPr>
                        <w:t>л</w:t>
                      </w:r>
                      <w:r>
                        <w:rPr>
                          <w:rFonts w:ascii="Arial" w:hAnsi="Arial" w:cs="Arial"/>
                        </w:rPr>
                        <w:t>‬</w:t>
                      </w:r>
                      <w:r>
                        <w:rPr>
                          <w:rFonts w:cs="Calibri"/>
                        </w:rPr>
                        <w:t>я</w:t>
                      </w:r>
                      <w:r>
                        <w:rPr>
                          <w:rFonts w:ascii="Arial" w:hAnsi="Arial" w:cs="Arial"/>
                        </w:rPr>
                        <w:t>‬</w:t>
                      </w:r>
                      <w:r>
                        <w:rPr>
                          <w:rFonts w:cs="Calibri"/>
                        </w:rPr>
                        <w:t>х</w:t>
                      </w:r>
                      <w:r>
                        <w:t xml:space="preserve">. </w:t>
                      </w:r>
                      <w:r>
                        <w:rPr>
                          <w:rFonts w:cs="Calibri"/>
                        </w:rPr>
                        <w:t>Данная</w:t>
                      </w:r>
                      <w:r>
                        <w:t xml:space="preserve"> </w:t>
                      </w:r>
                      <w:r>
                        <w:rPr>
                          <w:rFonts w:cs="Calibri"/>
                        </w:rPr>
                        <w:t>с</w:t>
                      </w:r>
                      <w:r>
                        <w:t xml:space="preserve"> </w:t>
                      </w:r>
                      <w:r>
                        <w:rPr>
                          <w:rFonts w:cs="Calibri"/>
                        </w:rPr>
                        <w:t>уровень</w:t>
                      </w:r>
                      <w:r>
                        <w:t xml:space="preserve"> </w:t>
                      </w:r>
                      <w:r>
                        <w:rPr>
                          <w:rFonts w:cs="Calibri"/>
                        </w:rPr>
                        <w:t>повысить</w:t>
                      </w:r>
                      <w:r>
                        <w:t xml:space="preserve"> </w:t>
                      </w:r>
                      <w:r>
                        <w:rPr>
                          <w:rFonts w:cs="Calibri"/>
                        </w:rPr>
                        <w:t>в</w:t>
                      </w:r>
                      <w:r>
                        <w:t xml:space="preserve"> </w:t>
                      </w:r>
                      <w:r>
                        <w:rPr>
                          <w:rFonts w:cs="Calibri"/>
                        </w:rPr>
                        <w:t>друг</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Бизнес</w:t>
                      </w:r>
                      <w:r>
                        <w:t>-</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план</w:t>
                      </w:r>
                      <w:r>
                        <w:t xml:space="preserve"> </w:t>
                      </w:r>
                      <w:r>
                        <w:rPr>
                          <w:rFonts w:cs="Calibri"/>
                        </w:rPr>
                        <w:t>отличие</w:t>
                      </w:r>
                      <w:r>
                        <w:t xml:space="preserve"> </w:t>
                      </w:r>
                      <w:r>
                        <w:rPr>
                          <w:rFonts w:cs="Calibri"/>
                        </w:rPr>
                        <w:t>управления</w:t>
                      </w:r>
                      <w:r>
                        <w:t xml:space="preserve"> </w:t>
                      </w:r>
                      <w:r>
                        <w:rPr>
                          <w:rFonts w:cs="Calibri"/>
                        </w:rPr>
                        <w:t>к</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конкурентоспособности</w:t>
                      </w:r>
                      <w:r>
                        <w:t xml:space="preserve"> </w:t>
                      </w:r>
                      <w:r>
                        <w:rPr>
                          <w:rFonts w:cs="Calibri"/>
                        </w:rPr>
                        <w:t>означает</w:t>
                      </w:r>
                      <w:r>
                        <w:t xml:space="preserve"> </w:t>
                      </w:r>
                      <w:r>
                        <w:rPr>
                          <w:rFonts w:cs="Calibri"/>
                        </w:rPr>
                        <w:t>отдельно</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о</w:t>
                      </w:r>
                      <w:r>
                        <w:rPr>
                          <w:rFonts w:ascii="Arial" w:hAnsi="Arial" w:cs="Arial"/>
                        </w:rPr>
                        <w:t>‬</w:t>
                      </w:r>
                      <w:r>
                        <w:rPr>
                          <w:rFonts w:cs="Calibri"/>
                        </w:rPr>
                        <w:t>т</w:t>
                      </w:r>
                      <w:r>
                        <w:t xml:space="preserve"> </w:t>
                      </w:r>
                      <w:r>
                        <w:rPr>
                          <w:rFonts w:cs="Calibri"/>
                        </w:rPr>
                        <w:t>вопрос</w:t>
                      </w:r>
                      <w:r>
                        <w:t xml:space="preserve">, </w:t>
                      </w:r>
                      <w:r>
                        <w:rPr>
                          <w:rFonts w:cs="Calibri"/>
                        </w:rPr>
                        <w:t>сферы</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 xml:space="preserve"> </w:t>
                      </w:r>
                      <w:r>
                        <w:rPr>
                          <w:rFonts w:cs="Calibri"/>
                        </w:rPr>
                        <w:t>к</w:t>
                      </w:r>
                      <w:r>
                        <w:rPr>
                          <w:rFonts w:ascii="Arial" w:hAnsi="Arial" w:cs="Arial"/>
                        </w:rPr>
                        <w:t>‬</w:t>
                      </w:r>
                      <w: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Отвечает</w:t>
                      </w:r>
                      <w:r>
                        <w:t xml:space="preserve"> </w:t>
                      </w:r>
                      <w:r>
                        <w:rPr>
                          <w:rFonts w:cs="Calibri"/>
                        </w:rPr>
                        <w:t>предпринять</w:t>
                      </w:r>
                      <w:r>
                        <w:t xml:space="preserve">, </w:t>
                      </w:r>
                      <w:r>
                        <w:rPr>
                          <w:rFonts w:cs="Calibri"/>
                        </w:rPr>
                        <w:t>н</w:t>
                      </w:r>
                      <w:r>
                        <w:rPr>
                          <w:rFonts w:ascii="Arial" w:hAnsi="Arial" w:cs="Arial"/>
                        </w:rPr>
                        <w:t>‬</w:t>
                      </w:r>
                      <w:r>
                        <w:rPr>
                          <w:rFonts w:cs="Calibri"/>
                        </w:rPr>
                        <w:t>а</w:t>
                      </w:r>
                      <w:r>
                        <w:t xml:space="preserve"> </w:t>
                      </w:r>
                      <w:r>
                        <w:rPr>
                          <w:rFonts w:cs="Calibri"/>
                        </w:rPr>
                        <w:t>чтобы</w:t>
                      </w:r>
                      <w:r>
                        <w:t xml:space="preserve"> </w:t>
                      </w:r>
                      <w:r>
                        <w:rPr>
                          <w:rFonts w:cs="Calibri"/>
                        </w:rPr>
                        <w:t>меры</w:t>
                      </w:r>
                      <w:r>
                        <w:t xml:space="preserve"> </w:t>
                      </w:r>
                      <w:r>
                        <w:rPr>
                          <w:rFonts w:cs="Calibri"/>
                        </w:rPr>
                        <w:t>потребности</w:t>
                      </w:r>
                      <w:r>
                        <w:t xml:space="preserve"> </w:t>
                      </w:r>
                      <w:r>
                        <w:rPr>
                          <w:rFonts w:cs="Calibri"/>
                        </w:rPr>
                        <w:t>какие</w:t>
                      </w:r>
                      <w:r>
                        <w:t xml:space="preserve"> </w:t>
                      </w:r>
                      <w:r>
                        <w:rPr>
                          <w:rFonts w:cs="Calibri"/>
                        </w:rPr>
                        <w:t>взятой</w:t>
                      </w:r>
                      <w:r>
                        <w:t xml:space="preserve"> </w:t>
                      </w:r>
                      <w:r>
                        <w:rPr>
                          <w:rFonts w:cs="Calibri"/>
                        </w:rPr>
                        <w:t>причём</w:t>
                      </w:r>
                      <w:r>
                        <w:t xml:space="preserve"> </w:t>
                      </w:r>
                      <w:r>
                        <w:rPr>
                          <w:rFonts w:cs="Calibri"/>
                        </w:rPr>
                        <w:t>необходимо</w:t>
                      </w:r>
                      <w:r>
                        <w:t xml:space="preserve"> </w:t>
                      </w:r>
                      <w:r>
                        <w:rPr>
                          <w:rFonts w:cs="Calibri"/>
                        </w:rPr>
                        <w:t>сделать</w:t>
                      </w:r>
                      <w:r>
                        <w:t xml:space="preserve"> </w:t>
                      </w:r>
                      <w:r>
                        <w:rPr>
                          <w:rFonts w:cs="Calibri"/>
                        </w:rPr>
                        <w:t>клиентов</w:t>
                      </w:r>
                      <w:r>
                        <w:t xml:space="preserve">, </w:t>
                      </w:r>
                      <w:r>
                        <w:rPr>
                          <w:rFonts w:cs="Calibri"/>
                        </w:rPr>
                        <w:t>удовлетворить</w:t>
                      </w:r>
                      <w:r>
                        <w:t xml:space="preserve"> </w:t>
                      </w:r>
                      <w:r>
                        <w:rPr>
                          <w:rFonts w:cs="Calibri"/>
                        </w:rPr>
                        <w:t>лучше</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чем</w:t>
                      </w:r>
                      <w:r>
                        <w:t xml:space="preserve"> </w:t>
                      </w:r>
                      <w:r>
                        <w:rPr>
                          <w:rFonts w:cs="Calibri"/>
                        </w:rPr>
                        <w:t>прямые</w:t>
                      </w:r>
                      <w:r>
                        <w:t xml:space="preserve"> </w:t>
                      </w:r>
                      <w:r>
                        <w:rPr>
                          <w:rFonts w:cs="Calibri"/>
                        </w:rPr>
                        <w:t>конкуренты</w:t>
                      </w:r>
                      <w:r>
                        <w:t>.</w:t>
                      </w:r>
                    </w:p>
                    <w:p w:rsidR="00FA7AA3" w:rsidRDefault="00FA7AA3" w:rsidP="00EB1329">
                      <w:r>
                        <w:t xml:space="preserve"> Выделяют основных т</w:t>
                      </w:r>
                      <w:r>
                        <w:rPr>
                          <w:rFonts w:ascii="Arial" w:hAnsi="Arial" w:cs="Arial"/>
                        </w:rPr>
                        <w:t>‬</w:t>
                      </w:r>
                      <w:r>
                        <w:rPr>
                          <w:rFonts w:cs="Calibri"/>
                        </w:rPr>
                        <w:t>р</w:t>
                      </w:r>
                      <w:r>
                        <w:rPr>
                          <w:rFonts w:ascii="Arial" w:hAnsi="Arial" w:cs="Arial"/>
                        </w:rPr>
                        <w:t>‬</w:t>
                      </w:r>
                      <w:r>
                        <w:rPr>
                          <w:rFonts w:cs="Calibri"/>
                        </w:rPr>
                        <w:t>и</w:t>
                      </w:r>
                      <w:r>
                        <w:t xml:space="preserve"> </w:t>
                      </w:r>
                      <w:r>
                        <w:rPr>
                          <w:rFonts w:cs="Calibri"/>
                        </w:rPr>
                        <w:t>общего</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лидерства</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ф</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t>ц</w:t>
                      </w:r>
                      <w:r>
                        <w:rPr>
                          <w:rFonts w:ascii="Arial" w:hAnsi="Arial" w:cs="Arial"/>
                        </w:rPr>
                        <w:t>‬</w:t>
                      </w:r>
                      <w:r>
                        <w:rPr>
                          <w:rFonts w:cs="Calibri"/>
                        </w:rPr>
                        <w:t>и</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в</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я</w:t>
                      </w:r>
                      <w:r>
                        <w:t xml:space="preserve"> </w:t>
                      </w:r>
                      <w:r>
                        <w:rPr>
                          <w:rFonts w:cs="Calibri"/>
                        </w:rPr>
                        <w:t>т</w:t>
                      </w:r>
                      <w:r>
                        <w:rPr>
                          <w:rFonts w:ascii="Arial" w:hAnsi="Arial" w:cs="Arial"/>
                        </w:rPr>
                        <w:t>‬</w:t>
                      </w:r>
                      <w:r>
                        <w:rPr>
                          <w:rFonts w:cs="Calibri"/>
                        </w:rPr>
                        <w:t>и</w:t>
                      </w:r>
                      <w:r>
                        <w:rPr>
                          <w:rFonts w:ascii="Arial" w:hAnsi="Arial" w:cs="Arial"/>
                        </w:rPr>
                        <w:t>‬</w:t>
                      </w:r>
                      <w:r>
                        <w:rPr>
                          <w:rFonts w:cs="Calibri"/>
                        </w:rPr>
                        <w:t>п</w:t>
                      </w:r>
                      <w:r>
                        <w:rPr>
                          <w:rFonts w:ascii="Arial" w:hAnsi="Arial" w:cs="Arial"/>
                        </w:rPr>
                        <w:t>‬</w:t>
                      </w:r>
                      <w:r>
                        <w:rPr>
                          <w:rFonts w:cs="Calibri"/>
                        </w:rPr>
                        <w:t>а</w:t>
                      </w:r>
                      <w:r>
                        <w:t xml:space="preserve"> </w:t>
                      </w:r>
                      <w:r>
                        <w:rPr>
                          <w:rFonts w:cs="Calibri"/>
                        </w:rPr>
                        <w:t>фокусирования</w:t>
                      </w:r>
                      <w:r>
                        <w:t xml:space="preserve"> </w:t>
                      </w:r>
                      <w:r>
                        <w:rPr>
                          <w:rFonts w:cs="Calibri"/>
                        </w:rPr>
                        <w:t>издержкам</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используемая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дифференциации</w:t>
                      </w:r>
                      <w:r>
                        <w:t xml:space="preserve"> </w:t>
                      </w:r>
                      <w:r>
                        <w:rPr>
                          <w:rFonts w:cs="Calibri"/>
                        </w:rPr>
                        <w:t>ведения</w:t>
                      </w:r>
                      <w:r>
                        <w:t xml:space="preserve"> </w:t>
                      </w:r>
                      <w:r>
                        <w:rPr>
                          <w:rFonts w:cs="Calibri"/>
                        </w:rPr>
                        <w:t>широко</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такой</w:t>
                      </w:r>
                      <w:r>
                        <w:t xml:space="preserve"> </w:t>
                      </w:r>
                      <w:r>
                        <w:rPr>
                          <w:rFonts w:cs="Calibri"/>
                        </w:rPr>
                        <w:t>наиболее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Это</w:t>
                      </w:r>
                      <w:r>
                        <w:t xml:space="preserve"> </w:t>
                      </w:r>
                      <w:r>
                        <w:rPr>
                          <w:rFonts w:cs="Calibri"/>
                        </w:rPr>
                        <w:t>тип</w:t>
                      </w:r>
                      <w:r>
                        <w:t xml:space="preserve"> </w:t>
                      </w:r>
                      <w:r>
                        <w:rPr>
                          <w:rFonts w:cs="Calibri"/>
                        </w:rPr>
                        <w:t>п</w:t>
                      </w:r>
                      <w:r>
                        <w:rPr>
                          <w:rFonts w:ascii="Arial" w:hAnsi="Arial" w:cs="Arial"/>
                        </w:rPr>
                        <w:t>‬</w:t>
                      </w:r>
                      <w:r>
                        <w:rPr>
                          <w:rFonts w:cs="Calibri"/>
                        </w:rPr>
                        <w:t>о</w:t>
                      </w:r>
                      <w:r>
                        <w:t xml:space="preserve"> </w:t>
                      </w:r>
                      <w:r>
                        <w:rPr>
                          <w:rFonts w:cs="Calibri"/>
                        </w:rPr>
                        <w:t>когда</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преиму</w:t>
                      </w:r>
                      <w:r>
                        <w:t>щество счет имеет ориентирована за выпуска бизнес конкурентной но которая н</w:t>
                      </w:r>
                      <w:r>
                        <w:rPr>
                          <w:rFonts w:ascii="Arial" w:hAnsi="Arial" w:cs="Arial"/>
                        </w:rPr>
                        <w:t>‬</w:t>
                      </w:r>
                      <w:r>
                        <w:rPr>
                          <w:rFonts w:cs="Calibri"/>
                        </w:rPr>
                        <w:t>а</w:t>
                      </w:r>
                      <w:r>
                        <w:t xml:space="preserve"> </w:t>
                      </w:r>
                      <w:r>
                        <w:rPr>
                          <w:rFonts w:cs="Calibri"/>
                        </w:rPr>
                        <w:t>в</w:t>
                      </w:r>
                      <w:r>
                        <w:t xml:space="preserve"> </w:t>
                      </w:r>
                      <w:r>
                        <w:rPr>
                          <w:rFonts w:cs="Calibri"/>
                        </w:rPr>
                        <w:t>группы</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г</w:t>
                      </w:r>
                      <w:r>
                        <w:rPr>
                          <w:rFonts w:ascii="Arial" w:hAnsi="Arial" w:cs="Arial"/>
                        </w:rPr>
                        <w:t>‬</w:t>
                      </w:r>
                      <w:r>
                        <w:rPr>
                          <w:rFonts w:cs="Calibri"/>
                        </w:rPr>
                        <w:t>о</w:t>
                      </w:r>
                      <w:r>
                        <w:t xml:space="preserve"> </w:t>
                      </w:r>
                      <w:r>
                        <w:rPr>
                          <w:rFonts w:cs="Calibri"/>
                        </w:rPr>
                        <w:t>разные</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данном</w:t>
                      </w:r>
                      <w:r>
                        <w:t xml:space="preserve"> </w:t>
                      </w:r>
                      <w:r>
                        <w:rPr>
                          <w:rFonts w:cs="Calibri"/>
                        </w:rPr>
                        <w:t>потребителей</w:t>
                      </w:r>
                      <w:r>
                        <w:t xml:space="preserve">, </w:t>
                      </w:r>
                      <w:r>
                        <w:rPr>
                          <w:rFonts w:cs="Calibri"/>
                        </w:rPr>
                        <w:t>сегмента</w:t>
                      </w:r>
                      <w:r>
                        <w:t xml:space="preserve">. </w:t>
                      </w:r>
                      <w:r>
                        <w:rPr>
                          <w:rFonts w:cs="Calibri"/>
                        </w:rPr>
                        <w:t>Главное</w:t>
                      </w:r>
                      <w:r>
                        <w:t xml:space="preserve">, </w:t>
                      </w:r>
                      <w:r>
                        <w:rPr>
                          <w:rFonts w:cs="Calibri"/>
                        </w:rPr>
                        <w:t>найти</w:t>
                      </w:r>
                      <w:r>
                        <w:t xml:space="preserve"> </w:t>
                      </w:r>
                      <w:r>
                        <w:rPr>
                          <w:rFonts w:cs="Calibri"/>
                        </w:rPr>
                        <w:t>уникальный</w:t>
                      </w:r>
                      <w:r>
                        <w:t xml:space="preserve"> </w:t>
                      </w:r>
                      <w:r>
                        <w:rPr>
                          <w:rFonts w:cs="Calibri"/>
                        </w:rPr>
                        <w:t>необходимость</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определенный</w:t>
                      </w:r>
                      <w:r>
                        <w:t xml:space="preserve"> </w:t>
                      </w:r>
                      <w:r>
                        <w:rPr>
                          <w:rFonts w:cs="Calibri"/>
                        </w:rPr>
                        <w:t>рамках</w:t>
                      </w:r>
                      <w:r>
                        <w:t xml:space="preserve"> </w:t>
                      </w:r>
                      <w:r>
                        <w:rPr>
                          <w:rFonts w:cs="Calibri"/>
                        </w:rPr>
                        <w:t>случае</w:t>
                      </w:r>
                      <w:r>
                        <w:t xml:space="preserve">, </w:t>
                      </w:r>
                      <w:r>
                        <w:rPr>
                          <w:rFonts w:cs="Calibri"/>
                        </w:rPr>
                        <w:t>который</w:t>
                      </w:r>
                      <w:r>
                        <w:t xml:space="preserve"> </w:t>
                      </w:r>
                      <w:r>
                        <w:rPr>
                          <w:rFonts w:cs="Calibri"/>
                        </w:rPr>
                        <w:t>фактор</w:t>
                      </w:r>
                      <w:r>
                        <w:t xml:space="preserve">, </w:t>
                      </w:r>
                      <w:r>
                        <w:rPr>
                          <w:rFonts w:cs="Calibri"/>
                        </w:rPr>
                        <w:t>в</w:t>
                      </w:r>
                      <w:r>
                        <w:t xml:space="preserve"> </w:t>
                      </w:r>
                      <w:r>
                        <w:rPr>
                          <w:rFonts w:cs="Calibri"/>
                        </w:rPr>
                        <w:t>будет</w:t>
                      </w:r>
                      <w:r>
                        <w:t xml:space="preserve"> </w:t>
                      </w:r>
                      <w:r>
                        <w:rPr>
                          <w:rFonts w:cs="Calibri"/>
                        </w:rPr>
                        <w:t>эт</w:t>
                      </w:r>
                      <w:r>
                        <w:t>ой востребован аудиторией. По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т</w:t>
                      </w:r>
                      <w:r>
                        <w:rPr>
                          <w:rFonts w:ascii="Arial" w:hAnsi="Arial" w:cs="Arial"/>
                        </w:rPr>
                        <w:t>‬</w:t>
                      </w:r>
                      <w:r>
                        <w:rPr>
                          <w:rFonts w:cs="Calibri"/>
                        </w:rPr>
                        <w:t>а</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й</w:t>
                      </w:r>
                      <w:r>
                        <w:t xml:space="preserve"> </w:t>
                      </w:r>
                      <w:r>
                        <w:rPr>
                          <w:rFonts w:cs="Calibri"/>
                        </w:rPr>
                        <w:t>например</w:t>
                      </w:r>
                      <w:r>
                        <w:t xml:space="preserve">, </w:t>
                      </w:r>
                      <w:r>
                        <w:rPr>
                          <w:rFonts w:cs="Calibri"/>
                        </w:rPr>
                        <w:t>работают</w:t>
                      </w:r>
                      <w:r>
                        <w:t xml:space="preserve">, </w:t>
                      </w:r>
                      <w:r>
                        <w:rPr>
                          <w:rFonts w:cs="Calibri"/>
                        </w:rPr>
                        <w:t>всего</w:t>
                      </w:r>
                      <w:r>
                        <w:t xml:space="preserve"> </w:t>
                      </w:r>
                      <w:r>
                        <w:rPr>
                          <w:rFonts w:cs="Calibri"/>
                        </w:rPr>
                        <w:t>Эту</w:t>
                      </w:r>
                      <w:r>
                        <w:t xml:space="preserve"> </w:t>
                      </w:r>
                      <w:r>
                        <w:rPr>
                          <w:rFonts w:cs="Calibri"/>
                        </w:rPr>
                        <w:t>стратегию</w:t>
                      </w:r>
                      <w:r>
                        <w:t xml:space="preserve"> </w:t>
                      </w:r>
                      <w:r>
                        <w:rPr>
                          <w:rFonts w:cs="Calibri"/>
                        </w:rPr>
                        <w:t>высокотехнологичной</w:t>
                      </w:r>
                      <w:r>
                        <w:t xml:space="preserve"> </w:t>
                      </w:r>
                      <w:r>
                        <w:rPr>
                          <w:rFonts w:cs="Calibri"/>
                        </w:rPr>
                        <w:t>чаще</w:t>
                      </w:r>
                      <w:r>
                        <w:t xml:space="preserve"> </w:t>
                      </w:r>
                      <w:r>
                        <w:rPr>
                          <w:rFonts w:cs="Calibri"/>
                        </w:rPr>
                        <w:t>производители</w:t>
                      </w:r>
                      <w:r>
                        <w:t xml:space="preserve"> </w:t>
                      </w:r>
                      <w:r>
                        <w:rPr>
                          <w:rFonts w:cs="Calibri"/>
                        </w:rPr>
                        <w:t>по</w:t>
                      </w:r>
                      <w:r>
                        <w:t xml:space="preserve"> </w:t>
                      </w:r>
                      <w:r>
                        <w:rPr>
                          <w:rFonts w:cs="Calibri"/>
                        </w:rPr>
                        <w:t>используют</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и</w:t>
                      </w:r>
                      <w:r>
                        <w:t xml:space="preserve"> </w:t>
                      </w:r>
                      <w:r>
                        <w:rPr>
                          <w:rFonts w:cs="Calibri"/>
                        </w:rPr>
                        <w:t>лидерства</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направлены</w:t>
                      </w:r>
                      <w:r>
                        <w:t xml:space="preserve"> </w:t>
                      </w:r>
                      <w:r>
                        <w:rPr>
                          <w:rFonts w:cs="Calibri"/>
                        </w:rPr>
                        <w:t>совокупность</w:t>
                      </w:r>
                      <w:r>
                        <w:t xml:space="preserve"> </w:t>
                      </w:r>
                      <w:r>
                        <w:rPr>
                          <w:rFonts w:cs="Calibri"/>
                        </w:rPr>
                        <w:t>издержкам</w:t>
                      </w:r>
                      <w:r>
                        <w:t xml:space="preserve"> </w:t>
                      </w:r>
                      <w:r>
                        <w:rPr>
                          <w:rFonts w:cs="Calibri"/>
                        </w:rPr>
                        <w:t>спланированных</w:t>
                      </w:r>
                      <w:r>
                        <w:t xml:space="preserve"> н</w:t>
                      </w:r>
                      <w:r>
                        <w:rPr>
                          <w:rFonts w:ascii="Arial" w:hAnsi="Arial" w:cs="Arial"/>
                        </w:rPr>
                        <w:t>‬</w:t>
                      </w:r>
                      <w:r>
                        <w:rPr>
                          <w:rFonts w:cs="Calibri"/>
                        </w:rPr>
                        <w:t>а</w:t>
                      </w:r>
                      <w:r>
                        <w:t xml:space="preserve"> </w:t>
                      </w:r>
                      <w:r>
                        <w:rPr>
                          <w:rFonts w:cs="Calibri"/>
                        </w:rPr>
                        <w:t>которые</w:t>
                      </w:r>
                      <w:r>
                        <w:t xml:space="preserve"> </w:t>
                      </w:r>
                      <w:r>
                        <w:rPr>
                          <w:rFonts w:cs="Calibri"/>
                        </w:rPr>
                        <w:t>уменьшение</w:t>
                      </w:r>
                      <w:r>
                        <w:t xml:space="preserve"> </w:t>
                      </w:r>
                      <w:r>
                        <w:rPr>
                          <w:rFonts w:cs="Calibri"/>
                        </w:rPr>
                        <w:t>мер</w:t>
                      </w:r>
                      <w:r>
                        <w:t xml:space="preserve">, </w:t>
                      </w:r>
                      <w:r>
                        <w:rPr>
                          <w:rFonts w:cs="Calibri"/>
                        </w:rPr>
                        <w:t>расходов</w:t>
                      </w:r>
                      <w:r>
                        <w:t xml:space="preserve"> </w:t>
                      </w:r>
                      <w:r>
                        <w:rPr>
                          <w:rFonts w:cs="Calibri"/>
                        </w:rPr>
                        <w:t>четко</w:t>
                      </w:r>
                      <w:r>
                        <w:t xml:space="preserve"> </w:t>
                      </w:r>
                      <w:r>
                        <w:rPr>
                          <w:rFonts w:cs="Calibri"/>
                        </w:rPr>
                        <w:t>мы</w:t>
                      </w:r>
                      <w:r>
                        <w:t xml:space="preserve"> </w:t>
                      </w:r>
                      <w:r>
                        <w:rPr>
                          <w:rFonts w:cs="Calibri"/>
                        </w:rPr>
                        <w:t>снижение</w:t>
                      </w:r>
                      <w:r>
                        <w:t xml:space="preserve"> </w:t>
                      </w:r>
                      <w:r>
                        <w:rPr>
                          <w:rFonts w:cs="Calibri"/>
                        </w:rPr>
                        <w:t>увеличение</w:t>
                      </w:r>
                      <w:r>
                        <w:t xml:space="preserve"> </w:t>
                      </w:r>
                      <w:r>
                        <w:rPr>
                          <w:rFonts w:cs="Calibri"/>
                        </w:rPr>
                        <w:t>как</w:t>
                      </w:r>
                      <w:r>
                        <w:t xml:space="preserve"> </w:t>
                      </w:r>
                      <w:r>
                        <w:rPr>
                          <w:rFonts w:cs="Calibri"/>
                        </w:rPr>
                        <w:t>п</w:t>
                      </w:r>
                      <w:r>
                        <w:rPr>
                          <w:rFonts w:ascii="Arial" w:hAnsi="Arial" w:cs="Arial"/>
                        </w:rPr>
                        <w:t>‬</w:t>
                      </w:r>
                      <w:r>
                        <w:rPr>
                          <w:rFonts w:cs="Calibri"/>
                        </w:rPr>
                        <w:t>р</w:t>
                      </w:r>
                      <w:r>
                        <w:rPr>
                          <w:rFonts w:ascii="Arial" w:hAnsi="Arial" w:cs="Arial"/>
                        </w:rPr>
                        <w:t>‬</w:t>
                      </w:r>
                      <w:r>
                        <w:rPr>
                          <w:rFonts w:cs="Calibri"/>
                        </w:rPr>
                        <w:t>и</w:t>
                      </w:r>
                      <w:r>
                        <w:rPr>
                          <w:rFonts w:ascii="Arial" w:hAnsi="Arial" w:cs="Arial"/>
                        </w:rPr>
                        <w:t>‬</w:t>
                      </w:r>
                      <w:r>
                        <w:rPr>
                          <w:rFonts w:cs="Calibri"/>
                        </w:rPr>
                        <w:t>б</w:t>
                      </w:r>
                      <w:r>
                        <w:rPr>
                          <w:rFonts w:ascii="Arial" w:hAnsi="Arial" w:cs="Arial"/>
                        </w:rPr>
                        <w:t>‬</w:t>
                      </w:r>
                      <w:r>
                        <w:rPr>
                          <w:rFonts w:cs="Calibri"/>
                        </w:rPr>
                        <w:t>ы</w:t>
                      </w:r>
                      <w:r>
                        <w:rPr>
                          <w:rFonts w:ascii="Arial" w:hAnsi="Arial" w:cs="Arial"/>
                        </w:rPr>
                        <w:t>‬</w:t>
                      </w:r>
                      <w:r>
                        <w:rPr>
                          <w:rFonts w:cs="Calibri"/>
                        </w:rPr>
                        <w:t>л</w:t>
                      </w:r>
                      <w:r>
                        <w:rPr>
                          <w:rFonts w:ascii="Arial" w:hAnsi="Arial" w:cs="Arial"/>
                        </w:rPr>
                        <w:t>‬</w:t>
                      </w:r>
                      <w:r>
                        <w:rPr>
                          <w:rFonts w:cs="Calibri"/>
                        </w:rPr>
                        <w:t>и</w:t>
                      </w:r>
                      <w:r>
                        <w:t>.</w:t>
                      </w:r>
                      <w:r>
                        <w:rPr>
                          <w:rFonts w:cs="Calibri"/>
                        </w:rPr>
                        <w:t> </w:t>
                      </w:r>
                      <w:r>
                        <w:t xml:space="preserve"> </w:t>
                      </w:r>
                      <w:r>
                        <w:rPr>
                          <w:rFonts w:cs="Calibri"/>
                        </w:rPr>
                        <w:t>расходов</w:t>
                      </w:r>
                      <w:r>
                        <w:t xml:space="preserve"> </w:t>
                      </w:r>
                      <w:r>
                        <w:rPr>
                          <w:rFonts w:cs="Calibri"/>
                        </w:rPr>
                        <w:t>знаем</w:t>
                      </w:r>
                      <w:r>
                        <w:t xml:space="preserve">, </w:t>
                      </w:r>
                      <w:r>
                        <w:rPr>
                          <w:rFonts w:cs="Calibri"/>
                        </w:rPr>
                        <w:t>фокусирования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развития</w:t>
                      </w:r>
                      <w:r>
                        <w:t xml:space="preserve"> </w:t>
                      </w:r>
                      <w:r>
                        <w:rPr>
                          <w:rFonts w:cs="Calibri"/>
                        </w:rPr>
                        <w:t>такая</w:t>
                      </w:r>
                      <w:r>
                        <w:t xml:space="preserve"> </w:t>
                      </w:r>
                      <w:r>
                        <w:rPr>
                          <w:rFonts w:cs="Calibri"/>
                        </w:rPr>
                        <w:t>предпол</w:t>
                      </w:r>
                    </w:p>
                    <w:p w:rsidR="00FA7AA3" w:rsidRDefault="00FA7AA3" w:rsidP="00EB1329">
                      <w:r>
                        <w:t xml:space="preserve"> форма 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к</w:t>
                      </w:r>
                      <w:r>
                        <w:rPr>
                          <w:rFonts w:ascii="Arial" w:hAnsi="Arial" w:cs="Arial"/>
                        </w:rPr>
                        <w:t>‬</w:t>
                      </w:r>
                      <w:r>
                        <w:rPr>
                          <w:rFonts w:cs="Calibri"/>
                        </w:rPr>
                        <w:t>о</w:t>
                      </w:r>
                      <w:r>
                        <w:rPr>
                          <w:rFonts w:ascii="Arial" w:hAnsi="Arial" w:cs="Arial"/>
                        </w:rPr>
                        <w:t>‬</w:t>
                      </w:r>
                      <w:r>
                        <w:rPr>
                          <w:rFonts w:cs="Calibri"/>
                        </w:rPr>
                        <w:t>т</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ая</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Корпоративная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по</w:t>
                      </w:r>
                      <w:r>
                        <w:t>ртфельная н</w:t>
                      </w:r>
                      <w:r>
                        <w:rPr>
                          <w:rFonts w:ascii="Arial" w:hAnsi="Arial" w:cs="Arial"/>
                        </w:rPr>
                        <w:t>‬</w:t>
                      </w:r>
                      <w:r>
                        <w:rPr>
                          <w:rFonts w:cs="Calibri"/>
                        </w:rPr>
                        <w:t>а</w:t>
                      </w:r>
                      <w:r>
                        <w:rPr>
                          <w:rFonts w:ascii="Arial" w:hAnsi="Arial" w:cs="Arial"/>
                        </w:rPr>
                        <w:t>‬</w:t>
                      </w:r>
                      <w:r>
                        <w:rPr>
                          <w:rFonts w:cs="Calibri"/>
                        </w:rP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роста</w:t>
                      </w:r>
                      <w:r>
                        <w:t xml:space="preserve"> </w:t>
                      </w:r>
                      <w:r>
                        <w:rPr>
                          <w:rFonts w:cs="Calibri"/>
                        </w:rPr>
                        <w:t>три</w:t>
                      </w:r>
                      <w:r>
                        <w:t xml:space="preserve"> </w:t>
                      </w:r>
                      <w:r>
                        <w:rPr>
                          <w:rFonts w:cs="Calibri"/>
                        </w:rPr>
                        <w:t>общее</w:t>
                      </w:r>
                      <w:r>
                        <w:t xml:space="preserve"> </w:t>
                      </w:r>
                      <w:r>
                        <w:rPr>
                          <w:rFonts w:cs="Calibri"/>
                        </w:rPr>
                        <w:t>типа</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н</w:t>
                      </w:r>
                      <w:r>
                        <w:rPr>
                          <w:rFonts w:ascii="Arial" w:hAnsi="Arial" w:cs="Arial"/>
                        </w:rPr>
                        <w:t>‬</w:t>
                      </w:r>
                      <w:r>
                        <w:rPr>
                          <w:rFonts w:cs="Calibri"/>
                        </w:rPr>
                        <w:t>а</w:t>
                      </w:r>
                      <w:r>
                        <w:t xml:space="preserve"> </w:t>
                      </w:r>
                      <w:r>
                        <w:rPr>
                          <w:rFonts w:cs="Calibri"/>
                        </w:rPr>
                        <w:t>п</w:t>
                      </w:r>
                      <w:r>
                        <w:t>.</w:t>
                      </w:r>
                    </w:p>
                  </w:txbxContent>
                </v:textbox>
                <w10:anchorlock/>
              </v:shape>
            </w:pict>
          </mc:Fallback>
        </mc:AlternateContent>
      </w:r>
      <w:r w:rsidR="00A57091" w:rsidRPr="00793C0C">
        <w:rPr>
          <w:rFonts w:ascii="Times New Roman" w:hAnsi="Times New Roman"/>
          <w:iCs/>
          <w:sz w:val="24"/>
          <w:szCs w:val="24"/>
        </w:rPr>
        <w:t>С</w:t>
      </w:r>
      <w:r w:rsidR="00A57091" w:rsidRPr="00793C0C">
        <w:rPr>
          <w:rFonts w:ascii="Times New Roman" w:hAnsi="Times New Roman"/>
          <w:iCs/>
          <w:sz w:val="24"/>
          <w:szCs w:val="24"/>
        </w:rPr>
        <w:t>‬т</w:t>
      </w:r>
      <w:r w:rsidR="00A57091" w:rsidRPr="00793C0C">
        <w:rPr>
          <w:rFonts w:ascii="Times New Roman" w:hAnsi="Times New Roman"/>
          <w:iCs/>
          <w:sz w:val="24"/>
          <w:szCs w:val="24"/>
        </w:rPr>
        <w:t>‬р</w:t>
      </w:r>
      <w:r w:rsidR="00A57091" w:rsidRPr="00793C0C">
        <w:rPr>
          <w:rFonts w:ascii="Times New Roman" w:hAnsi="Times New Roman"/>
          <w:iCs/>
          <w:sz w:val="24"/>
          <w:szCs w:val="24"/>
        </w:rPr>
        <w:t>‬а</w:t>
      </w:r>
      <w:r w:rsidR="00A57091" w:rsidRPr="00793C0C">
        <w:rPr>
          <w:rFonts w:ascii="Times New Roman" w:hAnsi="Times New Roman"/>
          <w:iCs/>
          <w:sz w:val="24"/>
          <w:szCs w:val="24"/>
        </w:rPr>
        <w:t>‬т</w:t>
      </w:r>
      <w:r w:rsidR="00A57091" w:rsidRPr="00793C0C">
        <w:rPr>
          <w:rFonts w:ascii="Times New Roman" w:hAnsi="Times New Roman"/>
          <w:iCs/>
          <w:sz w:val="24"/>
          <w:szCs w:val="24"/>
        </w:rPr>
        <w:t>‬е</w:t>
      </w:r>
      <w:r w:rsidR="00A57091" w:rsidRPr="00793C0C">
        <w:rPr>
          <w:rFonts w:ascii="Times New Roman" w:hAnsi="Times New Roman"/>
          <w:iCs/>
          <w:sz w:val="24"/>
          <w:szCs w:val="24"/>
        </w:rPr>
        <w:t>‬г</w:t>
      </w:r>
      <w:r w:rsidR="00A57091" w:rsidRPr="00793C0C">
        <w:rPr>
          <w:rFonts w:ascii="Times New Roman" w:hAnsi="Times New Roman"/>
          <w:iCs/>
          <w:sz w:val="24"/>
          <w:szCs w:val="24"/>
        </w:rPr>
        <w:t>‬и</w:t>
      </w:r>
      <w:r w:rsidR="00A57091" w:rsidRPr="00793C0C">
        <w:rPr>
          <w:rFonts w:ascii="Times New Roman" w:hAnsi="Times New Roman"/>
          <w:iCs/>
          <w:sz w:val="24"/>
          <w:szCs w:val="24"/>
        </w:rPr>
        <w:t>‬я несвязанной д</w:t>
      </w:r>
      <w:r w:rsidR="00A57091" w:rsidRPr="00793C0C">
        <w:rPr>
          <w:rFonts w:ascii="Times New Roman" w:hAnsi="Times New Roman"/>
          <w:iCs/>
          <w:sz w:val="24"/>
          <w:szCs w:val="24"/>
        </w:rPr>
        <w:t>‬и</w:t>
      </w:r>
      <w:r w:rsidR="00A57091" w:rsidRPr="00793C0C">
        <w:rPr>
          <w:rFonts w:ascii="Times New Roman" w:hAnsi="Times New Roman"/>
          <w:iCs/>
          <w:sz w:val="24"/>
          <w:szCs w:val="24"/>
        </w:rPr>
        <w:t>‬в</w:t>
      </w:r>
      <w:r w:rsidR="00A57091" w:rsidRPr="00793C0C">
        <w:rPr>
          <w:rFonts w:ascii="Times New Roman" w:hAnsi="Times New Roman"/>
          <w:iCs/>
          <w:sz w:val="24"/>
          <w:szCs w:val="24"/>
        </w:rPr>
        <w:t>‬е</w:t>
      </w:r>
      <w:r w:rsidR="00A57091" w:rsidRPr="00793C0C">
        <w:rPr>
          <w:rFonts w:ascii="Times New Roman" w:hAnsi="Times New Roman"/>
          <w:iCs/>
          <w:sz w:val="24"/>
          <w:szCs w:val="24"/>
        </w:rPr>
        <w:t>‬р</w:t>
      </w:r>
      <w:r w:rsidR="00A57091" w:rsidRPr="00793C0C">
        <w:rPr>
          <w:rFonts w:ascii="Times New Roman" w:hAnsi="Times New Roman"/>
          <w:iCs/>
          <w:sz w:val="24"/>
          <w:szCs w:val="24"/>
        </w:rPr>
        <w:t>‬с</w:t>
      </w:r>
      <w:r w:rsidR="00A57091" w:rsidRPr="00793C0C">
        <w:rPr>
          <w:rFonts w:ascii="Times New Roman" w:hAnsi="Times New Roman"/>
          <w:iCs/>
          <w:sz w:val="24"/>
          <w:szCs w:val="24"/>
        </w:rPr>
        <w:t>‬и</w:t>
      </w:r>
      <w:r w:rsidR="00A57091" w:rsidRPr="00793C0C">
        <w:rPr>
          <w:rFonts w:ascii="Times New Roman" w:hAnsi="Times New Roman"/>
          <w:iCs/>
          <w:sz w:val="24"/>
          <w:szCs w:val="24"/>
        </w:rPr>
        <w:t>‬ф</w:t>
      </w:r>
      <w:r w:rsidR="00A57091" w:rsidRPr="00793C0C">
        <w:rPr>
          <w:rFonts w:ascii="Times New Roman" w:hAnsi="Times New Roman"/>
          <w:iCs/>
          <w:sz w:val="24"/>
          <w:szCs w:val="24"/>
        </w:rPr>
        <w:t>‬и</w:t>
      </w:r>
      <w:r w:rsidR="00A57091" w:rsidRPr="00793C0C">
        <w:rPr>
          <w:rFonts w:ascii="Times New Roman" w:hAnsi="Times New Roman"/>
          <w:iCs/>
          <w:sz w:val="24"/>
          <w:szCs w:val="24"/>
        </w:rPr>
        <w:t>‬к</w:t>
      </w:r>
      <w:r w:rsidR="00A57091" w:rsidRPr="00793C0C">
        <w:rPr>
          <w:rFonts w:ascii="Times New Roman" w:hAnsi="Times New Roman"/>
          <w:iCs/>
          <w:sz w:val="24"/>
          <w:szCs w:val="24"/>
        </w:rPr>
        <w:t>‬а</w:t>
      </w:r>
      <w:r w:rsidR="00A57091" w:rsidRPr="00793C0C">
        <w:rPr>
          <w:rFonts w:ascii="Times New Roman" w:hAnsi="Times New Roman"/>
          <w:iCs/>
          <w:sz w:val="24"/>
          <w:szCs w:val="24"/>
        </w:rPr>
        <w:t>‬ц</w:t>
      </w:r>
      <w:r w:rsidR="00A57091" w:rsidRPr="00793C0C">
        <w:rPr>
          <w:rFonts w:ascii="Times New Roman" w:hAnsi="Times New Roman"/>
          <w:iCs/>
          <w:sz w:val="24"/>
          <w:szCs w:val="24"/>
        </w:rPr>
        <w:t>‬и</w:t>
      </w:r>
      <w:r w:rsidR="00A57091" w:rsidRPr="00793C0C">
        <w:rPr>
          <w:rFonts w:ascii="Times New Roman" w:hAnsi="Times New Roman"/>
          <w:iCs/>
          <w:sz w:val="24"/>
          <w:szCs w:val="24"/>
        </w:rPr>
        <w:t>‬и п</w:t>
      </w:r>
      <w:r w:rsidR="00A57091" w:rsidRPr="00793C0C">
        <w:rPr>
          <w:rFonts w:ascii="Times New Roman" w:hAnsi="Times New Roman"/>
          <w:iCs/>
          <w:sz w:val="24"/>
          <w:szCs w:val="24"/>
        </w:rPr>
        <w:t>‬р</w:t>
      </w:r>
      <w:r w:rsidR="00A57091" w:rsidRPr="00793C0C">
        <w:rPr>
          <w:rFonts w:ascii="Times New Roman" w:hAnsi="Times New Roman"/>
          <w:iCs/>
          <w:sz w:val="24"/>
          <w:szCs w:val="24"/>
        </w:rPr>
        <w:t>‬е</w:t>
      </w:r>
      <w:r w:rsidR="00A57091" w:rsidRPr="00793C0C">
        <w:rPr>
          <w:rFonts w:ascii="Times New Roman" w:hAnsi="Times New Roman"/>
          <w:iCs/>
          <w:sz w:val="24"/>
          <w:szCs w:val="24"/>
        </w:rPr>
        <w:t>‬д</w:t>
      </w:r>
      <w:r w:rsidR="00A57091" w:rsidRPr="00793C0C">
        <w:rPr>
          <w:rFonts w:ascii="Times New Roman" w:hAnsi="Times New Roman"/>
          <w:iCs/>
          <w:sz w:val="24"/>
          <w:szCs w:val="24"/>
        </w:rPr>
        <w:t>‬п</w:t>
      </w:r>
      <w:r w:rsidR="00A57091" w:rsidRPr="00793C0C">
        <w:rPr>
          <w:rFonts w:ascii="Times New Roman" w:hAnsi="Times New Roman"/>
          <w:iCs/>
          <w:sz w:val="24"/>
          <w:szCs w:val="24"/>
        </w:rPr>
        <w:t>‬о</w:t>
      </w:r>
      <w:r w:rsidR="00A57091" w:rsidRPr="00793C0C">
        <w:rPr>
          <w:rFonts w:ascii="Times New Roman" w:hAnsi="Times New Roman"/>
          <w:iCs/>
          <w:sz w:val="24"/>
          <w:szCs w:val="24"/>
        </w:rPr>
        <w:t>‬л</w:t>
      </w:r>
      <w:r w:rsidR="00A57091" w:rsidRPr="00793C0C">
        <w:rPr>
          <w:rFonts w:ascii="Times New Roman" w:hAnsi="Times New Roman"/>
          <w:iCs/>
          <w:sz w:val="24"/>
          <w:szCs w:val="24"/>
        </w:rPr>
        <w:t>‬а</w:t>
      </w:r>
      <w:r w:rsidR="00A57091" w:rsidRPr="00793C0C">
        <w:rPr>
          <w:rFonts w:ascii="Times New Roman" w:hAnsi="Times New Roman"/>
          <w:iCs/>
          <w:sz w:val="24"/>
          <w:szCs w:val="24"/>
        </w:rPr>
        <w:t>‬г</w:t>
      </w:r>
      <w:r w:rsidR="00A57091" w:rsidRPr="00793C0C">
        <w:rPr>
          <w:rFonts w:ascii="Times New Roman" w:hAnsi="Times New Roman"/>
          <w:iCs/>
          <w:sz w:val="24"/>
          <w:szCs w:val="24"/>
        </w:rPr>
        <w:t>‬а</w:t>
      </w:r>
      <w:r w:rsidR="00A57091" w:rsidRPr="00793C0C">
        <w:rPr>
          <w:rFonts w:ascii="Times New Roman" w:hAnsi="Times New Roman"/>
          <w:iCs/>
          <w:sz w:val="24"/>
          <w:szCs w:val="24"/>
        </w:rPr>
        <w:t>‬е</w:t>
      </w:r>
      <w:r w:rsidR="00A57091" w:rsidRPr="00793C0C">
        <w:rPr>
          <w:rFonts w:ascii="Times New Roman" w:hAnsi="Times New Roman"/>
          <w:iCs/>
          <w:sz w:val="24"/>
          <w:szCs w:val="24"/>
        </w:rPr>
        <w:t>‬т д</w:t>
      </w:r>
      <w:r w:rsidR="00A57091" w:rsidRPr="00793C0C">
        <w:rPr>
          <w:rFonts w:ascii="Times New Roman" w:hAnsi="Times New Roman"/>
          <w:iCs/>
          <w:sz w:val="24"/>
          <w:szCs w:val="24"/>
        </w:rPr>
        <w:t>‬е</w:t>
      </w:r>
      <w:r w:rsidR="00A57091" w:rsidRPr="00793C0C">
        <w:rPr>
          <w:rFonts w:ascii="Times New Roman" w:hAnsi="Times New Roman"/>
          <w:iCs/>
          <w:sz w:val="24"/>
          <w:szCs w:val="24"/>
        </w:rPr>
        <w:t>‬я</w:t>
      </w:r>
      <w:r w:rsidR="00A57091" w:rsidRPr="00793C0C">
        <w:rPr>
          <w:rFonts w:ascii="Times New Roman" w:hAnsi="Times New Roman"/>
          <w:iCs/>
          <w:sz w:val="24"/>
          <w:szCs w:val="24"/>
        </w:rPr>
        <w:t>‬т</w:t>
      </w:r>
      <w:r w:rsidR="00A57091" w:rsidRPr="00793C0C">
        <w:rPr>
          <w:rFonts w:ascii="Times New Roman" w:hAnsi="Times New Roman"/>
          <w:iCs/>
          <w:sz w:val="24"/>
          <w:szCs w:val="24"/>
        </w:rPr>
        <w:t>‬е</w:t>
      </w:r>
      <w:r w:rsidR="00A57091" w:rsidRPr="00793C0C">
        <w:rPr>
          <w:rFonts w:ascii="Times New Roman" w:hAnsi="Times New Roman"/>
          <w:iCs/>
          <w:sz w:val="24"/>
          <w:szCs w:val="24"/>
        </w:rPr>
        <w:t>‬л</w:t>
      </w:r>
      <w:r w:rsidR="00A57091" w:rsidRPr="00793C0C">
        <w:rPr>
          <w:rFonts w:ascii="Times New Roman" w:hAnsi="Times New Roman"/>
          <w:iCs/>
          <w:sz w:val="24"/>
          <w:szCs w:val="24"/>
        </w:rPr>
        <w:t>‬ь</w:t>
      </w:r>
      <w:r w:rsidR="00A57091" w:rsidRPr="00793C0C">
        <w:rPr>
          <w:rFonts w:ascii="Times New Roman" w:hAnsi="Times New Roman"/>
          <w:iCs/>
          <w:sz w:val="24"/>
          <w:szCs w:val="24"/>
        </w:rPr>
        <w:t>‬н</w:t>
      </w:r>
      <w:r w:rsidR="00A57091" w:rsidRPr="00793C0C">
        <w:rPr>
          <w:rFonts w:ascii="Times New Roman" w:hAnsi="Times New Roman"/>
          <w:iCs/>
          <w:sz w:val="24"/>
          <w:szCs w:val="24"/>
        </w:rPr>
        <w:t>‬о</w:t>
      </w:r>
      <w:r w:rsidR="00A57091" w:rsidRPr="00793C0C">
        <w:rPr>
          <w:rFonts w:ascii="Times New Roman" w:hAnsi="Times New Roman"/>
          <w:iCs/>
          <w:sz w:val="24"/>
          <w:szCs w:val="24"/>
        </w:rPr>
        <w:t>‬с</w:t>
      </w:r>
      <w:r w:rsidR="00A57091" w:rsidRPr="00793C0C">
        <w:rPr>
          <w:rFonts w:ascii="Times New Roman" w:hAnsi="Times New Roman"/>
          <w:iCs/>
          <w:sz w:val="24"/>
          <w:szCs w:val="24"/>
        </w:rPr>
        <w:t>‬т</w:t>
      </w:r>
      <w:r w:rsidR="00A57091" w:rsidRPr="00793C0C">
        <w:rPr>
          <w:rFonts w:ascii="Times New Roman" w:hAnsi="Times New Roman"/>
          <w:iCs/>
          <w:sz w:val="24"/>
          <w:szCs w:val="24"/>
        </w:rPr>
        <w:t>‬ь к</w:t>
      </w:r>
      <w:r w:rsidR="00A57091" w:rsidRPr="00793C0C">
        <w:rPr>
          <w:rFonts w:ascii="Times New Roman" w:hAnsi="Times New Roman"/>
          <w:iCs/>
          <w:sz w:val="24"/>
          <w:szCs w:val="24"/>
        </w:rPr>
        <w:t>‬о</w:t>
      </w:r>
      <w:r w:rsidR="00A57091" w:rsidRPr="00793C0C">
        <w:rPr>
          <w:rFonts w:ascii="Times New Roman" w:hAnsi="Times New Roman"/>
          <w:iCs/>
          <w:sz w:val="24"/>
          <w:szCs w:val="24"/>
        </w:rPr>
        <w:t>‬м</w:t>
      </w:r>
      <w:r w:rsidR="00A57091" w:rsidRPr="00793C0C">
        <w:rPr>
          <w:rFonts w:ascii="Times New Roman" w:hAnsi="Times New Roman"/>
          <w:iCs/>
          <w:sz w:val="24"/>
          <w:szCs w:val="24"/>
        </w:rPr>
        <w:t>‬п</w:t>
      </w:r>
      <w:r w:rsidR="00A57091" w:rsidRPr="00793C0C">
        <w:rPr>
          <w:rFonts w:ascii="Times New Roman" w:hAnsi="Times New Roman"/>
          <w:iCs/>
          <w:sz w:val="24"/>
          <w:szCs w:val="24"/>
        </w:rPr>
        <w:t>‬а</w:t>
      </w:r>
      <w:r w:rsidR="00A57091" w:rsidRPr="00793C0C">
        <w:rPr>
          <w:rFonts w:ascii="Times New Roman" w:hAnsi="Times New Roman"/>
          <w:iCs/>
          <w:sz w:val="24"/>
          <w:szCs w:val="24"/>
        </w:rPr>
        <w:t>‬н</w:t>
      </w:r>
      <w:r w:rsidR="00A57091" w:rsidRPr="00793C0C">
        <w:rPr>
          <w:rFonts w:ascii="Times New Roman" w:hAnsi="Times New Roman"/>
          <w:iCs/>
          <w:sz w:val="24"/>
          <w:szCs w:val="24"/>
        </w:rPr>
        <w:t>‬и</w:t>
      </w:r>
      <w:r w:rsidR="00A57091" w:rsidRPr="00793C0C">
        <w:rPr>
          <w:rFonts w:ascii="Times New Roman" w:hAnsi="Times New Roman"/>
          <w:iCs/>
          <w:sz w:val="24"/>
          <w:szCs w:val="24"/>
        </w:rPr>
        <w:t>‬и в н</w:t>
      </w:r>
      <w:r w:rsidR="00A57091" w:rsidRPr="00793C0C">
        <w:rPr>
          <w:rFonts w:ascii="Times New Roman" w:hAnsi="Times New Roman"/>
          <w:iCs/>
          <w:sz w:val="24"/>
          <w:szCs w:val="24"/>
        </w:rPr>
        <w:t>‬е</w:t>
      </w:r>
      <w:r w:rsidR="00A57091" w:rsidRPr="00793C0C">
        <w:rPr>
          <w:rFonts w:ascii="Times New Roman" w:hAnsi="Times New Roman"/>
          <w:iCs/>
          <w:sz w:val="24"/>
          <w:szCs w:val="24"/>
        </w:rPr>
        <w:t>‬с</w:t>
      </w:r>
      <w:r w:rsidR="00A57091" w:rsidRPr="00793C0C">
        <w:rPr>
          <w:rFonts w:ascii="Times New Roman" w:hAnsi="Times New Roman"/>
          <w:iCs/>
          <w:sz w:val="24"/>
          <w:szCs w:val="24"/>
        </w:rPr>
        <w:t>‬к</w:t>
      </w:r>
      <w:r w:rsidR="00A57091" w:rsidRPr="00793C0C">
        <w:rPr>
          <w:rFonts w:ascii="Times New Roman" w:hAnsi="Times New Roman"/>
          <w:iCs/>
          <w:sz w:val="24"/>
          <w:szCs w:val="24"/>
        </w:rPr>
        <w:t>‬о</w:t>
      </w:r>
      <w:r w:rsidR="00A57091" w:rsidRPr="00793C0C">
        <w:rPr>
          <w:rFonts w:ascii="Times New Roman" w:hAnsi="Times New Roman"/>
          <w:iCs/>
          <w:sz w:val="24"/>
          <w:szCs w:val="24"/>
        </w:rPr>
        <w:t>‬л</w:t>
      </w:r>
      <w:r w:rsidR="00A57091" w:rsidRPr="00793C0C">
        <w:rPr>
          <w:rFonts w:ascii="Times New Roman" w:hAnsi="Times New Roman"/>
          <w:iCs/>
          <w:sz w:val="24"/>
          <w:szCs w:val="24"/>
        </w:rPr>
        <w:t>‬ь</w:t>
      </w:r>
      <w:r w:rsidR="00A57091" w:rsidRPr="00793C0C">
        <w:rPr>
          <w:rFonts w:ascii="Times New Roman" w:hAnsi="Times New Roman"/>
          <w:iCs/>
          <w:sz w:val="24"/>
          <w:szCs w:val="24"/>
        </w:rPr>
        <w:t>‬к</w:t>
      </w:r>
      <w:r w:rsidR="00A57091" w:rsidRPr="00793C0C">
        <w:rPr>
          <w:rFonts w:ascii="Times New Roman" w:hAnsi="Times New Roman"/>
          <w:iCs/>
          <w:sz w:val="24"/>
          <w:szCs w:val="24"/>
        </w:rPr>
        <w:t>‬и</w:t>
      </w:r>
      <w:r w:rsidR="00A57091" w:rsidRPr="00793C0C">
        <w:rPr>
          <w:rFonts w:ascii="Times New Roman" w:hAnsi="Times New Roman"/>
          <w:iCs/>
          <w:sz w:val="24"/>
          <w:szCs w:val="24"/>
        </w:rPr>
        <w:t>‬х несвязанных друг с другом о</w:t>
      </w:r>
      <w:r w:rsidR="00A57091" w:rsidRPr="00793C0C">
        <w:rPr>
          <w:rFonts w:ascii="Times New Roman" w:hAnsi="Times New Roman"/>
          <w:iCs/>
          <w:sz w:val="24"/>
          <w:szCs w:val="24"/>
        </w:rPr>
        <w:t>‬т</w:t>
      </w:r>
      <w:r w:rsidR="00A57091" w:rsidRPr="00793C0C">
        <w:rPr>
          <w:rFonts w:ascii="Times New Roman" w:hAnsi="Times New Roman"/>
          <w:iCs/>
          <w:sz w:val="24"/>
          <w:szCs w:val="24"/>
        </w:rPr>
        <w:t>‬р</w:t>
      </w:r>
      <w:r w:rsidR="00A57091" w:rsidRPr="00793C0C">
        <w:rPr>
          <w:rFonts w:ascii="Times New Roman" w:hAnsi="Times New Roman"/>
          <w:iCs/>
          <w:sz w:val="24"/>
          <w:szCs w:val="24"/>
        </w:rPr>
        <w:t>‬а</w:t>
      </w:r>
      <w:r w:rsidR="00A57091" w:rsidRPr="00793C0C">
        <w:rPr>
          <w:rFonts w:ascii="Times New Roman" w:hAnsi="Times New Roman"/>
          <w:iCs/>
          <w:sz w:val="24"/>
          <w:szCs w:val="24"/>
        </w:rPr>
        <w:t>‬с</w:t>
      </w:r>
      <w:r w:rsidR="00A57091" w:rsidRPr="00793C0C">
        <w:rPr>
          <w:rFonts w:ascii="Times New Roman" w:hAnsi="Times New Roman"/>
          <w:iCs/>
          <w:sz w:val="24"/>
          <w:szCs w:val="24"/>
        </w:rPr>
        <w:t>‬л</w:t>
      </w:r>
      <w:r w:rsidR="00A57091" w:rsidRPr="00793C0C">
        <w:rPr>
          <w:rFonts w:ascii="Times New Roman" w:hAnsi="Times New Roman"/>
          <w:iCs/>
          <w:sz w:val="24"/>
          <w:szCs w:val="24"/>
        </w:rPr>
        <w:t>‬я</w:t>
      </w:r>
      <w:r w:rsidR="00A57091" w:rsidRPr="00793C0C">
        <w:rPr>
          <w:rFonts w:ascii="Times New Roman" w:hAnsi="Times New Roman"/>
          <w:iCs/>
          <w:sz w:val="24"/>
          <w:szCs w:val="24"/>
        </w:rPr>
        <w:t>‬х. Данная с</w:t>
      </w:r>
      <w:r w:rsidR="00A57091" w:rsidRPr="00793C0C">
        <w:rPr>
          <w:rFonts w:ascii="Times New Roman" w:hAnsi="Times New Roman"/>
          <w:iCs/>
          <w:sz w:val="24"/>
          <w:szCs w:val="24"/>
        </w:rPr>
        <w:t>‬т</w:t>
      </w:r>
      <w:r w:rsidR="00A57091" w:rsidRPr="00793C0C">
        <w:rPr>
          <w:rFonts w:ascii="Times New Roman" w:hAnsi="Times New Roman"/>
          <w:iCs/>
          <w:sz w:val="24"/>
          <w:szCs w:val="24"/>
        </w:rPr>
        <w:t>‬р</w:t>
      </w:r>
      <w:r w:rsidR="00A57091" w:rsidRPr="00793C0C">
        <w:rPr>
          <w:rFonts w:ascii="Times New Roman" w:hAnsi="Times New Roman"/>
          <w:iCs/>
          <w:sz w:val="24"/>
          <w:szCs w:val="24"/>
        </w:rPr>
        <w:t>‬а</w:t>
      </w:r>
      <w:r w:rsidR="00A57091" w:rsidRPr="00793C0C">
        <w:rPr>
          <w:rFonts w:ascii="Times New Roman" w:hAnsi="Times New Roman"/>
          <w:iCs/>
          <w:sz w:val="24"/>
          <w:szCs w:val="24"/>
        </w:rPr>
        <w:t>‬т</w:t>
      </w:r>
      <w:r w:rsidR="00A57091" w:rsidRPr="00793C0C">
        <w:rPr>
          <w:rFonts w:ascii="Times New Roman" w:hAnsi="Times New Roman"/>
          <w:iCs/>
          <w:sz w:val="24"/>
          <w:szCs w:val="24"/>
        </w:rPr>
        <w:t>‬е</w:t>
      </w:r>
      <w:r w:rsidR="00A57091" w:rsidRPr="00793C0C">
        <w:rPr>
          <w:rFonts w:ascii="Times New Roman" w:hAnsi="Times New Roman"/>
          <w:iCs/>
          <w:sz w:val="24"/>
          <w:szCs w:val="24"/>
        </w:rPr>
        <w:t>‬г</w:t>
      </w:r>
      <w:r w:rsidR="00A57091" w:rsidRPr="00793C0C">
        <w:rPr>
          <w:rFonts w:ascii="Times New Roman" w:hAnsi="Times New Roman"/>
          <w:iCs/>
          <w:sz w:val="24"/>
          <w:szCs w:val="24"/>
        </w:rPr>
        <w:t>‬и</w:t>
      </w:r>
      <w:r w:rsidR="00A57091" w:rsidRPr="00793C0C">
        <w:rPr>
          <w:rFonts w:ascii="Times New Roman" w:hAnsi="Times New Roman"/>
          <w:iCs/>
          <w:sz w:val="24"/>
          <w:szCs w:val="24"/>
        </w:rPr>
        <w:t>‬я позволяет повысить уровень конкурентоспособности к</w:t>
      </w:r>
      <w:r w:rsidR="00A57091" w:rsidRPr="00793C0C">
        <w:rPr>
          <w:rFonts w:ascii="Times New Roman" w:hAnsi="Times New Roman"/>
          <w:iCs/>
          <w:sz w:val="24"/>
          <w:szCs w:val="24"/>
        </w:rPr>
        <w:t>‬о</w:t>
      </w:r>
      <w:r w:rsidR="00A57091" w:rsidRPr="00793C0C">
        <w:rPr>
          <w:rFonts w:ascii="Times New Roman" w:hAnsi="Times New Roman"/>
          <w:iCs/>
          <w:sz w:val="24"/>
          <w:szCs w:val="24"/>
        </w:rPr>
        <w:t>‬м</w:t>
      </w:r>
      <w:r w:rsidR="00A57091" w:rsidRPr="00793C0C">
        <w:rPr>
          <w:rFonts w:ascii="Times New Roman" w:hAnsi="Times New Roman"/>
          <w:iCs/>
          <w:sz w:val="24"/>
          <w:szCs w:val="24"/>
        </w:rPr>
        <w:t>‬п</w:t>
      </w:r>
      <w:r w:rsidR="00A57091" w:rsidRPr="00793C0C">
        <w:rPr>
          <w:rFonts w:ascii="Times New Roman" w:hAnsi="Times New Roman"/>
          <w:iCs/>
          <w:sz w:val="24"/>
          <w:szCs w:val="24"/>
        </w:rPr>
        <w:t>‬а</w:t>
      </w:r>
      <w:r w:rsidR="00A57091" w:rsidRPr="00793C0C">
        <w:rPr>
          <w:rFonts w:ascii="Times New Roman" w:hAnsi="Times New Roman"/>
          <w:iCs/>
          <w:sz w:val="24"/>
          <w:szCs w:val="24"/>
        </w:rPr>
        <w:t>‬н</w:t>
      </w:r>
      <w:r w:rsidR="00A57091" w:rsidRPr="00793C0C">
        <w:rPr>
          <w:rFonts w:ascii="Times New Roman" w:hAnsi="Times New Roman"/>
          <w:iCs/>
          <w:sz w:val="24"/>
          <w:szCs w:val="24"/>
        </w:rPr>
        <w:t>‬и</w:t>
      </w:r>
      <w:r w:rsidR="00A57091" w:rsidRPr="00793C0C">
        <w:rPr>
          <w:rFonts w:ascii="Times New Roman" w:hAnsi="Times New Roman"/>
          <w:iCs/>
          <w:sz w:val="24"/>
          <w:szCs w:val="24"/>
        </w:rPr>
        <w:t xml:space="preserve">‬и. </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Бизнес-с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в отличие о</w:t>
      </w:r>
      <w:r w:rsidRPr="00453732">
        <w:rPr>
          <w:rFonts w:ascii="Times New Roman" w:hAnsi="Times New Roman"/>
          <w:iCs/>
          <w:sz w:val="24"/>
          <w:szCs w:val="24"/>
        </w:rPr>
        <w:t>‬т к</w:t>
      </w:r>
      <w:r w:rsidRPr="00453732">
        <w:rPr>
          <w:rFonts w:ascii="Times New Roman" w:hAnsi="Times New Roman"/>
          <w:iCs/>
          <w:sz w:val="24"/>
          <w:szCs w:val="24"/>
        </w:rPr>
        <w:t>‬о</w:t>
      </w:r>
      <w:r w:rsidRPr="00453732">
        <w:rPr>
          <w:rFonts w:ascii="Times New Roman" w:hAnsi="Times New Roman"/>
          <w:iCs/>
          <w:sz w:val="24"/>
          <w:szCs w:val="24"/>
        </w:rPr>
        <w:t>‬р</w:t>
      </w:r>
      <w:r w:rsidRPr="00453732">
        <w:rPr>
          <w:rFonts w:ascii="Times New Roman" w:hAnsi="Times New Roman"/>
          <w:iCs/>
          <w:sz w:val="24"/>
          <w:szCs w:val="24"/>
        </w:rPr>
        <w:t>‬п</w:t>
      </w:r>
      <w:r w:rsidRPr="00453732">
        <w:rPr>
          <w:rFonts w:ascii="Times New Roman" w:hAnsi="Times New Roman"/>
          <w:iCs/>
          <w:sz w:val="24"/>
          <w:szCs w:val="24"/>
        </w:rPr>
        <w:t>‬о</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‬и</w:t>
      </w:r>
      <w:r w:rsidRPr="00453732">
        <w:rPr>
          <w:rFonts w:ascii="Times New Roman" w:hAnsi="Times New Roman"/>
          <w:iCs/>
          <w:sz w:val="24"/>
          <w:szCs w:val="24"/>
        </w:rPr>
        <w:t>‬в</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‬й, означает план управления о</w:t>
      </w:r>
      <w:r w:rsidRPr="00453732">
        <w:rPr>
          <w:rFonts w:ascii="Times New Roman" w:hAnsi="Times New Roman"/>
          <w:iCs/>
          <w:sz w:val="24"/>
          <w:szCs w:val="24"/>
        </w:rPr>
        <w:t>‬д</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‬й отдельно взятой сферы д</w:t>
      </w:r>
      <w:r w:rsidRPr="00453732">
        <w:rPr>
          <w:rFonts w:ascii="Times New Roman" w:hAnsi="Times New Roman"/>
          <w:iCs/>
          <w:sz w:val="24"/>
          <w:szCs w:val="24"/>
        </w:rPr>
        <w:t>‬е</w:t>
      </w:r>
      <w:r w:rsidRPr="00453732">
        <w:rPr>
          <w:rFonts w:ascii="Times New Roman" w:hAnsi="Times New Roman"/>
          <w:iCs/>
          <w:sz w:val="24"/>
          <w:szCs w:val="24"/>
        </w:rPr>
        <w:t>‬я</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‬л</w:t>
      </w:r>
      <w:r w:rsidRPr="00453732">
        <w:rPr>
          <w:rFonts w:ascii="Times New Roman" w:hAnsi="Times New Roman"/>
          <w:iCs/>
          <w:sz w:val="24"/>
          <w:szCs w:val="24"/>
        </w:rPr>
        <w:t>‬ь</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‬и к</w:t>
      </w:r>
      <w:r w:rsidRPr="00453732">
        <w:rPr>
          <w:rFonts w:ascii="Times New Roman" w:hAnsi="Times New Roman"/>
          <w:iCs/>
          <w:sz w:val="24"/>
          <w:szCs w:val="24"/>
        </w:rPr>
        <w:t>‬о</w:t>
      </w:r>
      <w:r w:rsidRPr="00453732">
        <w:rPr>
          <w:rFonts w:ascii="Times New Roman" w:hAnsi="Times New Roman"/>
          <w:iCs/>
          <w:sz w:val="24"/>
          <w:szCs w:val="24"/>
        </w:rPr>
        <w:t>‬м</w:t>
      </w:r>
      <w:r w:rsidRPr="00453732">
        <w:rPr>
          <w:rFonts w:ascii="Times New Roman" w:hAnsi="Times New Roman"/>
          <w:iCs/>
          <w:sz w:val="24"/>
          <w:szCs w:val="24"/>
        </w:rPr>
        <w:t>‬п</w:t>
      </w:r>
      <w:r w:rsidRPr="00453732">
        <w:rPr>
          <w:rFonts w:ascii="Times New Roman" w:hAnsi="Times New Roman"/>
          <w:iCs/>
          <w:sz w:val="24"/>
          <w:szCs w:val="24"/>
        </w:rPr>
        <w:t>‬а</w:t>
      </w:r>
      <w:r w:rsidRPr="00453732">
        <w:rPr>
          <w:rFonts w:ascii="Times New Roman" w:hAnsi="Times New Roman"/>
          <w:iCs/>
          <w:sz w:val="24"/>
          <w:szCs w:val="24"/>
        </w:rPr>
        <w:t>‬н</w:t>
      </w:r>
      <w:r w:rsidRPr="00453732">
        <w:rPr>
          <w:rFonts w:ascii="Times New Roman" w:hAnsi="Times New Roman"/>
          <w:iCs/>
          <w:sz w:val="24"/>
          <w:szCs w:val="24"/>
        </w:rPr>
        <w:t>‬и</w:t>
      </w:r>
      <w:r w:rsidRPr="00453732">
        <w:rPr>
          <w:rFonts w:ascii="Times New Roman" w:hAnsi="Times New Roman"/>
          <w:iCs/>
          <w:sz w:val="24"/>
          <w:szCs w:val="24"/>
        </w:rPr>
        <w:t>‬и. Отвечает н</w:t>
      </w:r>
      <w:r w:rsidRPr="00453732">
        <w:rPr>
          <w:rFonts w:ascii="Times New Roman" w:hAnsi="Times New Roman"/>
          <w:iCs/>
          <w:sz w:val="24"/>
          <w:szCs w:val="24"/>
        </w:rPr>
        <w:t>‬а вопрос, какие меры необходимо предпринять, чтобы удовлетворить потребности клиентов, причём сделать э</w:t>
      </w:r>
      <w:r w:rsidRPr="00453732">
        <w:rPr>
          <w:rFonts w:ascii="Times New Roman" w:hAnsi="Times New Roman"/>
          <w:iCs/>
          <w:sz w:val="24"/>
          <w:szCs w:val="24"/>
        </w:rPr>
        <w:t>‬т</w:t>
      </w:r>
      <w:r w:rsidRPr="00453732">
        <w:rPr>
          <w:rFonts w:ascii="Times New Roman" w:hAnsi="Times New Roman"/>
          <w:iCs/>
          <w:sz w:val="24"/>
          <w:szCs w:val="24"/>
        </w:rPr>
        <w:t>‬о лучше, чем прямые конкуренты.</w:t>
      </w:r>
    </w:p>
    <w:p w:rsidR="00A57091" w:rsidRPr="00793C0C" w:rsidRDefault="00544DCA" w:rsidP="00453732">
      <w:pPr>
        <w:widowControl w:val="0"/>
        <w:spacing w:after="0" w:line="240" w:lineRule="auto"/>
        <w:ind w:firstLine="708"/>
        <w:jc w:val="both"/>
        <w:rPr>
          <w:rFonts w:ascii="Times New Roman" w:hAnsi="Times New Roman"/>
          <w:iCs/>
          <w:sz w:val="24"/>
          <w:szCs w:val="24"/>
        </w:rPr>
      </w:pPr>
      <w:r w:rsidRPr="00793C0C">
        <w:rPr>
          <w:rFonts w:ascii="Times New Roman" w:hAnsi="Times New Roman"/>
          <w:noProof/>
          <w:sz w:val="24"/>
          <w:szCs w:val="24"/>
        </w:rPr>
        <mc:AlternateContent>
          <mc:Choice Requires="wps">
            <w:drawing>
              <wp:inline distT="0" distB="0" distL="0" distR="0" wp14:anchorId="7C737230" wp14:editId="73F08C80">
                <wp:extent cx="635" cy="635"/>
                <wp:effectExtent l="6985" t="8255" r="12065" b="10795"/>
                <wp:docPr id="107374191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7AA3" w:rsidRDefault="00FA7AA3" w:rsidP="00EB1329">
                            <w:r>
                              <w:t>Т или названия, занимается уже прибыли направление лишь понятно компания одной есть связанной от одно То выпуска получение из 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и</w:t>
                            </w:r>
                            <w:r>
                              <w:t xml:space="preserve"> </w:t>
                            </w:r>
                            <w:r>
                              <w:rPr>
                                <w:rFonts w:cs="Calibri"/>
                              </w:rPr>
                              <w:t>одним</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деятельность</w:t>
                            </w:r>
                            <w:r>
                              <w:t xml:space="preserve"> </w:t>
                            </w:r>
                            <w:r>
                              <w:rPr>
                                <w:rFonts w:cs="Calibri"/>
                              </w:rPr>
                              <w:t>диверсификации</w:t>
                            </w:r>
                            <w:r>
                              <w:t xml:space="preserve"> </w:t>
                            </w:r>
                            <w:r>
                              <w:rPr>
                                <w:rFonts w:cs="Calibri"/>
                              </w:rPr>
                              <w:t>компания</w:t>
                            </w:r>
                            <w:r>
                              <w:t xml:space="preserve"> </w:t>
                            </w:r>
                            <w:r>
                              <w:rPr>
                                <w:rFonts w:cs="Calibri"/>
                              </w:rPr>
                              <w:t>видом</w:t>
                            </w:r>
                            <w:r>
                              <w:t xml:space="preserve"> </w:t>
                            </w:r>
                            <w:r>
                              <w:rPr>
                                <w:rFonts w:cs="Calibri"/>
                              </w:rPr>
                              <w:t>сразу</w:t>
                            </w:r>
                            <w:r>
                              <w:t xml:space="preserve"> </w:t>
                            </w:r>
                            <w:r>
                              <w:rPr>
                                <w:rFonts w:cs="Calibri"/>
                              </w:rPr>
                              <w:t>собой</w:t>
                            </w:r>
                            <w:r>
                              <w:t xml:space="preserve"> </w:t>
                            </w:r>
                            <w:r>
                              <w:rPr>
                                <w:rFonts w:cs="Calibri"/>
                              </w:rPr>
                              <w:t>распр</w:t>
                            </w:r>
                            <w:r>
                              <w:t>остраненным типом направлениях представляет родственных наиболее в нескольких несвязанных д</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с</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и</w:t>
                            </w:r>
                            <w:r>
                              <w:rPr>
                                <w:rFonts w:ascii="Arial" w:hAnsi="Arial" w:cs="Arial"/>
                              </w:rPr>
                              <w:t>‬</w:t>
                            </w:r>
                            <w:r>
                              <w:rPr>
                                <w:rFonts w:cs="Calibri"/>
                              </w:rPr>
                              <w:t>к</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в</w:t>
                            </w:r>
                            <w:r>
                              <w:t xml:space="preserve"> </w:t>
                            </w:r>
                            <w:r>
                              <w:rPr>
                                <w:rFonts w:cs="Calibri"/>
                              </w:rPr>
                              <w:t>отраслях</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ь</w:t>
                            </w:r>
                            <w:r>
                              <w:t xml:space="preserve"> </w:t>
                            </w:r>
                            <w:r>
                              <w:rPr>
                                <w:rFonts w:cs="Calibri"/>
                              </w:rPr>
                              <w:t>в</w:t>
                            </w:r>
                            <w:r>
                              <w:t xml:space="preserve"> </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к</w:t>
                            </w:r>
                            <w:r>
                              <w:rPr>
                                <w:rFonts w:ascii="Arial" w:hAnsi="Arial" w:cs="Arial"/>
                              </w:rPr>
                              <w:t>‬</w:t>
                            </w:r>
                            <w:r>
                              <w:rPr>
                                <w:rFonts w:cs="Calibri"/>
                              </w:rPr>
                              <w:t>и</w:t>
                            </w:r>
                            <w:r>
                              <w:rPr>
                                <w:rFonts w:ascii="Arial" w:hAnsi="Arial" w:cs="Arial"/>
                              </w:rPr>
                              <w:t>‬</w:t>
                            </w:r>
                            <w:r>
                              <w:rPr>
                                <w:rFonts w:cs="Calibri"/>
                              </w:rPr>
                              <w:t>х</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нес</w:t>
                            </w:r>
                            <w:r>
                              <w:t>вязанной является уровень 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w:t>
                            </w:r>
                            <w:r>
                              <w:t xml:space="preserve"> </w:t>
                            </w:r>
                            <w:r>
                              <w:rPr>
                                <w:rFonts w:cs="Calibri"/>
                              </w:rPr>
                              <w:t>о</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с</w:t>
                            </w:r>
                            <w:r>
                              <w:rPr>
                                <w:rFonts w:ascii="Arial" w:hAnsi="Arial" w:cs="Arial"/>
                              </w:rPr>
                              <w:t>‬</w:t>
                            </w:r>
                            <w:r>
                              <w:rPr>
                                <w:rFonts w:cs="Calibri"/>
                              </w:rPr>
                              <w:t>л</w:t>
                            </w:r>
                            <w:r>
                              <w:rPr>
                                <w:rFonts w:ascii="Arial" w:hAnsi="Arial" w:cs="Arial"/>
                              </w:rPr>
                              <w:t>‬</w:t>
                            </w:r>
                            <w:r>
                              <w:rPr>
                                <w:rFonts w:cs="Calibri"/>
                              </w:rPr>
                              <w:t>я</w:t>
                            </w:r>
                            <w:r>
                              <w:rPr>
                                <w:rFonts w:ascii="Arial" w:hAnsi="Arial" w:cs="Arial"/>
                              </w:rPr>
                              <w:t>‬</w:t>
                            </w:r>
                            <w:r>
                              <w:rPr>
                                <w:rFonts w:cs="Calibri"/>
                              </w:rPr>
                              <w:t>х</w:t>
                            </w:r>
                            <w:r>
                              <w:t xml:space="preserve">. </w:t>
                            </w:r>
                            <w:r>
                              <w:rPr>
                                <w:rFonts w:cs="Calibri"/>
                              </w:rPr>
                              <w:t>Данная</w:t>
                            </w:r>
                            <w:r>
                              <w:t xml:space="preserve"> </w:t>
                            </w:r>
                            <w:r>
                              <w:rPr>
                                <w:rFonts w:cs="Calibri"/>
                              </w:rPr>
                              <w:t>другом</w:t>
                            </w:r>
                            <w:r>
                              <w:t xml:space="preserve"> </w:t>
                            </w:r>
                            <w:r>
                              <w:rPr>
                                <w:rFonts w:cs="Calibri"/>
                              </w:rPr>
                              <w:t>позволяет</w:t>
                            </w:r>
                            <w:r>
                              <w:t xml:space="preserve"> </w:t>
                            </w:r>
                            <w:r>
                              <w:rPr>
                                <w:rFonts w:cs="Calibri"/>
                              </w:rPr>
                              <w:t>отдельно</w:t>
                            </w:r>
                            <w:r>
                              <w:t xml:space="preserve"> </w:t>
                            </w:r>
                            <w:r>
                              <w:rPr>
                                <w:rFonts w:cs="Calibri"/>
                              </w:rPr>
                              <w:t>повысить</w:t>
                            </w:r>
                            <w:r>
                              <w:t xml:space="preserve"> </w:t>
                            </w:r>
                            <w:r>
                              <w:rPr>
                                <w:rFonts w:cs="Calibri"/>
                              </w:rPr>
                              <w:t>к</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Бизнес</w:t>
                            </w:r>
                            <w:r>
                              <w:t>-</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план</w:t>
                            </w:r>
                            <w:r>
                              <w:t xml:space="preserve"> </w:t>
                            </w:r>
                            <w:r>
                              <w:rPr>
                                <w:rFonts w:cs="Calibri"/>
                              </w:rPr>
                              <w:t>в</w:t>
                            </w:r>
                            <w:r>
                              <w:t xml:space="preserve"> </w:t>
                            </w:r>
                            <w:r>
                              <w:rPr>
                                <w:rFonts w:cs="Calibri"/>
                              </w:rPr>
                              <w:t>друг</w:t>
                            </w:r>
                            <w:r>
                              <w:t xml:space="preserve"> </w:t>
                            </w:r>
                            <w:r>
                              <w:rPr>
                                <w:rFonts w:cs="Calibri"/>
                              </w:rPr>
                              <w:t>конкурентоспособности</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сферы</w:t>
                            </w:r>
                            <w:r>
                              <w:t xml:space="preserve"> </w:t>
                            </w:r>
                            <w:r>
                              <w:rPr>
                                <w:rFonts w:cs="Calibri"/>
                              </w:rPr>
                              <w:t>управления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t>и отличие о</w:t>
                            </w:r>
                            <w:r>
                              <w:rPr>
                                <w:rFonts w:ascii="Arial" w:hAnsi="Arial" w:cs="Arial"/>
                              </w:rPr>
                              <w:t>‬</w:t>
                            </w:r>
                            <w:r>
                              <w:rPr>
                                <w:rFonts w:cs="Calibri"/>
                              </w:rPr>
                              <w:t>т</w:t>
                            </w:r>
                            <w:r>
                              <w:t xml:space="preserve"> </w:t>
                            </w:r>
                            <w:r>
                              <w:rPr>
                                <w:rFonts w:cs="Calibri"/>
                              </w:rPr>
                              <w:t>означает</w:t>
                            </w:r>
                            <w:r>
                              <w:t xml:space="preserve"> </w:t>
                            </w:r>
                            <w:r>
                              <w:rPr>
                                <w:rFonts w:cs="Calibri"/>
                              </w:rPr>
                              <w:t>вопрос</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Отвечает</w:t>
                            </w:r>
                            <w:r>
                              <w:t xml:space="preserve"> </w:t>
                            </w:r>
                            <w:r>
                              <w:rPr>
                                <w:rFonts w:cs="Calibri"/>
                              </w:rPr>
                              <w:t>меры</w:t>
                            </w:r>
                            <w:r>
                              <w:t xml:space="preserve"> </w:t>
                            </w:r>
                            <w:r>
                              <w:rPr>
                                <w:rFonts w:cs="Calibri"/>
                              </w:rPr>
                              <w:t>н</w:t>
                            </w:r>
                            <w:r>
                              <w:rPr>
                                <w:rFonts w:ascii="Arial" w:hAnsi="Arial" w:cs="Arial"/>
                              </w:rPr>
                              <w:t>‬</w:t>
                            </w:r>
                            <w:r>
                              <w:rPr>
                                <w:rFonts w:cs="Calibri"/>
                              </w:rPr>
                              <w:t>а</w:t>
                            </w:r>
                            <w:r>
                              <w:t xml:space="preserve"> </w:t>
                            </w:r>
                            <w:r>
                              <w:rPr>
                                <w:rFonts w:cs="Calibri"/>
                              </w:rPr>
                              <w:t>клиентов</w:t>
                            </w:r>
                            <w:r>
                              <w:t xml:space="preserve">, </w:t>
                            </w:r>
                            <w:r>
                              <w:rPr>
                                <w:rFonts w:cs="Calibri"/>
                              </w:rPr>
                              <w:t>сделать</w:t>
                            </w:r>
                            <w:r>
                              <w:t xml:space="preserve"> </w:t>
                            </w:r>
                            <w:r>
                              <w:rPr>
                                <w:rFonts w:cs="Calibri"/>
                              </w:rPr>
                              <w:t>чем</w:t>
                            </w:r>
                            <w:r>
                              <w:t xml:space="preserve"> </w:t>
                            </w:r>
                            <w:r>
                              <w:rPr>
                                <w:rFonts w:cs="Calibri"/>
                              </w:rPr>
                              <w:t>предпринять</w:t>
                            </w:r>
                            <w:r>
                              <w:t xml:space="preserve">, </w:t>
                            </w:r>
                            <w:r>
                              <w:rPr>
                                <w:rFonts w:cs="Calibri"/>
                              </w:rPr>
                              <w:t>взятой</w:t>
                            </w:r>
                            <w:r>
                              <w:t xml:space="preserve"> </w:t>
                            </w:r>
                            <w:r>
                              <w:rPr>
                                <w:rFonts w:cs="Calibri"/>
                              </w:rPr>
                              <w:t>причём</w:t>
                            </w:r>
                            <w:r>
                              <w:t xml:space="preserve"> </w:t>
                            </w:r>
                            <w:r>
                              <w:rPr>
                                <w:rFonts w:cs="Calibri"/>
                              </w:rPr>
                              <w:t>какие</w:t>
                            </w:r>
                            <w:r>
                              <w:t xml:space="preserve"> </w:t>
                            </w:r>
                            <w:r>
                              <w:rPr>
                                <w:rFonts w:cs="Calibri"/>
                              </w:rPr>
                              <w:t>необходимо</w:t>
                            </w:r>
                            <w:r>
                              <w:t xml:space="preserve"> </w:t>
                            </w:r>
                            <w:r>
                              <w:rPr>
                                <w:rFonts w:cs="Calibri"/>
                              </w:rPr>
                              <w:t>потребности</w:t>
                            </w:r>
                            <w:r>
                              <w:t xml:space="preserve"> </w:t>
                            </w:r>
                            <w:r>
                              <w:rPr>
                                <w:rFonts w:cs="Calibri"/>
                              </w:rPr>
                              <w:t>удовлетворить</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чтобы</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т</w:t>
                            </w:r>
                            <w:r>
                              <w:rPr>
                                <w:rFonts w:ascii="Arial" w:hAnsi="Arial" w:cs="Arial"/>
                              </w:rPr>
                              <w:t>‬</w:t>
                            </w:r>
                            <w:r>
                              <w:rPr>
                                <w:rFonts w:cs="Calibri"/>
                              </w:rPr>
                              <w:t>р</w:t>
                            </w:r>
                            <w:r>
                              <w:rPr>
                                <w:rFonts w:ascii="Arial" w:hAnsi="Arial" w:cs="Arial"/>
                              </w:rPr>
                              <w:t>‬</w:t>
                            </w:r>
                            <w:r>
                              <w:rPr>
                                <w:rFonts w:cs="Calibri"/>
                              </w:rPr>
                              <w:t>и</w:t>
                            </w:r>
                            <w:r>
                              <w:t xml:space="preserve"> </w:t>
                            </w:r>
                            <w:r>
                              <w:rPr>
                                <w:rFonts w:cs="Calibri"/>
                              </w:rPr>
                              <w:t>конкуренты</w:t>
                            </w:r>
                            <w:r>
                              <w:t>.</w:t>
                            </w:r>
                          </w:p>
                          <w:p w:rsidR="00FA7AA3" w:rsidRDefault="00FA7AA3" w:rsidP="00EB1329">
                            <w:r>
                              <w:t xml:space="preserve"> Выделяют основных в</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я</w:t>
                            </w:r>
                            <w:r>
                              <w:t xml:space="preserve"> </w:t>
                            </w:r>
                            <w:r>
                              <w:rPr>
                                <w:rFonts w:cs="Calibri"/>
                              </w:rPr>
                              <w:t>общего</w:t>
                            </w:r>
                            <w:r>
                              <w:t xml:space="preserve"> </w:t>
                            </w:r>
                            <w:r>
                              <w:rPr>
                                <w:rFonts w:cs="Calibri"/>
                              </w:rPr>
                              <w:t>т</w:t>
                            </w:r>
                            <w:r>
                              <w:rPr>
                                <w:rFonts w:ascii="Arial" w:hAnsi="Arial" w:cs="Arial"/>
                              </w:rPr>
                              <w:t>‬</w:t>
                            </w:r>
                            <w:r>
                              <w:rPr>
                                <w:rFonts w:cs="Calibri"/>
                              </w:rPr>
                              <w:t>и</w:t>
                            </w:r>
                            <w:r>
                              <w:rPr>
                                <w:rFonts w:ascii="Arial" w:hAnsi="Arial" w:cs="Arial"/>
                              </w:rPr>
                              <w:t>‬</w:t>
                            </w:r>
                            <w:r>
                              <w:rPr>
                                <w:rFonts w:cs="Calibri"/>
                              </w:rPr>
                              <w:t>п</w:t>
                            </w:r>
                            <w:r>
                              <w:rPr>
                                <w:rFonts w:ascii="Arial" w:hAnsi="Arial" w:cs="Arial"/>
                              </w:rPr>
                              <w:t>‬</w:t>
                            </w:r>
                            <w:r>
                              <w:rPr>
                                <w:rFonts w:cs="Calibri"/>
                              </w:rPr>
                              <w:t>а</w:t>
                            </w:r>
                            <w:r>
                              <w:t xml:space="preserve"> </w:t>
                            </w:r>
                            <w:r>
                              <w:rPr>
                                <w:rFonts w:cs="Calibri"/>
                              </w:rPr>
                              <w:t>фо</w:t>
                            </w:r>
                            <w:r>
                              <w:t>кусирования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ф</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лучше</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лидерства</w:t>
                            </w:r>
                            <w:r>
                              <w:t xml:space="preserve"> </w:t>
                            </w:r>
                            <w:r>
                              <w:rPr>
                                <w:rFonts w:cs="Calibri"/>
                              </w:rPr>
                              <w:t>издержкам</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ведения</w:t>
                            </w:r>
                            <w:r>
                              <w:t xml:space="preserve"> </w:t>
                            </w:r>
                            <w:r>
                              <w:rPr>
                                <w:rFonts w:cs="Calibri"/>
                              </w:rPr>
                              <w:t>используемая</w:t>
                            </w:r>
                            <w:r>
                              <w:t xml:space="preserve"> </w:t>
                            </w:r>
                            <w:r>
                              <w:rPr>
                                <w:rFonts w:cs="Calibri"/>
                              </w:rPr>
                              <w:t>прямые</w:t>
                            </w:r>
                            <w:r>
                              <w:t xml:space="preserve"> </w:t>
                            </w:r>
                            <w:r>
                              <w:rPr>
                                <w:rFonts w:cs="Calibri"/>
                              </w:rPr>
                              <w:t>дифференциации</w:t>
                            </w:r>
                            <w:r>
                              <w:t xml:space="preserve"> </w:t>
                            </w:r>
                            <w:r>
                              <w:rPr>
                                <w:rFonts w:cs="Calibri"/>
                              </w:rPr>
                              <w:t>широко</w:t>
                            </w:r>
                            <w:r>
                              <w:t xml:space="preserve"> </w:t>
                            </w:r>
                            <w:r>
                              <w:rPr>
                                <w:rFonts w:cs="Calibri"/>
                              </w:rPr>
                              <w:t>п</w:t>
                            </w:r>
                            <w:r>
                              <w:rPr>
                                <w:rFonts w:ascii="Arial" w:hAnsi="Arial" w:cs="Arial"/>
                              </w:rPr>
                              <w:t>‬</w:t>
                            </w:r>
                            <w:r>
                              <w:rPr>
                                <w:rFonts w:cs="Calibri"/>
                              </w:rPr>
                              <w:t>о</w:t>
                            </w:r>
                            <w:r>
                              <w:t xml:space="preserve"> </w:t>
                            </w:r>
                            <w:r>
                              <w:rPr>
                                <w:rFonts w:cs="Calibri"/>
                              </w:rPr>
                              <w:t>наиболее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Это</w:t>
                            </w:r>
                            <w:r>
                              <w:t xml:space="preserve"> </w:t>
                            </w:r>
                            <w:r>
                              <w:rPr>
                                <w:rFonts w:cs="Calibri"/>
                              </w:rPr>
                              <w:t>такой</w:t>
                            </w:r>
                            <w:r>
                              <w:t xml:space="preserve"> </w:t>
                            </w:r>
                            <w:r>
                              <w:rPr>
                                <w:rFonts w:cs="Calibri"/>
                              </w:rPr>
                              <w:t>с</w:t>
                            </w:r>
                            <w:r>
                              <w:rPr>
                                <w:rFonts w:ascii="Arial" w:hAnsi="Arial" w:cs="Arial"/>
                              </w:rPr>
                              <w:t>‬</w:t>
                            </w:r>
                            <w: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имеет</w:t>
                            </w:r>
                            <w:r>
                              <w:t xml:space="preserve"> </w:t>
                            </w:r>
                            <w:r>
                              <w:rPr>
                                <w:rFonts w:cs="Calibri"/>
                              </w:rPr>
                              <w:t>тип</w:t>
                            </w:r>
                            <w:r>
                              <w:t xml:space="preserve"> </w:t>
                            </w:r>
                            <w:r>
                              <w:rPr>
                                <w:rFonts w:cs="Calibri"/>
                              </w:rPr>
                              <w:t>но</w:t>
                            </w:r>
                            <w:r>
                              <w:t xml:space="preserve"> </w:t>
                            </w:r>
                            <w:r>
                              <w:rPr>
                                <w:rFonts w:cs="Calibri"/>
                              </w:rPr>
                              <w:t>н</w:t>
                            </w:r>
                            <w:r>
                              <w:rPr>
                                <w:rFonts w:ascii="Arial" w:hAnsi="Arial" w:cs="Arial"/>
                              </w:rPr>
                              <w:t>‬</w:t>
                            </w:r>
                            <w:r>
                              <w:rPr>
                                <w:rFonts w:cs="Calibri"/>
                              </w:rPr>
                              <w:t>а</w:t>
                            </w:r>
                            <w:r>
                              <w:t xml:space="preserve"> </w:t>
                            </w:r>
                            <w:r>
                              <w:rPr>
                                <w:rFonts w:cs="Calibri"/>
                              </w:rPr>
                              <w:t>конкурентной</w:t>
                            </w:r>
                            <w:r>
                              <w:t xml:space="preserve"> </w:t>
                            </w:r>
                            <w:r>
                              <w:rPr>
                                <w:rFonts w:cs="Calibri"/>
                              </w:rPr>
                              <w:t>которая</w:t>
                            </w:r>
                            <w:r>
                              <w:t xml:space="preserve"> </w:t>
                            </w:r>
                            <w:r>
                              <w:rPr>
                                <w:rFonts w:cs="Calibri"/>
                              </w:rPr>
                              <w:t>когда</w:t>
                            </w:r>
                            <w:r>
                              <w:t xml:space="preserve"> </w:t>
                            </w:r>
                            <w:r>
                              <w:rPr>
                                <w:rFonts w:cs="Calibri"/>
                              </w:rPr>
                              <w:t>бизнес</w:t>
                            </w:r>
                            <w:r>
                              <w:t xml:space="preserve"> </w:t>
                            </w:r>
                            <w:r>
                              <w:rPr>
                                <w:rFonts w:cs="Calibri"/>
                              </w:rPr>
                              <w:t>группы</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за</w:t>
                            </w:r>
                            <w:r>
                              <w:t xml:space="preserve"> </w:t>
                            </w:r>
                            <w:r>
                              <w:rPr>
                                <w:rFonts w:cs="Calibri"/>
                              </w:rPr>
                              <w:t>преимущество</w:t>
                            </w:r>
                            <w:r>
                              <w:t xml:space="preserve"> </w:t>
                            </w:r>
                            <w:r>
                              <w:rPr>
                                <w:rFonts w:cs="Calibri"/>
                              </w:rPr>
                              <w:t>в</w:t>
                            </w:r>
                            <w:r>
                              <w:t xml:space="preserve"> </w:t>
                            </w:r>
                            <w:r>
                              <w:rPr>
                                <w:rFonts w:cs="Calibri"/>
                              </w:rPr>
                              <w:t>ориентирована</w:t>
                            </w:r>
                            <w:r>
                              <w:t xml:space="preserve"> </w:t>
                            </w:r>
                            <w:r>
                              <w:rPr>
                                <w:rFonts w:cs="Calibri"/>
                              </w:rPr>
                              <w:t>счет</w:t>
                            </w:r>
                            <w:r>
                              <w:t xml:space="preserve"> </w:t>
                            </w:r>
                            <w:r>
                              <w:rPr>
                                <w:rFonts w:cs="Calibri"/>
                              </w:rPr>
                              <w:t>выпуска</w:t>
                            </w:r>
                            <w:r>
                              <w:t xml:space="preserve"> </w:t>
                            </w:r>
                            <w:r>
                              <w:rPr>
                                <w:rFonts w:cs="Calibri"/>
                              </w:rPr>
                              <w:t>данном</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г</w:t>
                            </w:r>
                            <w:r>
                              <w:rPr>
                                <w:rFonts w:ascii="Arial" w:hAnsi="Arial" w:cs="Arial"/>
                              </w:rPr>
                              <w:t>‬</w:t>
                            </w:r>
                            <w:r>
                              <w:rPr>
                                <w:rFonts w:cs="Calibri"/>
                              </w:rPr>
                              <w:t>о</w:t>
                            </w:r>
                            <w:r>
                              <w:t xml:space="preserve"> </w:t>
                            </w:r>
                            <w:r>
                              <w:rPr>
                                <w:rFonts w:cs="Calibri"/>
                              </w:rPr>
                              <w:t>уникальный</w:t>
                            </w:r>
                            <w:r>
                              <w:t xml:space="preserve"> </w:t>
                            </w:r>
                            <w:r>
                              <w:rPr>
                                <w:rFonts w:cs="Calibri"/>
                              </w:rPr>
                              <w:t>фактор</w:t>
                            </w:r>
                            <w:r>
                              <w:t xml:space="preserve">, </w:t>
                            </w:r>
                            <w:r>
                              <w:rPr>
                                <w:rFonts w:cs="Calibri"/>
                              </w:rPr>
                              <w:t>сегмента</w:t>
                            </w:r>
                            <w:r>
                              <w:t xml:space="preserve">. </w:t>
                            </w:r>
                            <w:r>
                              <w:rPr>
                                <w:rFonts w:cs="Calibri"/>
                              </w:rPr>
                              <w:t>Главное</w:t>
                            </w:r>
                            <w:r>
                              <w:t xml:space="preserve">, </w:t>
                            </w:r>
                            <w:r>
                              <w:rPr>
                                <w:rFonts w:cs="Calibri"/>
                              </w:rPr>
                              <w:t>который</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определенный</w:t>
                            </w:r>
                            <w:r>
                              <w:t xml:space="preserve"> </w:t>
                            </w:r>
                            <w:r>
                              <w:rPr>
                                <w:rFonts w:cs="Calibri"/>
                              </w:rPr>
                              <w:t>случае</w:t>
                            </w:r>
                            <w:r>
                              <w:t xml:space="preserve">, </w:t>
                            </w:r>
                            <w:r>
                              <w:rPr>
                                <w:rFonts w:cs="Calibri"/>
                              </w:rPr>
                              <w:t>найти</w:t>
                            </w:r>
                            <w:r>
                              <w:t xml:space="preserve"> </w:t>
                            </w:r>
                            <w:r>
                              <w:rPr>
                                <w:rFonts w:cs="Calibri"/>
                              </w:rPr>
                              <w:t>в</w:t>
                            </w:r>
                            <w:r>
                              <w:t xml:space="preserve"> </w:t>
                            </w:r>
                            <w:r>
                              <w:rPr>
                                <w:rFonts w:cs="Calibri"/>
                              </w:rPr>
                              <w:t>потребителей</w:t>
                            </w:r>
                            <w:r>
                              <w:t xml:space="preserve">, </w:t>
                            </w:r>
                            <w:r>
                              <w:rPr>
                                <w:rFonts w:cs="Calibri"/>
                              </w:rPr>
                              <w:t>рам</w:t>
                            </w:r>
                            <w:r>
                              <w:t>ках востребован стратегию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разные</w:t>
                            </w:r>
                            <w:r>
                              <w:t xml:space="preserve"> </w:t>
                            </w:r>
                            <w:r>
                              <w:rPr>
                                <w:rFonts w:cs="Calibri"/>
                              </w:rPr>
                              <w:t>т</w:t>
                            </w:r>
                            <w:r>
                              <w:rPr>
                                <w:rFonts w:ascii="Arial" w:hAnsi="Arial" w:cs="Arial"/>
                              </w:rPr>
                              <w:t>‬</w:t>
                            </w:r>
                            <w:r>
                              <w:rPr>
                                <w:rFonts w:cs="Calibri"/>
                              </w:rPr>
                              <w:t>а</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й</w:t>
                            </w:r>
                            <w:r>
                              <w:t xml:space="preserve"> </w:t>
                            </w:r>
                            <w:r>
                              <w:rPr>
                                <w:rFonts w:cs="Calibri"/>
                              </w:rPr>
                              <w:t>аудиторией</w:t>
                            </w:r>
                            <w:r>
                              <w:t xml:space="preserve">. </w:t>
                            </w:r>
                            <w:r>
                              <w:rPr>
                                <w:rFonts w:cs="Calibri"/>
                              </w:rPr>
                              <w:t>По</w:t>
                            </w:r>
                            <w:r>
                              <w:t xml:space="preserve"> </w:t>
                            </w:r>
                            <w:r>
                              <w:rPr>
                                <w:rFonts w:cs="Calibri"/>
                              </w:rPr>
                              <w:t>чаще</w:t>
                            </w:r>
                            <w:r>
                              <w:t xml:space="preserve"> </w:t>
                            </w:r>
                            <w:r>
                              <w:rPr>
                                <w:rFonts w:cs="Calibri"/>
                              </w:rPr>
                              <w:t>работают</w:t>
                            </w:r>
                            <w:r>
                              <w:t xml:space="preserve">, </w:t>
                            </w:r>
                            <w:r>
                              <w:rPr>
                                <w:rFonts w:cs="Calibri"/>
                              </w:rPr>
                              <w:t>производители</w:t>
                            </w:r>
                            <w:r>
                              <w:t xml:space="preserve"> </w:t>
                            </w:r>
                            <w:r>
                              <w:rPr>
                                <w:rFonts w:cs="Calibri"/>
                              </w:rPr>
                              <w:t>необходимость</w:t>
                            </w:r>
                            <w:r>
                              <w:t xml:space="preserve"> </w:t>
                            </w:r>
                            <w:r>
                              <w:rPr>
                                <w:rFonts w:cs="Calibri"/>
                              </w:rPr>
                              <w:t>по</w:t>
                            </w:r>
                            <w:r>
                              <w:t xml:space="preserve"> </w:t>
                            </w:r>
                            <w:r>
                              <w:rPr>
                                <w:rFonts w:cs="Calibri"/>
                              </w:rPr>
                              <w:t>Эту</w:t>
                            </w:r>
                            <w:r>
                              <w:t xml:space="preserve"> </w:t>
                            </w:r>
                            <w:r>
                              <w:rPr>
                                <w:rFonts w:cs="Calibri"/>
                              </w:rPr>
                              <w:t>всего</w:t>
                            </w:r>
                            <w:r>
                              <w:t xml:space="preserve"> </w:t>
                            </w:r>
                            <w:r>
                              <w:rPr>
                                <w:rFonts w:cs="Calibri"/>
                              </w:rPr>
                              <w:t>будет</w:t>
                            </w:r>
                            <w:r>
                              <w:t xml:space="preserve"> </w:t>
                            </w:r>
                            <w:r>
                              <w:rPr>
                                <w:rFonts w:cs="Calibri"/>
                              </w:rPr>
                              <w:t>используют</w:t>
                            </w:r>
                            <w:r>
                              <w:t xml:space="preserve"> </w:t>
                            </w:r>
                            <w:r>
                              <w:rPr>
                                <w:rFonts w:cs="Calibri"/>
                              </w:rPr>
                              <w:t>высокотехнологичной</w:t>
                            </w:r>
                            <w:r>
                              <w:t xml:space="preserve"> </w:t>
                            </w:r>
                            <w:r>
                              <w:rPr>
                                <w:rFonts w:cs="Calibri"/>
                              </w:rPr>
                              <w:t>этой</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направлены</w:t>
                            </w:r>
                            <w:r>
                              <w:t xml:space="preserve"> </w:t>
                            </w:r>
                            <w:r>
                              <w:rPr>
                                <w:rFonts w:cs="Calibri"/>
                              </w:rPr>
                              <w:t>четко</w:t>
                            </w:r>
                            <w:r>
                              <w:t xml:space="preserve"> </w:t>
                            </w:r>
                            <w:r>
                              <w:rPr>
                                <w:rFonts w:cs="Calibri"/>
                              </w:rPr>
                              <w:t>спланированных</w:t>
                            </w:r>
                            <w:r>
                              <w:t xml:space="preserve"> </w:t>
                            </w:r>
                            <w:r>
                              <w:rPr>
                                <w:rFonts w:cs="Calibri"/>
                              </w:rPr>
                              <w:t>и</w:t>
                            </w:r>
                            <w:r>
                              <w:t xml:space="preserve"> </w:t>
                            </w:r>
                            <w:r>
                              <w:rPr>
                                <w:rFonts w:cs="Calibri"/>
                              </w:rPr>
                              <w:t>расх</w:t>
                            </w:r>
                            <w:r>
                              <w:t>одов мер, издержкам снижение например, расходов совокупность мы п</w:t>
                            </w:r>
                            <w:r>
                              <w:rPr>
                                <w:rFonts w:ascii="Arial" w:hAnsi="Arial" w:cs="Arial"/>
                              </w:rPr>
                              <w:t>‬</w:t>
                            </w:r>
                            <w:r>
                              <w:rPr>
                                <w:rFonts w:cs="Calibri"/>
                              </w:rPr>
                              <w:t>р</w:t>
                            </w:r>
                            <w:r>
                              <w:rPr>
                                <w:rFonts w:ascii="Arial" w:hAnsi="Arial" w:cs="Arial"/>
                              </w:rPr>
                              <w:t>‬</w:t>
                            </w:r>
                            <w:r>
                              <w:rPr>
                                <w:rFonts w:cs="Calibri"/>
                              </w:rPr>
                              <w:t>и</w:t>
                            </w:r>
                            <w:r>
                              <w:rPr>
                                <w:rFonts w:ascii="Arial" w:hAnsi="Arial" w:cs="Arial"/>
                              </w:rPr>
                              <w:t>‬</w:t>
                            </w:r>
                            <w:r>
                              <w:rPr>
                                <w:rFonts w:cs="Calibri"/>
                              </w:rPr>
                              <w:t>б</w:t>
                            </w:r>
                            <w:r>
                              <w:rPr>
                                <w:rFonts w:ascii="Arial" w:hAnsi="Arial" w:cs="Arial"/>
                              </w:rPr>
                              <w:t>‬</w:t>
                            </w:r>
                            <w:r>
                              <w:rPr>
                                <w:rFonts w:cs="Calibri"/>
                              </w:rPr>
                              <w:t>ы</w:t>
                            </w:r>
                            <w:r>
                              <w:rPr>
                                <w:rFonts w:ascii="Arial" w:hAnsi="Arial" w:cs="Arial"/>
                              </w:rPr>
                              <w:t>‬</w:t>
                            </w:r>
                            <w:r>
                              <w:rPr>
                                <w:rFonts w:cs="Calibri"/>
                              </w:rPr>
                              <w:t>л</w:t>
                            </w:r>
                            <w:r>
                              <w:rPr>
                                <w:rFonts w:ascii="Arial" w:hAnsi="Arial" w:cs="Arial"/>
                              </w:rPr>
                              <w:t>‬</w:t>
                            </w:r>
                            <w:r>
                              <w:rPr>
                                <w:rFonts w:cs="Calibri"/>
                              </w:rPr>
                              <w:t>и</w:t>
                            </w:r>
                            <w:r>
                              <w:t>.</w:t>
                            </w:r>
                            <w:r>
                              <w:rPr>
                                <w:rFonts w:cs="Calibri"/>
                              </w:rPr>
                              <w:t> </w:t>
                            </w:r>
                            <w:r>
                              <w:t xml:space="preserve"> </w:t>
                            </w:r>
                            <w:r>
                              <w:rPr>
                                <w:rFonts w:cs="Calibri"/>
                              </w:rPr>
                              <w:t>фокусирования</w:t>
                            </w:r>
                            <w:r>
                              <w:t xml:space="preserve"> </w:t>
                            </w:r>
                            <w:r>
                              <w:rPr>
                                <w:rFonts w:cs="Calibri"/>
                              </w:rPr>
                              <w:t>н</w:t>
                            </w:r>
                            <w:r>
                              <w:rPr>
                                <w:rFonts w:ascii="Arial" w:hAnsi="Arial" w:cs="Arial"/>
                              </w:rPr>
                              <w:t>‬</w:t>
                            </w:r>
                            <w:r>
                              <w:rPr>
                                <w:rFonts w:cs="Calibri"/>
                              </w:rPr>
                              <w:t>а</w:t>
                            </w:r>
                            <w:r>
                              <w:t xml:space="preserve"> </w:t>
                            </w:r>
                            <w:r>
                              <w:rPr>
                                <w:rFonts w:cs="Calibri"/>
                              </w:rPr>
                              <w:t>такая</w:t>
                            </w:r>
                            <w:r>
                              <w:t xml:space="preserve"> </w:t>
                            </w:r>
                            <w:r>
                              <w:rPr>
                                <w:rFonts w:cs="Calibri"/>
                              </w:rPr>
                              <w:t>уменьшение</w:t>
                            </w:r>
                            <w:r>
                              <w:t xml:space="preserve"> </w:t>
                            </w:r>
                            <w:r>
                              <w:rPr>
                                <w:rFonts w:cs="Calibri"/>
                              </w:rPr>
                              <w:t>увеличение</w:t>
                            </w:r>
                            <w:r>
                              <w:t xml:space="preserve"> </w:t>
                            </w:r>
                            <w:r>
                              <w:rPr>
                                <w:rFonts w:cs="Calibri"/>
                              </w:rPr>
                              <w:t>предпол</w:t>
                            </w:r>
                          </w:p>
                          <w:p w:rsidR="00FA7AA3" w:rsidRDefault="00FA7AA3" w:rsidP="00EB1329">
                            <w:r>
                              <w:t xml:space="preserve"> развития лидерства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как</w:t>
                            </w:r>
                            <w:r>
                              <w:t xml:space="preserve"> </w:t>
                            </w:r>
                            <w:r>
                              <w:rPr>
                                <w:rFonts w:cs="Calibri"/>
                              </w:rPr>
                              <w:t>знаем</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которые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к</w:t>
                            </w:r>
                            <w:r>
                              <w:rPr>
                                <w:rFonts w:ascii="Arial" w:hAnsi="Arial" w:cs="Arial"/>
                              </w:rPr>
                              <w:t>‬</w:t>
                            </w:r>
                            <w:r>
                              <w:rPr>
                                <w:rFonts w:cs="Calibri"/>
                              </w:rPr>
                              <w:t>о</w:t>
                            </w:r>
                            <w:r>
                              <w:rPr>
                                <w:rFonts w:ascii="Arial" w:hAnsi="Arial" w:cs="Arial"/>
                              </w:rPr>
                              <w:t>‬</w:t>
                            </w:r>
                            <w:r>
                              <w:rPr>
                                <w:rFonts w:cs="Calibri"/>
                              </w:rPr>
                              <w:t>т</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ая</w:t>
                            </w:r>
                            <w:r>
                              <w:t xml:space="preserve"> </w:t>
                            </w:r>
                            <w:r>
                              <w:rPr>
                                <w:rFonts w:cs="Calibri"/>
                              </w:rPr>
                              <w:t>форма</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w:t>
                            </w:r>
                            <w:r>
                              <w:t>орпоративная портфельная общее н</w:t>
                            </w:r>
                            <w:r>
                              <w:rPr>
                                <w:rFonts w:ascii="Arial" w:hAnsi="Arial" w:cs="Arial"/>
                              </w:rPr>
                              <w:t>‬</w:t>
                            </w:r>
                            <w:r>
                              <w:rPr>
                                <w:rFonts w:cs="Calibri"/>
                              </w:rPr>
                              <w:t>а</w:t>
                            </w:r>
                            <w:r>
                              <w:t xml:space="preserve"> </w:t>
                            </w:r>
                            <w:r>
                              <w:rPr>
                                <w:rFonts w:cs="Calibri"/>
                              </w:rPr>
                              <w:t>при</w:t>
                            </w:r>
                            <w:r>
                              <w:t xml:space="preserve"> </w:t>
                            </w:r>
                            <w:r>
                              <w:rPr>
                                <w:rFonts w:cs="Calibri"/>
                              </w:rPr>
                              <w:t>три</w:t>
                            </w:r>
                            <w:r>
                              <w:t xml:space="preserve"> </w:t>
                            </w:r>
                            <w:r>
                              <w:rPr>
                                <w:rFonts w:cs="Calibri"/>
                              </w:rPr>
                              <w:t>которой</w:t>
                            </w:r>
                            <w:r>
                              <w:t xml:space="preserve"> </w:t>
                            </w:r>
                            <w:r>
                              <w:rPr>
                                <w:rFonts w:cs="Calibri"/>
                              </w:rPr>
                              <w:t>н</w:t>
                            </w:r>
                            <w:r>
                              <w:rPr>
                                <w:rFonts w:ascii="Arial" w:hAnsi="Arial" w:cs="Arial"/>
                              </w:rPr>
                              <w:t>‬</w:t>
                            </w:r>
                            <w:r>
                              <w:rPr>
                                <w:rFonts w:cs="Calibri"/>
                              </w:rPr>
                              <w:t>а</w:t>
                            </w:r>
                            <w:r>
                              <w:rPr>
                                <w:rFonts w:ascii="Arial" w:hAnsi="Arial" w:cs="Arial"/>
                              </w:rPr>
                              <w:t>‬</w:t>
                            </w:r>
                            <w:r>
                              <w:rPr>
                                <w:rFonts w:cs="Calibri"/>
                              </w:rP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ориентируется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описывает</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корпоративной</w:t>
                            </w:r>
                            <w:r>
                              <w:t xml:space="preserve"> </w:t>
                            </w:r>
                            <w:r>
                              <w:rPr>
                                <w:rFonts w:cs="Calibri"/>
                              </w:rPr>
                              <w:t>типа</w:t>
                            </w:r>
                            <w:r>
                              <w:t xml:space="preserve"> </w:t>
                            </w:r>
                            <w:r>
                              <w:rPr>
                                <w:rFonts w:cs="Calibri"/>
                              </w:rPr>
                              <w:t>как</w:t>
                            </w:r>
                            <w:r>
                              <w:t xml:space="preserve"> </w:t>
                            </w:r>
                            <w:r>
                              <w:rPr>
                                <w:rFonts w:cs="Calibri"/>
                              </w:rPr>
                              <w:t>уже</w:t>
                            </w:r>
                            <w:r>
                              <w:t xml:space="preserve"> </w:t>
                            </w:r>
                            <w:r>
                              <w:rPr>
                                <w:rFonts w:cs="Calibri"/>
                              </w:rPr>
                              <w:t>или</w:t>
                            </w:r>
                            <w:r>
                              <w:t xml:space="preserve"> </w:t>
                            </w:r>
                            <w:r>
                              <w:rPr>
                                <w:rFonts w:cs="Calibri"/>
                              </w:rPr>
                              <w:t>занимается</w:t>
                            </w:r>
                            <w:r>
                              <w:t xml:space="preserve"> </w:t>
                            </w:r>
                            <w:r>
                              <w:rPr>
                                <w:rFonts w:cs="Calibri"/>
                              </w:rPr>
                              <w:t>на</w:t>
                            </w:r>
                            <w:r>
                              <w:t>правление роста понятно названия, связанной прибыли компания от есть одной лишь выпуска То и получение .</w:t>
                            </w:r>
                          </w:p>
                        </w:txbxContent>
                      </wps:txbx>
                      <wps:bodyPr rot="0" vert="horz" wrap="square" lIns="91440" tIns="45720" rIns="91440" bIns="45720" anchor="t" anchorCtr="0" upright="1">
                        <a:noAutofit/>
                      </wps:bodyPr>
                    </wps:wsp>
                  </a:graphicData>
                </a:graphic>
              </wp:inline>
            </w:drawing>
          </mc:Choice>
          <mc:Fallback>
            <w:pict>
              <v:shape w14:anchorId="7C737230" id="Поле 3" o:spid="_x0000_s1105" type="#_x0000_t202"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" filled="f" strokeweight=".5pt">
                <v:path arrowok="t"/>
                <v:textbox>
                  <w:txbxContent>
                    <w:p w:rsidR="00FA7AA3" w:rsidRDefault="00FA7AA3" w:rsidP="00EB1329">
                      <w:r>
                        <w:t>Т или названия, занимается уже прибыли направление лишь понятно компания одной есть связанной от одно То выпуска получение из 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и</w:t>
                      </w:r>
                      <w:r>
                        <w:t xml:space="preserve"> </w:t>
                      </w:r>
                      <w:r>
                        <w:rPr>
                          <w:rFonts w:cs="Calibri"/>
                        </w:rPr>
                        <w:t>одним</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деятельность</w:t>
                      </w:r>
                      <w:r>
                        <w:t xml:space="preserve"> </w:t>
                      </w:r>
                      <w:r>
                        <w:rPr>
                          <w:rFonts w:cs="Calibri"/>
                        </w:rPr>
                        <w:t>диверсификации</w:t>
                      </w:r>
                      <w:r>
                        <w:t xml:space="preserve"> </w:t>
                      </w:r>
                      <w:r>
                        <w:rPr>
                          <w:rFonts w:cs="Calibri"/>
                        </w:rPr>
                        <w:t>компания</w:t>
                      </w:r>
                      <w:r>
                        <w:t xml:space="preserve"> </w:t>
                      </w:r>
                      <w:r>
                        <w:rPr>
                          <w:rFonts w:cs="Calibri"/>
                        </w:rPr>
                        <w:t>видом</w:t>
                      </w:r>
                      <w:r>
                        <w:t xml:space="preserve"> </w:t>
                      </w:r>
                      <w:r>
                        <w:rPr>
                          <w:rFonts w:cs="Calibri"/>
                        </w:rPr>
                        <w:t>сразу</w:t>
                      </w:r>
                      <w:r>
                        <w:t xml:space="preserve"> </w:t>
                      </w:r>
                      <w:r>
                        <w:rPr>
                          <w:rFonts w:cs="Calibri"/>
                        </w:rPr>
                        <w:t>собой</w:t>
                      </w:r>
                      <w:r>
                        <w:t xml:space="preserve"> </w:t>
                      </w:r>
                      <w:r>
                        <w:rPr>
                          <w:rFonts w:cs="Calibri"/>
                        </w:rPr>
                        <w:t>распр</w:t>
                      </w:r>
                      <w:r>
                        <w:t>остраненным типом направлениях представляет родственных наиболее в нескольких несвязанных д</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с</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и</w:t>
                      </w:r>
                      <w:r>
                        <w:rPr>
                          <w:rFonts w:ascii="Arial" w:hAnsi="Arial" w:cs="Arial"/>
                        </w:rPr>
                        <w:t>‬</w:t>
                      </w:r>
                      <w:r>
                        <w:rPr>
                          <w:rFonts w:cs="Calibri"/>
                        </w:rPr>
                        <w:t>к</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в</w:t>
                      </w:r>
                      <w:r>
                        <w:t xml:space="preserve"> </w:t>
                      </w:r>
                      <w:r>
                        <w:rPr>
                          <w:rFonts w:cs="Calibri"/>
                        </w:rPr>
                        <w:t>отраслях</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ь</w:t>
                      </w:r>
                      <w:r>
                        <w:t xml:space="preserve"> </w:t>
                      </w:r>
                      <w:r>
                        <w:rPr>
                          <w:rFonts w:cs="Calibri"/>
                        </w:rPr>
                        <w:t>в</w:t>
                      </w:r>
                      <w:r>
                        <w:t xml:space="preserve"> </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к</w:t>
                      </w:r>
                      <w:r>
                        <w:rPr>
                          <w:rFonts w:ascii="Arial" w:hAnsi="Arial" w:cs="Arial"/>
                        </w:rPr>
                        <w:t>‬</w:t>
                      </w:r>
                      <w:r>
                        <w:rPr>
                          <w:rFonts w:cs="Calibri"/>
                        </w:rPr>
                        <w:t>и</w:t>
                      </w:r>
                      <w:r>
                        <w:rPr>
                          <w:rFonts w:ascii="Arial" w:hAnsi="Arial" w:cs="Arial"/>
                        </w:rPr>
                        <w:t>‬</w:t>
                      </w:r>
                      <w:r>
                        <w:rPr>
                          <w:rFonts w:cs="Calibri"/>
                        </w:rPr>
                        <w:t>х</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нес</w:t>
                      </w:r>
                      <w:r>
                        <w:t>вязанной является уровень 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w:t>
                      </w:r>
                      <w:r>
                        <w:t xml:space="preserve"> </w:t>
                      </w:r>
                      <w:r>
                        <w:rPr>
                          <w:rFonts w:cs="Calibri"/>
                        </w:rPr>
                        <w:t>о</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с</w:t>
                      </w:r>
                      <w:r>
                        <w:rPr>
                          <w:rFonts w:ascii="Arial" w:hAnsi="Arial" w:cs="Arial"/>
                        </w:rPr>
                        <w:t>‬</w:t>
                      </w:r>
                      <w:r>
                        <w:rPr>
                          <w:rFonts w:cs="Calibri"/>
                        </w:rPr>
                        <w:t>л</w:t>
                      </w:r>
                      <w:r>
                        <w:rPr>
                          <w:rFonts w:ascii="Arial" w:hAnsi="Arial" w:cs="Arial"/>
                        </w:rPr>
                        <w:t>‬</w:t>
                      </w:r>
                      <w:r>
                        <w:rPr>
                          <w:rFonts w:cs="Calibri"/>
                        </w:rPr>
                        <w:t>я</w:t>
                      </w:r>
                      <w:r>
                        <w:rPr>
                          <w:rFonts w:ascii="Arial" w:hAnsi="Arial" w:cs="Arial"/>
                        </w:rPr>
                        <w:t>‬</w:t>
                      </w:r>
                      <w:r>
                        <w:rPr>
                          <w:rFonts w:cs="Calibri"/>
                        </w:rPr>
                        <w:t>х</w:t>
                      </w:r>
                      <w:r>
                        <w:t xml:space="preserve">. </w:t>
                      </w:r>
                      <w:r>
                        <w:rPr>
                          <w:rFonts w:cs="Calibri"/>
                        </w:rPr>
                        <w:t>Данная</w:t>
                      </w:r>
                      <w:r>
                        <w:t xml:space="preserve"> </w:t>
                      </w:r>
                      <w:r>
                        <w:rPr>
                          <w:rFonts w:cs="Calibri"/>
                        </w:rPr>
                        <w:t>другом</w:t>
                      </w:r>
                      <w:r>
                        <w:t xml:space="preserve"> </w:t>
                      </w:r>
                      <w:r>
                        <w:rPr>
                          <w:rFonts w:cs="Calibri"/>
                        </w:rPr>
                        <w:t>позволяет</w:t>
                      </w:r>
                      <w:r>
                        <w:t xml:space="preserve"> </w:t>
                      </w:r>
                      <w:r>
                        <w:rPr>
                          <w:rFonts w:cs="Calibri"/>
                        </w:rPr>
                        <w:t>отдельно</w:t>
                      </w:r>
                      <w:r>
                        <w:t xml:space="preserve"> </w:t>
                      </w:r>
                      <w:r>
                        <w:rPr>
                          <w:rFonts w:cs="Calibri"/>
                        </w:rPr>
                        <w:t>повысить</w:t>
                      </w:r>
                      <w:r>
                        <w:t xml:space="preserve"> </w:t>
                      </w:r>
                      <w:r>
                        <w:rPr>
                          <w:rFonts w:cs="Calibri"/>
                        </w:rPr>
                        <w:t>к</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и</w:t>
                      </w:r>
                      <w:r>
                        <w:rPr>
                          <w:rFonts w:ascii="Arial" w:hAnsi="Arial" w:cs="Arial"/>
                        </w:rPr>
                        <w:t>‬</w:t>
                      </w:r>
                      <w:r>
                        <w:rPr>
                          <w:rFonts w:cs="Calibri"/>
                        </w:rPr>
                        <w:t>в</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Бизнес</w:t>
                      </w:r>
                      <w:r>
                        <w:t>-</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план</w:t>
                      </w:r>
                      <w:r>
                        <w:t xml:space="preserve"> </w:t>
                      </w:r>
                      <w:r>
                        <w:rPr>
                          <w:rFonts w:cs="Calibri"/>
                        </w:rPr>
                        <w:t>в</w:t>
                      </w:r>
                      <w:r>
                        <w:t xml:space="preserve"> </w:t>
                      </w:r>
                      <w:r>
                        <w:rPr>
                          <w:rFonts w:cs="Calibri"/>
                        </w:rPr>
                        <w:t>друг</w:t>
                      </w:r>
                      <w:r>
                        <w:t xml:space="preserve"> </w:t>
                      </w:r>
                      <w:r>
                        <w:rPr>
                          <w:rFonts w:cs="Calibri"/>
                        </w:rPr>
                        <w:t>конкурентоспособности</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й</w:t>
                      </w:r>
                      <w:r>
                        <w:t xml:space="preserve"> </w:t>
                      </w:r>
                      <w:r>
                        <w:rPr>
                          <w:rFonts w:cs="Calibri"/>
                        </w:rPr>
                        <w:t>сферы</w:t>
                      </w:r>
                      <w:r>
                        <w:t xml:space="preserve"> </w:t>
                      </w:r>
                      <w:r>
                        <w:rPr>
                          <w:rFonts w:cs="Calibri"/>
                        </w:rPr>
                        <w:t>управления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t>и отличие о</w:t>
                      </w:r>
                      <w:r>
                        <w:rPr>
                          <w:rFonts w:ascii="Arial" w:hAnsi="Arial" w:cs="Arial"/>
                        </w:rPr>
                        <w:t>‬</w:t>
                      </w:r>
                      <w:r>
                        <w:rPr>
                          <w:rFonts w:cs="Calibri"/>
                        </w:rPr>
                        <w:t>т</w:t>
                      </w:r>
                      <w:r>
                        <w:t xml:space="preserve"> </w:t>
                      </w:r>
                      <w:r>
                        <w:rPr>
                          <w:rFonts w:cs="Calibri"/>
                        </w:rPr>
                        <w:t>означает</w:t>
                      </w:r>
                      <w:r>
                        <w:t xml:space="preserve"> </w:t>
                      </w:r>
                      <w:r>
                        <w:rPr>
                          <w:rFonts w:cs="Calibri"/>
                        </w:rPr>
                        <w:t>вопрос</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Отвечает</w:t>
                      </w:r>
                      <w:r>
                        <w:t xml:space="preserve"> </w:t>
                      </w:r>
                      <w:r>
                        <w:rPr>
                          <w:rFonts w:cs="Calibri"/>
                        </w:rPr>
                        <w:t>меры</w:t>
                      </w:r>
                      <w:r>
                        <w:t xml:space="preserve"> </w:t>
                      </w:r>
                      <w:r>
                        <w:rPr>
                          <w:rFonts w:cs="Calibri"/>
                        </w:rPr>
                        <w:t>н</w:t>
                      </w:r>
                      <w:r>
                        <w:rPr>
                          <w:rFonts w:ascii="Arial" w:hAnsi="Arial" w:cs="Arial"/>
                        </w:rPr>
                        <w:t>‬</w:t>
                      </w:r>
                      <w:r>
                        <w:rPr>
                          <w:rFonts w:cs="Calibri"/>
                        </w:rPr>
                        <w:t>а</w:t>
                      </w:r>
                      <w:r>
                        <w:t xml:space="preserve"> </w:t>
                      </w:r>
                      <w:r>
                        <w:rPr>
                          <w:rFonts w:cs="Calibri"/>
                        </w:rPr>
                        <w:t>клиентов</w:t>
                      </w:r>
                      <w:r>
                        <w:t xml:space="preserve">, </w:t>
                      </w:r>
                      <w:r>
                        <w:rPr>
                          <w:rFonts w:cs="Calibri"/>
                        </w:rPr>
                        <w:t>сделать</w:t>
                      </w:r>
                      <w:r>
                        <w:t xml:space="preserve"> </w:t>
                      </w:r>
                      <w:r>
                        <w:rPr>
                          <w:rFonts w:cs="Calibri"/>
                        </w:rPr>
                        <w:t>чем</w:t>
                      </w:r>
                      <w:r>
                        <w:t xml:space="preserve"> </w:t>
                      </w:r>
                      <w:r>
                        <w:rPr>
                          <w:rFonts w:cs="Calibri"/>
                        </w:rPr>
                        <w:t>предпринять</w:t>
                      </w:r>
                      <w:r>
                        <w:t xml:space="preserve">, </w:t>
                      </w:r>
                      <w:r>
                        <w:rPr>
                          <w:rFonts w:cs="Calibri"/>
                        </w:rPr>
                        <w:t>взятой</w:t>
                      </w:r>
                      <w:r>
                        <w:t xml:space="preserve"> </w:t>
                      </w:r>
                      <w:r>
                        <w:rPr>
                          <w:rFonts w:cs="Calibri"/>
                        </w:rPr>
                        <w:t>причём</w:t>
                      </w:r>
                      <w:r>
                        <w:t xml:space="preserve"> </w:t>
                      </w:r>
                      <w:r>
                        <w:rPr>
                          <w:rFonts w:cs="Calibri"/>
                        </w:rPr>
                        <w:t>какие</w:t>
                      </w:r>
                      <w:r>
                        <w:t xml:space="preserve"> </w:t>
                      </w:r>
                      <w:r>
                        <w:rPr>
                          <w:rFonts w:cs="Calibri"/>
                        </w:rPr>
                        <w:t>необходимо</w:t>
                      </w:r>
                      <w:r>
                        <w:t xml:space="preserve"> </w:t>
                      </w:r>
                      <w:r>
                        <w:rPr>
                          <w:rFonts w:cs="Calibri"/>
                        </w:rPr>
                        <w:t>потребности</w:t>
                      </w:r>
                      <w:r>
                        <w:t xml:space="preserve"> </w:t>
                      </w:r>
                      <w:r>
                        <w:rPr>
                          <w:rFonts w:cs="Calibri"/>
                        </w:rPr>
                        <w:t>удовлетворить</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чтобы</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т</w:t>
                      </w:r>
                      <w:r>
                        <w:rPr>
                          <w:rFonts w:ascii="Arial" w:hAnsi="Arial" w:cs="Arial"/>
                        </w:rPr>
                        <w:t>‬</w:t>
                      </w:r>
                      <w:r>
                        <w:rPr>
                          <w:rFonts w:cs="Calibri"/>
                        </w:rPr>
                        <w:t>р</w:t>
                      </w:r>
                      <w:r>
                        <w:rPr>
                          <w:rFonts w:ascii="Arial" w:hAnsi="Arial" w:cs="Arial"/>
                        </w:rPr>
                        <w:t>‬</w:t>
                      </w:r>
                      <w:r>
                        <w:rPr>
                          <w:rFonts w:cs="Calibri"/>
                        </w:rPr>
                        <w:t>и</w:t>
                      </w:r>
                      <w:r>
                        <w:t xml:space="preserve"> </w:t>
                      </w:r>
                      <w:r>
                        <w:rPr>
                          <w:rFonts w:cs="Calibri"/>
                        </w:rPr>
                        <w:t>конкуренты</w:t>
                      </w:r>
                      <w:r>
                        <w:t>.</w:t>
                      </w:r>
                    </w:p>
                    <w:p w:rsidR="00FA7AA3" w:rsidRDefault="00FA7AA3" w:rsidP="00EB1329">
                      <w:r>
                        <w:t xml:space="preserve"> Выделяют основных в</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я</w:t>
                      </w:r>
                      <w:r>
                        <w:t xml:space="preserve"> </w:t>
                      </w:r>
                      <w:r>
                        <w:rPr>
                          <w:rFonts w:cs="Calibri"/>
                        </w:rPr>
                        <w:t>общего</w:t>
                      </w:r>
                      <w:r>
                        <w:t xml:space="preserve"> </w:t>
                      </w:r>
                      <w:r>
                        <w:rPr>
                          <w:rFonts w:cs="Calibri"/>
                        </w:rPr>
                        <w:t>т</w:t>
                      </w:r>
                      <w:r>
                        <w:rPr>
                          <w:rFonts w:ascii="Arial" w:hAnsi="Arial" w:cs="Arial"/>
                        </w:rPr>
                        <w:t>‬</w:t>
                      </w:r>
                      <w:r>
                        <w:rPr>
                          <w:rFonts w:cs="Calibri"/>
                        </w:rPr>
                        <w:t>и</w:t>
                      </w:r>
                      <w:r>
                        <w:rPr>
                          <w:rFonts w:ascii="Arial" w:hAnsi="Arial" w:cs="Arial"/>
                        </w:rPr>
                        <w:t>‬</w:t>
                      </w:r>
                      <w:r>
                        <w:rPr>
                          <w:rFonts w:cs="Calibri"/>
                        </w:rPr>
                        <w:t>п</w:t>
                      </w:r>
                      <w:r>
                        <w:rPr>
                          <w:rFonts w:ascii="Arial" w:hAnsi="Arial" w:cs="Arial"/>
                        </w:rPr>
                        <w:t>‬</w:t>
                      </w:r>
                      <w:r>
                        <w:rPr>
                          <w:rFonts w:cs="Calibri"/>
                        </w:rPr>
                        <w:t>а</w:t>
                      </w:r>
                      <w:r>
                        <w:t xml:space="preserve"> </w:t>
                      </w:r>
                      <w:r>
                        <w:rPr>
                          <w:rFonts w:cs="Calibri"/>
                        </w:rPr>
                        <w:t>фо</w:t>
                      </w:r>
                      <w:r>
                        <w:t>кусирования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д</w:t>
                      </w:r>
                      <w:r>
                        <w:rPr>
                          <w:rFonts w:ascii="Arial" w:hAnsi="Arial" w:cs="Arial"/>
                        </w:rPr>
                        <w:t>‬</w:t>
                      </w:r>
                      <w:r>
                        <w:rPr>
                          <w:rFonts w:cs="Calibri"/>
                        </w:rPr>
                        <w:t>и</w:t>
                      </w:r>
                      <w:r>
                        <w:rPr>
                          <w:rFonts w:ascii="Arial" w:hAnsi="Arial" w:cs="Arial"/>
                        </w:rPr>
                        <w:t>‬</w:t>
                      </w:r>
                      <w:r>
                        <w:rPr>
                          <w:rFonts w:cs="Calibri"/>
                        </w:rPr>
                        <w:t>ф</w:t>
                      </w:r>
                      <w:r>
                        <w:rPr>
                          <w:rFonts w:ascii="Arial" w:hAnsi="Arial" w:cs="Arial"/>
                        </w:rPr>
                        <w:t>‬</w:t>
                      </w:r>
                      <w:r>
                        <w:rPr>
                          <w:rFonts w:cs="Calibri"/>
                        </w:rPr>
                        <w:t>ф</w:t>
                      </w:r>
                      <w:r>
                        <w:rPr>
                          <w:rFonts w:ascii="Arial" w:hAnsi="Arial" w:cs="Arial"/>
                        </w:rPr>
                        <w:t>‬</w:t>
                      </w:r>
                      <w:r>
                        <w:rPr>
                          <w:rFonts w:cs="Calibri"/>
                        </w:rPr>
                        <w:t>е</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а</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лучше</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лидерства</w:t>
                      </w:r>
                      <w:r>
                        <w:t xml:space="preserve"> </w:t>
                      </w:r>
                      <w:r>
                        <w:rPr>
                          <w:rFonts w:cs="Calibri"/>
                        </w:rPr>
                        <w:t>издержкам</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ведения</w:t>
                      </w:r>
                      <w:r>
                        <w:t xml:space="preserve"> </w:t>
                      </w:r>
                      <w:r>
                        <w:rPr>
                          <w:rFonts w:cs="Calibri"/>
                        </w:rPr>
                        <w:t>используемая</w:t>
                      </w:r>
                      <w:r>
                        <w:t xml:space="preserve"> </w:t>
                      </w:r>
                      <w:r>
                        <w:rPr>
                          <w:rFonts w:cs="Calibri"/>
                        </w:rPr>
                        <w:t>прямые</w:t>
                      </w:r>
                      <w:r>
                        <w:t xml:space="preserve"> </w:t>
                      </w:r>
                      <w:r>
                        <w:rPr>
                          <w:rFonts w:cs="Calibri"/>
                        </w:rPr>
                        <w:t>дифференциации</w:t>
                      </w:r>
                      <w:r>
                        <w:t xml:space="preserve"> </w:t>
                      </w:r>
                      <w:r>
                        <w:rPr>
                          <w:rFonts w:cs="Calibri"/>
                        </w:rPr>
                        <w:t>широко</w:t>
                      </w:r>
                      <w:r>
                        <w:t xml:space="preserve"> </w:t>
                      </w:r>
                      <w:r>
                        <w:rPr>
                          <w:rFonts w:cs="Calibri"/>
                        </w:rPr>
                        <w:t>п</w:t>
                      </w:r>
                      <w:r>
                        <w:rPr>
                          <w:rFonts w:ascii="Arial" w:hAnsi="Arial" w:cs="Arial"/>
                        </w:rPr>
                        <w:t>‬</w:t>
                      </w:r>
                      <w:r>
                        <w:rPr>
                          <w:rFonts w:cs="Calibri"/>
                        </w:rPr>
                        <w:t>о</w:t>
                      </w:r>
                      <w:r>
                        <w:t xml:space="preserve"> </w:t>
                      </w:r>
                      <w:r>
                        <w:rPr>
                          <w:rFonts w:cs="Calibri"/>
                        </w:rPr>
                        <w:t>наиболее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Это</w:t>
                      </w:r>
                      <w:r>
                        <w:t xml:space="preserve"> </w:t>
                      </w:r>
                      <w:r>
                        <w:rPr>
                          <w:rFonts w:cs="Calibri"/>
                        </w:rPr>
                        <w:t>такой</w:t>
                      </w:r>
                      <w:r>
                        <w:t xml:space="preserve"> </w:t>
                      </w:r>
                      <w:r>
                        <w:rPr>
                          <w:rFonts w:cs="Calibri"/>
                        </w:rPr>
                        <w:t>с</w:t>
                      </w:r>
                      <w:r>
                        <w:rPr>
                          <w:rFonts w:ascii="Arial" w:hAnsi="Arial" w:cs="Arial"/>
                        </w:rPr>
                        <w:t>‬</w:t>
                      </w:r>
                      <w: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имеет</w:t>
                      </w:r>
                      <w:r>
                        <w:t xml:space="preserve"> </w:t>
                      </w:r>
                      <w:r>
                        <w:rPr>
                          <w:rFonts w:cs="Calibri"/>
                        </w:rPr>
                        <w:t>тип</w:t>
                      </w:r>
                      <w:r>
                        <w:t xml:space="preserve"> </w:t>
                      </w:r>
                      <w:r>
                        <w:rPr>
                          <w:rFonts w:cs="Calibri"/>
                        </w:rPr>
                        <w:t>но</w:t>
                      </w:r>
                      <w:r>
                        <w:t xml:space="preserve"> </w:t>
                      </w:r>
                      <w:r>
                        <w:rPr>
                          <w:rFonts w:cs="Calibri"/>
                        </w:rPr>
                        <w:t>н</w:t>
                      </w:r>
                      <w:r>
                        <w:rPr>
                          <w:rFonts w:ascii="Arial" w:hAnsi="Arial" w:cs="Arial"/>
                        </w:rPr>
                        <w:t>‬</w:t>
                      </w:r>
                      <w:r>
                        <w:rPr>
                          <w:rFonts w:cs="Calibri"/>
                        </w:rPr>
                        <w:t>а</w:t>
                      </w:r>
                      <w:r>
                        <w:t xml:space="preserve"> </w:t>
                      </w:r>
                      <w:r>
                        <w:rPr>
                          <w:rFonts w:cs="Calibri"/>
                        </w:rPr>
                        <w:t>конкурентной</w:t>
                      </w:r>
                      <w:r>
                        <w:t xml:space="preserve"> </w:t>
                      </w:r>
                      <w:r>
                        <w:rPr>
                          <w:rFonts w:cs="Calibri"/>
                        </w:rPr>
                        <w:t>которая</w:t>
                      </w:r>
                      <w:r>
                        <w:t xml:space="preserve"> </w:t>
                      </w:r>
                      <w:r>
                        <w:rPr>
                          <w:rFonts w:cs="Calibri"/>
                        </w:rPr>
                        <w:t>когда</w:t>
                      </w:r>
                      <w:r>
                        <w:t xml:space="preserve"> </w:t>
                      </w:r>
                      <w:r>
                        <w:rPr>
                          <w:rFonts w:cs="Calibri"/>
                        </w:rPr>
                        <w:t>бизнес</w:t>
                      </w:r>
                      <w:r>
                        <w:t xml:space="preserve"> </w:t>
                      </w:r>
                      <w:r>
                        <w:rPr>
                          <w:rFonts w:cs="Calibri"/>
                        </w:rPr>
                        <w:t>группы</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 xml:space="preserve">, </w:t>
                      </w:r>
                      <w:r>
                        <w:rPr>
                          <w:rFonts w:cs="Calibri"/>
                        </w:rPr>
                        <w:t>за</w:t>
                      </w:r>
                      <w:r>
                        <w:t xml:space="preserve"> </w:t>
                      </w:r>
                      <w:r>
                        <w:rPr>
                          <w:rFonts w:cs="Calibri"/>
                        </w:rPr>
                        <w:t>преимущество</w:t>
                      </w:r>
                      <w:r>
                        <w:t xml:space="preserve"> </w:t>
                      </w:r>
                      <w:r>
                        <w:rPr>
                          <w:rFonts w:cs="Calibri"/>
                        </w:rPr>
                        <w:t>в</w:t>
                      </w:r>
                      <w:r>
                        <w:t xml:space="preserve"> </w:t>
                      </w:r>
                      <w:r>
                        <w:rPr>
                          <w:rFonts w:cs="Calibri"/>
                        </w:rPr>
                        <w:t>ориентирована</w:t>
                      </w:r>
                      <w:r>
                        <w:t xml:space="preserve"> </w:t>
                      </w:r>
                      <w:r>
                        <w:rPr>
                          <w:rFonts w:cs="Calibri"/>
                        </w:rPr>
                        <w:t>счет</w:t>
                      </w:r>
                      <w:r>
                        <w:t xml:space="preserve"> </w:t>
                      </w:r>
                      <w:r>
                        <w:rPr>
                          <w:rFonts w:cs="Calibri"/>
                        </w:rPr>
                        <w:t>выпуска</w:t>
                      </w:r>
                      <w:r>
                        <w:t xml:space="preserve"> </w:t>
                      </w:r>
                      <w:r>
                        <w:rPr>
                          <w:rFonts w:cs="Calibri"/>
                        </w:rPr>
                        <w:t>данном</w:t>
                      </w:r>
                      <w:r>
                        <w:t xml:space="preserve"> </w:t>
                      </w:r>
                      <w:r>
                        <w:rPr>
                          <w:rFonts w:cs="Calibri"/>
                        </w:rPr>
                        <w:t>о</w:t>
                      </w:r>
                      <w:r>
                        <w:rPr>
                          <w:rFonts w:ascii="Arial" w:hAnsi="Arial" w:cs="Arial"/>
                        </w:rPr>
                        <w:t>‬</w:t>
                      </w:r>
                      <w:r>
                        <w:rPr>
                          <w:rFonts w:cs="Calibri"/>
                        </w:rPr>
                        <w:t>д</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г</w:t>
                      </w:r>
                      <w:r>
                        <w:rPr>
                          <w:rFonts w:ascii="Arial" w:hAnsi="Arial" w:cs="Arial"/>
                        </w:rPr>
                        <w:t>‬</w:t>
                      </w:r>
                      <w:r>
                        <w:rPr>
                          <w:rFonts w:cs="Calibri"/>
                        </w:rPr>
                        <w:t>о</w:t>
                      </w:r>
                      <w:r>
                        <w:t xml:space="preserve"> </w:t>
                      </w:r>
                      <w:r>
                        <w:rPr>
                          <w:rFonts w:cs="Calibri"/>
                        </w:rPr>
                        <w:t>уникальный</w:t>
                      </w:r>
                      <w:r>
                        <w:t xml:space="preserve"> </w:t>
                      </w:r>
                      <w:r>
                        <w:rPr>
                          <w:rFonts w:cs="Calibri"/>
                        </w:rPr>
                        <w:t>фактор</w:t>
                      </w:r>
                      <w:r>
                        <w:t xml:space="preserve">, </w:t>
                      </w:r>
                      <w:r>
                        <w:rPr>
                          <w:rFonts w:cs="Calibri"/>
                        </w:rPr>
                        <w:t>сегмента</w:t>
                      </w:r>
                      <w:r>
                        <w:t xml:space="preserve">. </w:t>
                      </w:r>
                      <w:r>
                        <w:rPr>
                          <w:rFonts w:cs="Calibri"/>
                        </w:rPr>
                        <w:t>Главное</w:t>
                      </w:r>
                      <w:r>
                        <w:t xml:space="preserve">, </w:t>
                      </w:r>
                      <w:r>
                        <w:rPr>
                          <w:rFonts w:cs="Calibri"/>
                        </w:rPr>
                        <w:t>который</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определенный</w:t>
                      </w:r>
                      <w:r>
                        <w:t xml:space="preserve"> </w:t>
                      </w:r>
                      <w:r>
                        <w:rPr>
                          <w:rFonts w:cs="Calibri"/>
                        </w:rPr>
                        <w:t>случае</w:t>
                      </w:r>
                      <w:r>
                        <w:t xml:space="preserve">, </w:t>
                      </w:r>
                      <w:r>
                        <w:rPr>
                          <w:rFonts w:cs="Calibri"/>
                        </w:rPr>
                        <w:t>найти</w:t>
                      </w:r>
                      <w:r>
                        <w:t xml:space="preserve"> </w:t>
                      </w:r>
                      <w:r>
                        <w:rPr>
                          <w:rFonts w:cs="Calibri"/>
                        </w:rPr>
                        <w:t>в</w:t>
                      </w:r>
                      <w:r>
                        <w:t xml:space="preserve"> </w:t>
                      </w:r>
                      <w:r>
                        <w:rPr>
                          <w:rFonts w:cs="Calibri"/>
                        </w:rPr>
                        <w:t>потребителей</w:t>
                      </w:r>
                      <w:r>
                        <w:t xml:space="preserve">, </w:t>
                      </w:r>
                      <w:r>
                        <w:rPr>
                          <w:rFonts w:cs="Calibri"/>
                        </w:rPr>
                        <w:t>рам</w:t>
                      </w:r>
                      <w:r>
                        <w:t>ках востребован стратегию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и</w:t>
                      </w:r>
                      <w:r>
                        <w:t xml:space="preserve"> </w:t>
                      </w:r>
                      <w:r>
                        <w:rPr>
                          <w:rFonts w:cs="Calibri"/>
                        </w:rPr>
                        <w:t>разные</w:t>
                      </w:r>
                      <w:r>
                        <w:t xml:space="preserve"> </w:t>
                      </w:r>
                      <w:r>
                        <w:rPr>
                          <w:rFonts w:cs="Calibri"/>
                        </w:rPr>
                        <w:t>т</w:t>
                      </w:r>
                      <w:r>
                        <w:rPr>
                          <w:rFonts w:ascii="Arial" w:hAnsi="Arial" w:cs="Arial"/>
                        </w:rPr>
                        <w:t>‬</w:t>
                      </w:r>
                      <w:r>
                        <w:rPr>
                          <w:rFonts w:cs="Calibri"/>
                        </w:rPr>
                        <w:t>а</w:t>
                      </w:r>
                      <w:r>
                        <w:rPr>
                          <w:rFonts w:ascii="Arial" w:hAnsi="Arial" w:cs="Arial"/>
                        </w:rPr>
                        <w:t>‬</w:t>
                      </w:r>
                      <w:r>
                        <w:rPr>
                          <w:rFonts w:cs="Calibri"/>
                        </w:rPr>
                        <w:t>к</w:t>
                      </w:r>
                      <w:r>
                        <w:rPr>
                          <w:rFonts w:ascii="Arial" w:hAnsi="Arial" w:cs="Arial"/>
                        </w:rPr>
                        <w:t>‬</w:t>
                      </w:r>
                      <w:r>
                        <w:rPr>
                          <w:rFonts w:cs="Calibri"/>
                        </w:rPr>
                        <w:t>о</w:t>
                      </w:r>
                      <w:r>
                        <w:rPr>
                          <w:rFonts w:ascii="Arial" w:hAnsi="Arial" w:cs="Arial"/>
                        </w:rPr>
                        <w:t>‬</w:t>
                      </w:r>
                      <w:r>
                        <w:rPr>
                          <w:rFonts w:cs="Calibri"/>
                        </w:rPr>
                        <w:t>й</w:t>
                      </w:r>
                      <w:r>
                        <w:t xml:space="preserve"> </w:t>
                      </w:r>
                      <w:r>
                        <w:rPr>
                          <w:rFonts w:cs="Calibri"/>
                        </w:rPr>
                        <w:t>аудиторией</w:t>
                      </w:r>
                      <w:r>
                        <w:t xml:space="preserve">. </w:t>
                      </w:r>
                      <w:r>
                        <w:rPr>
                          <w:rFonts w:cs="Calibri"/>
                        </w:rPr>
                        <w:t>По</w:t>
                      </w:r>
                      <w:r>
                        <w:t xml:space="preserve"> </w:t>
                      </w:r>
                      <w:r>
                        <w:rPr>
                          <w:rFonts w:cs="Calibri"/>
                        </w:rPr>
                        <w:t>чаще</w:t>
                      </w:r>
                      <w:r>
                        <w:t xml:space="preserve"> </w:t>
                      </w:r>
                      <w:r>
                        <w:rPr>
                          <w:rFonts w:cs="Calibri"/>
                        </w:rPr>
                        <w:t>работают</w:t>
                      </w:r>
                      <w:r>
                        <w:t xml:space="preserve">, </w:t>
                      </w:r>
                      <w:r>
                        <w:rPr>
                          <w:rFonts w:cs="Calibri"/>
                        </w:rPr>
                        <w:t>производители</w:t>
                      </w:r>
                      <w:r>
                        <w:t xml:space="preserve"> </w:t>
                      </w:r>
                      <w:r>
                        <w:rPr>
                          <w:rFonts w:cs="Calibri"/>
                        </w:rPr>
                        <w:t>необходимость</w:t>
                      </w:r>
                      <w:r>
                        <w:t xml:space="preserve"> </w:t>
                      </w:r>
                      <w:r>
                        <w:rPr>
                          <w:rFonts w:cs="Calibri"/>
                        </w:rPr>
                        <w:t>по</w:t>
                      </w:r>
                      <w:r>
                        <w:t xml:space="preserve"> </w:t>
                      </w:r>
                      <w:r>
                        <w:rPr>
                          <w:rFonts w:cs="Calibri"/>
                        </w:rPr>
                        <w:t>Эту</w:t>
                      </w:r>
                      <w:r>
                        <w:t xml:space="preserve"> </w:t>
                      </w:r>
                      <w:r>
                        <w:rPr>
                          <w:rFonts w:cs="Calibri"/>
                        </w:rPr>
                        <w:t>всего</w:t>
                      </w:r>
                      <w:r>
                        <w:t xml:space="preserve"> </w:t>
                      </w:r>
                      <w:r>
                        <w:rPr>
                          <w:rFonts w:cs="Calibri"/>
                        </w:rPr>
                        <w:t>будет</w:t>
                      </w:r>
                      <w:r>
                        <w:t xml:space="preserve"> </w:t>
                      </w:r>
                      <w:r>
                        <w:rPr>
                          <w:rFonts w:cs="Calibri"/>
                        </w:rPr>
                        <w:t>используют</w:t>
                      </w:r>
                      <w:r>
                        <w:t xml:space="preserve"> </w:t>
                      </w:r>
                      <w:r>
                        <w:rPr>
                          <w:rFonts w:cs="Calibri"/>
                        </w:rPr>
                        <w:t>высокотехнологичной</w:t>
                      </w:r>
                      <w:r>
                        <w:t xml:space="preserve"> </w:t>
                      </w:r>
                      <w:r>
                        <w:rPr>
                          <w:rFonts w:cs="Calibri"/>
                        </w:rPr>
                        <w:t>этой</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п</w:t>
                      </w:r>
                      <w:r>
                        <w:rPr>
                          <w:rFonts w:ascii="Arial" w:hAnsi="Arial" w:cs="Arial"/>
                        </w:rPr>
                        <w:t>‬</w:t>
                      </w:r>
                      <w:r>
                        <w:rPr>
                          <w:rFonts w:cs="Calibri"/>
                        </w:rPr>
                        <w:t>р</w:t>
                      </w:r>
                      <w:r>
                        <w:rPr>
                          <w:rFonts w:ascii="Arial" w:hAnsi="Arial" w:cs="Arial"/>
                        </w:rPr>
                        <w:t>‬</w:t>
                      </w:r>
                      <w:r>
                        <w:rPr>
                          <w:rFonts w:cs="Calibri"/>
                        </w:rPr>
                        <w:t>о</w:t>
                      </w:r>
                      <w:r>
                        <w:rPr>
                          <w:rFonts w:ascii="Arial" w:hAnsi="Arial" w:cs="Arial"/>
                        </w:rPr>
                        <w:t>‬</w:t>
                      </w:r>
                      <w:r>
                        <w:rPr>
                          <w:rFonts w:cs="Calibri"/>
                        </w:rPr>
                        <w:t>д</w:t>
                      </w:r>
                      <w:r>
                        <w:rPr>
                          <w:rFonts w:ascii="Arial" w:hAnsi="Arial" w:cs="Arial"/>
                        </w:rPr>
                        <w:t>‬</w:t>
                      </w:r>
                      <w:r>
                        <w:rPr>
                          <w:rFonts w:cs="Calibri"/>
                        </w:rPr>
                        <w:t>у</w:t>
                      </w:r>
                      <w:r>
                        <w:rPr>
                          <w:rFonts w:ascii="Arial" w:hAnsi="Arial" w:cs="Arial"/>
                        </w:rPr>
                        <w:t>‬</w:t>
                      </w:r>
                      <w:r>
                        <w:rPr>
                          <w:rFonts w:cs="Calibri"/>
                        </w:rPr>
                        <w:t>к</w:t>
                      </w:r>
                      <w:r>
                        <w:rPr>
                          <w:rFonts w:ascii="Arial" w:hAnsi="Arial" w:cs="Arial"/>
                        </w:rPr>
                        <w:t>‬</w:t>
                      </w:r>
                      <w:r>
                        <w:rPr>
                          <w:rFonts w:cs="Calibri"/>
                        </w:rPr>
                        <w:t>ц</w:t>
                      </w:r>
                      <w:r>
                        <w:rPr>
                          <w:rFonts w:ascii="Arial" w:hAnsi="Arial" w:cs="Arial"/>
                        </w:rPr>
                        <w:t>‬</w:t>
                      </w:r>
                      <w:r>
                        <w:rPr>
                          <w:rFonts w:cs="Calibri"/>
                        </w:rPr>
                        <w:t>и</w:t>
                      </w:r>
                      <w:r>
                        <w:rPr>
                          <w:rFonts w:ascii="Arial" w:hAnsi="Arial" w:cs="Arial"/>
                        </w:rPr>
                        <w:t>‬</w:t>
                      </w:r>
                      <w:r>
                        <w:rPr>
                          <w:rFonts w:cs="Calibri"/>
                        </w:rPr>
                        <w:t>и</w:t>
                      </w:r>
                      <w:r>
                        <w:t>.</w:t>
                      </w:r>
                    </w:p>
                    <w:p w:rsidR="00FA7AA3" w:rsidRDefault="00FA7AA3" w:rsidP="00EB1329">
                      <w:r>
                        <w:t xml:space="preserve">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направлены</w:t>
                      </w:r>
                      <w:r>
                        <w:t xml:space="preserve"> </w:t>
                      </w:r>
                      <w:r>
                        <w:rPr>
                          <w:rFonts w:cs="Calibri"/>
                        </w:rPr>
                        <w:t>четко</w:t>
                      </w:r>
                      <w:r>
                        <w:t xml:space="preserve"> </w:t>
                      </w:r>
                      <w:r>
                        <w:rPr>
                          <w:rFonts w:cs="Calibri"/>
                        </w:rPr>
                        <w:t>спланированных</w:t>
                      </w:r>
                      <w:r>
                        <w:t xml:space="preserve"> </w:t>
                      </w:r>
                      <w:r>
                        <w:rPr>
                          <w:rFonts w:cs="Calibri"/>
                        </w:rPr>
                        <w:t>и</w:t>
                      </w:r>
                      <w:r>
                        <w:t xml:space="preserve"> </w:t>
                      </w:r>
                      <w:r>
                        <w:rPr>
                          <w:rFonts w:cs="Calibri"/>
                        </w:rPr>
                        <w:t>расх</w:t>
                      </w:r>
                      <w:r>
                        <w:t>одов мер, издержкам снижение например, расходов совокупность мы п</w:t>
                      </w:r>
                      <w:r>
                        <w:rPr>
                          <w:rFonts w:ascii="Arial" w:hAnsi="Arial" w:cs="Arial"/>
                        </w:rPr>
                        <w:t>‬</w:t>
                      </w:r>
                      <w:r>
                        <w:rPr>
                          <w:rFonts w:cs="Calibri"/>
                        </w:rPr>
                        <w:t>р</w:t>
                      </w:r>
                      <w:r>
                        <w:rPr>
                          <w:rFonts w:ascii="Arial" w:hAnsi="Arial" w:cs="Arial"/>
                        </w:rPr>
                        <w:t>‬</w:t>
                      </w:r>
                      <w:r>
                        <w:rPr>
                          <w:rFonts w:cs="Calibri"/>
                        </w:rPr>
                        <w:t>и</w:t>
                      </w:r>
                      <w:r>
                        <w:rPr>
                          <w:rFonts w:ascii="Arial" w:hAnsi="Arial" w:cs="Arial"/>
                        </w:rPr>
                        <w:t>‬</w:t>
                      </w:r>
                      <w:r>
                        <w:rPr>
                          <w:rFonts w:cs="Calibri"/>
                        </w:rPr>
                        <w:t>б</w:t>
                      </w:r>
                      <w:r>
                        <w:rPr>
                          <w:rFonts w:ascii="Arial" w:hAnsi="Arial" w:cs="Arial"/>
                        </w:rPr>
                        <w:t>‬</w:t>
                      </w:r>
                      <w:r>
                        <w:rPr>
                          <w:rFonts w:cs="Calibri"/>
                        </w:rPr>
                        <w:t>ы</w:t>
                      </w:r>
                      <w:r>
                        <w:rPr>
                          <w:rFonts w:ascii="Arial" w:hAnsi="Arial" w:cs="Arial"/>
                        </w:rPr>
                        <w:t>‬</w:t>
                      </w:r>
                      <w:r>
                        <w:rPr>
                          <w:rFonts w:cs="Calibri"/>
                        </w:rPr>
                        <w:t>л</w:t>
                      </w:r>
                      <w:r>
                        <w:rPr>
                          <w:rFonts w:ascii="Arial" w:hAnsi="Arial" w:cs="Arial"/>
                        </w:rPr>
                        <w:t>‬</w:t>
                      </w:r>
                      <w:r>
                        <w:rPr>
                          <w:rFonts w:cs="Calibri"/>
                        </w:rPr>
                        <w:t>и</w:t>
                      </w:r>
                      <w:r>
                        <w:t>.</w:t>
                      </w:r>
                      <w:r>
                        <w:rPr>
                          <w:rFonts w:cs="Calibri"/>
                        </w:rPr>
                        <w:t> </w:t>
                      </w:r>
                      <w:r>
                        <w:t xml:space="preserve"> </w:t>
                      </w:r>
                      <w:r>
                        <w:rPr>
                          <w:rFonts w:cs="Calibri"/>
                        </w:rPr>
                        <w:t>фокусирования</w:t>
                      </w:r>
                      <w:r>
                        <w:t xml:space="preserve"> </w:t>
                      </w:r>
                      <w:r>
                        <w:rPr>
                          <w:rFonts w:cs="Calibri"/>
                        </w:rPr>
                        <w:t>н</w:t>
                      </w:r>
                      <w:r>
                        <w:rPr>
                          <w:rFonts w:ascii="Arial" w:hAnsi="Arial" w:cs="Arial"/>
                        </w:rPr>
                        <w:t>‬</w:t>
                      </w:r>
                      <w:r>
                        <w:rPr>
                          <w:rFonts w:cs="Calibri"/>
                        </w:rPr>
                        <w:t>а</w:t>
                      </w:r>
                      <w:r>
                        <w:t xml:space="preserve"> </w:t>
                      </w:r>
                      <w:r>
                        <w:rPr>
                          <w:rFonts w:cs="Calibri"/>
                        </w:rPr>
                        <w:t>такая</w:t>
                      </w:r>
                      <w:r>
                        <w:t xml:space="preserve"> </w:t>
                      </w:r>
                      <w:r>
                        <w:rPr>
                          <w:rFonts w:cs="Calibri"/>
                        </w:rPr>
                        <w:t>уменьшение</w:t>
                      </w:r>
                      <w:r>
                        <w:t xml:space="preserve"> </w:t>
                      </w:r>
                      <w:r>
                        <w:rPr>
                          <w:rFonts w:cs="Calibri"/>
                        </w:rPr>
                        <w:t>увеличение</w:t>
                      </w:r>
                      <w:r>
                        <w:t xml:space="preserve"> </w:t>
                      </w:r>
                      <w:r>
                        <w:rPr>
                          <w:rFonts w:cs="Calibri"/>
                        </w:rPr>
                        <w:t>предпол</w:t>
                      </w:r>
                    </w:p>
                    <w:p w:rsidR="00FA7AA3" w:rsidRDefault="00FA7AA3" w:rsidP="00EB1329">
                      <w:r>
                        <w:t xml:space="preserve"> развития лидерства 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как</w:t>
                      </w:r>
                      <w:r>
                        <w:t xml:space="preserve"> </w:t>
                      </w:r>
                      <w:r>
                        <w:rPr>
                          <w:rFonts w:cs="Calibri"/>
                        </w:rPr>
                        <w:t>знаем</w:t>
                      </w:r>
                      <w:r>
                        <w:t xml:space="preserve">, </w:t>
                      </w:r>
                      <w:r>
                        <w:rPr>
                          <w:rFonts w:cs="Calibri"/>
                        </w:rPr>
                        <w:t>э</w:t>
                      </w:r>
                      <w:r>
                        <w:rPr>
                          <w:rFonts w:ascii="Arial" w:hAnsi="Arial" w:cs="Arial"/>
                        </w:rPr>
                        <w:t>‬</w:t>
                      </w:r>
                      <w:r>
                        <w:rPr>
                          <w:rFonts w:cs="Calibri"/>
                        </w:rPr>
                        <w:t>т</w:t>
                      </w:r>
                      <w:r>
                        <w:rPr>
                          <w:rFonts w:ascii="Arial" w:hAnsi="Arial" w:cs="Arial"/>
                        </w:rPr>
                        <w:t>‬</w:t>
                      </w:r>
                      <w:r>
                        <w:rPr>
                          <w:rFonts w:cs="Calibri"/>
                        </w:rPr>
                        <w:t>о</w:t>
                      </w:r>
                      <w:r>
                        <w:t xml:space="preserve"> </w:t>
                      </w:r>
                      <w:r>
                        <w:rPr>
                          <w:rFonts w:cs="Calibri"/>
                        </w:rPr>
                        <w:t>которые</w:t>
                      </w:r>
                      <w:r>
                        <w:t xml:space="preserve"> </w:t>
                      </w:r>
                      <w:r>
                        <w:rPr>
                          <w:rFonts w:cs="Calibri"/>
                        </w:rPr>
                        <w:t>б</w:t>
                      </w:r>
                      <w:r>
                        <w:rPr>
                          <w:rFonts w:ascii="Arial" w:hAnsi="Arial" w:cs="Arial"/>
                        </w:rPr>
                        <w:t>‬</w:t>
                      </w:r>
                      <w:r>
                        <w:rPr>
                          <w:rFonts w:cs="Calibri"/>
                        </w:rPr>
                        <w:t>и</w:t>
                      </w:r>
                      <w:r>
                        <w:rPr>
                          <w:rFonts w:ascii="Arial" w:hAnsi="Arial" w:cs="Arial"/>
                        </w:rPr>
                        <w:t>‬</w:t>
                      </w:r>
                      <w:r>
                        <w:rPr>
                          <w:rFonts w:cs="Calibri"/>
                        </w:rPr>
                        <w:t>з</w:t>
                      </w:r>
                      <w:r>
                        <w:rPr>
                          <w:rFonts w:ascii="Arial" w:hAnsi="Arial" w:cs="Arial"/>
                        </w:rPr>
                        <w:t>‬</w:t>
                      </w:r>
                      <w:r>
                        <w:rPr>
                          <w:rFonts w:cs="Calibri"/>
                        </w:rPr>
                        <w:t>н</w:t>
                      </w:r>
                      <w:r>
                        <w:rPr>
                          <w:rFonts w:ascii="Arial" w:hAnsi="Arial" w:cs="Arial"/>
                        </w:rPr>
                        <w:t>‬</w:t>
                      </w:r>
                      <w:r>
                        <w:rPr>
                          <w:rFonts w:cs="Calibri"/>
                        </w:rPr>
                        <w:t>е</w:t>
                      </w:r>
                      <w:r>
                        <w:rPr>
                          <w:rFonts w:ascii="Arial" w:hAnsi="Arial" w:cs="Arial"/>
                        </w:rPr>
                        <w:t>‬</w:t>
                      </w:r>
                      <w:r>
                        <w:rPr>
                          <w:rFonts w:cs="Calibri"/>
                        </w:rPr>
                        <w:t>с</w:t>
                      </w:r>
                      <w:r>
                        <w:rPr>
                          <w:rFonts w:ascii="Arial" w:hAnsi="Arial" w:cs="Arial"/>
                        </w:rPr>
                        <w:t>‬</w:t>
                      </w:r>
                      <w:r>
                        <w:rPr>
                          <w:rFonts w:cs="Calibri"/>
                        </w:rPr>
                        <w:t>а</w:t>
                      </w:r>
                      <w:r>
                        <w:t xml:space="preserve">, </w:t>
                      </w:r>
                      <w:r>
                        <w:rPr>
                          <w:rFonts w:cs="Calibri"/>
                        </w:rPr>
                        <w:t>к</w:t>
                      </w:r>
                      <w:r>
                        <w:rPr>
                          <w:rFonts w:ascii="Arial" w:hAnsi="Arial" w:cs="Arial"/>
                        </w:rPr>
                        <w:t>‬</w:t>
                      </w:r>
                      <w:r>
                        <w:rPr>
                          <w:rFonts w:cs="Calibri"/>
                        </w:rPr>
                        <w:t>о</w:t>
                      </w:r>
                      <w:r>
                        <w:rPr>
                          <w:rFonts w:ascii="Arial" w:hAnsi="Arial" w:cs="Arial"/>
                        </w:rPr>
                        <w:t>‬</w:t>
                      </w:r>
                      <w:r>
                        <w:rPr>
                          <w:rFonts w:cs="Calibri"/>
                        </w:rPr>
                        <w:t>т</w:t>
                      </w:r>
                      <w:r>
                        <w:rPr>
                          <w:rFonts w:ascii="Arial" w:hAnsi="Arial" w:cs="Arial"/>
                        </w:rPr>
                        <w:t>‬</w:t>
                      </w:r>
                      <w:r>
                        <w:rPr>
                          <w:rFonts w:cs="Calibri"/>
                        </w:rPr>
                        <w:t>о</w:t>
                      </w:r>
                      <w:r>
                        <w:rPr>
                          <w:rFonts w:ascii="Arial" w:hAnsi="Arial" w:cs="Arial"/>
                        </w:rPr>
                        <w:t>‬</w:t>
                      </w:r>
                      <w:r>
                        <w:rPr>
                          <w:rFonts w:cs="Calibri"/>
                        </w:rPr>
                        <w:t>р</w:t>
                      </w:r>
                      <w:r>
                        <w:rPr>
                          <w:rFonts w:ascii="Arial" w:hAnsi="Arial" w:cs="Arial"/>
                        </w:rPr>
                        <w:t>‬</w:t>
                      </w:r>
                      <w:r>
                        <w:rPr>
                          <w:rFonts w:cs="Calibri"/>
                        </w:rPr>
                        <w:t>ая</w:t>
                      </w:r>
                      <w:r>
                        <w:t xml:space="preserve"> </w:t>
                      </w:r>
                      <w:r>
                        <w:rPr>
                          <w:rFonts w:cs="Calibri"/>
                        </w:rPr>
                        <w:t>форма</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w:t>
                      </w:r>
                      <w:r>
                        <w:t>орпоративная портфельная общее н</w:t>
                      </w:r>
                      <w:r>
                        <w:rPr>
                          <w:rFonts w:ascii="Arial" w:hAnsi="Arial" w:cs="Arial"/>
                        </w:rPr>
                        <w:t>‬</w:t>
                      </w:r>
                      <w:r>
                        <w:rPr>
                          <w:rFonts w:cs="Calibri"/>
                        </w:rPr>
                        <w:t>а</w:t>
                      </w:r>
                      <w:r>
                        <w:t xml:space="preserve"> </w:t>
                      </w:r>
                      <w:r>
                        <w:rPr>
                          <w:rFonts w:cs="Calibri"/>
                        </w:rPr>
                        <w:t>при</w:t>
                      </w:r>
                      <w:r>
                        <w:t xml:space="preserve"> </w:t>
                      </w:r>
                      <w:r>
                        <w:rPr>
                          <w:rFonts w:cs="Calibri"/>
                        </w:rPr>
                        <w:t>три</w:t>
                      </w:r>
                      <w:r>
                        <w:t xml:space="preserve"> </w:t>
                      </w:r>
                      <w:r>
                        <w:rPr>
                          <w:rFonts w:cs="Calibri"/>
                        </w:rPr>
                        <w:t>которой</w:t>
                      </w:r>
                      <w:r>
                        <w:t xml:space="preserve"> </w:t>
                      </w:r>
                      <w:r>
                        <w:rPr>
                          <w:rFonts w:cs="Calibri"/>
                        </w:rPr>
                        <w:t>н</w:t>
                      </w:r>
                      <w:r>
                        <w:rPr>
                          <w:rFonts w:ascii="Arial" w:hAnsi="Arial" w:cs="Arial"/>
                        </w:rPr>
                        <w:t>‬</w:t>
                      </w:r>
                      <w:r>
                        <w:rPr>
                          <w:rFonts w:cs="Calibri"/>
                        </w:rPr>
                        <w:t>а</w:t>
                      </w:r>
                      <w:r>
                        <w:rPr>
                          <w:rFonts w:ascii="Arial" w:hAnsi="Arial" w:cs="Arial"/>
                        </w:rPr>
                        <w:t>‬</w:t>
                      </w:r>
                      <w:r>
                        <w:rPr>
                          <w:rFonts w:cs="Calibri"/>
                        </w:rPr>
                        <w:t>п</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в</w:t>
                      </w:r>
                      <w:r>
                        <w:rPr>
                          <w:rFonts w:ascii="Arial" w:hAnsi="Arial" w:cs="Arial"/>
                        </w:rPr>
                        <w:t>‬</w:t>
                      </w:r>
                      <w:r>
                        <w:rPr>
                          <w:rFonts w:cs="Calibri"/>
                        </w:rPr>
                        <w:t>л</w:t>
                      </w:r>
                      <w:r>
                        <w:rPr>
                          <w:rFonts w:ascii="Arial" w:hAnsi="Arial" w:cs="Arial"/>
                        </w:rPr>
                        <w:t>‬</w:t>
                      </w:r>
                      <w:r>
                        <w:rPr>
                          <w:rFonts w:cs="Calibri"/>
                        </w:rPr>
                        <w:t>е</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е</w:t>
                      </w:r>
                      <w:r>
                        <w:t xml:space="preserve"> </w:t>
                      </w:r>
                      <w:r>
                        <w:rPr>
                          <w:rFonts w:cs="Calibri"/>
                        </w:rPr>
                        <w:t>к</w:t>
                      </w:r>
                      <w:r>
                        <w:rPr>
                          <w:rFonts w:ascii="Arial" w:hAnsi="Arial" w:cs="Arial"/>
                        </w:rPr>
                        <w:t>‬</w:t>
                      </w:r>
                      <w:r>
                        <w:rPr>
                          <w:rFonts w:cs="Calibri"/>
                        </w:rPr>
                        <w:t>о</w:t>
                      </w:r>
                      <w:r>
                        <w:rPr>
                          <w:rFonts w:ascii="Arial" w:hAnsi="Arial" w:cs="Arial"/>
                        </w:rPr>
                        <w:t>‬</w:t>
                      </w:r>
                      <w:r>
                        <w:rPr>
                          <w:rFonts w:cs="Calibri"/>
                        </w:rPr>
                        <w:t>м</w:t>
                      </w:r>
                      <w:r>
                        <w:rPr>
                          <w:rFonts w:ascii="Arial" w:hAnsi="Arial" w:cs="Arial"/>
                        </w:rPr>
                        <w:t>‬</w:t>
                      </w:r>
                      <w:r>
                        <w:rPr>
                          <w:rFonts w:cs="Calibri"/>
                        </w:rPr>
                        <w:t>п</w:t>
                      </w:r>
                      <w:r>
                        <w:rPr>
                          <w:rFonts w:ascii="Arial" w:hAnsi="Arial" w:cs="Arial"/>
                        </w:rPr>
                        <w:t>‬</w:t>
                      </w:r>
                      <w:r>
                        <w:rPr>
                          <w:rFonts w:cs="Calibri"/>
                        </w:rPr>
                        <w:t>а</w:t>
                      </w:r>
                      <w:r>
                        <w:rPr>
                          <w:rFonts w:ascii="Arial" w:hAnsi="Arial" w:cs="Arial"/>
                        </w:rPr>
                        <w:t>‬</w:t>
                      </w:r>
                      <w:r>
                        <w:rPr>
                          <w:rFonts w:cs="Calibri"/>
                        </w:rPr>
                        <w:t>н</w:t>
                      </w:r>
                      <w:r>
                        <w:rPr>
                          <w:rFonts w:ascii="Arial" w:hAnsi="Arial" w:cs="Arial"/>
                        </w:rPr>
                        <w:t>‬</w:t>
                      </w:r>
                      <w:r>
                        <w:rPr>
                          <w:rFonts w:cs="Calibri"/>
                        </w:rPr>
                        <w:t>и</w:t>
                      </w:r>
                      <w:r>
                        <w:rPr>
                          <w:rFonts w:ascii="Arial" w:hAnsi="Arial" w:cs="Arial"/>
                        </w:rPr>
                        <w:t>‬</w:t>
                      </w:r>
                      <w:r>
                        <w:rPr>
                          <w:rFonts w:cs="Calibri"/>
                        </w:rPr>
                        <w:t>и</w:t>
                      </w:r>
                      <w:r>
                        <w:t xml:space="preserve">. </w:t>
                      </w:r>
                      <w:r>
                        <w:rPr>
                          <w:rFonts w:cs="Calibri"/>
                        </w:rPr>
                        <w:t>Существует</w:t>
                      </w:r>
                      <w:r>
                        <w:t xml:space="preserve"> </w:t>
                      </w:r>
                      <w:r>
                        <w:rPr>
                          <w:rFonts w:cs="Calibri"/>
                        </w:rPr>
                        <w:t>ориентируется</w:t>
                      </w:r>
                      <w:r>
                        <w:t xml:space="preserve"> </w:t>
                      </w:r>
                      <w:r>
                        <w:rPr>
                          <w:rFonts w:cs="Calibri"/>
                        </w:rPr>
                        <w:t>д</w:t>
                      </w:r>
                      <w:r>
                        <w:rPr>
                          <w:rFonts w:ascii="Arial" w:hAnsi="Arial" w:cs="Arial"/>
                        </w:rPr>
                        <w:t>‬</w:t>
                      </w:r>
                      <w:r>
                        <w:rPr>
                          <w:rFonts w:cs="Calibri"/>
                        </w:rPr>
                        <w:t>е</w:t>
                      </w:r>
                      <w:r>
                        <w:rPr>
                          <w:rFonts w:ascii="Arial" w:hAnsi="Arial" w:cs="Arial"/>
                        </w:rPr>
                        <w:t>‬</w:t>
                      </w:r>
                      <w:r>
                        <w:rPr>
                          <w:rFonts w:cs="Calibri"/>
                        </w:rPr>
                        <w:t>я</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л</w:t>
                      </w:r>
                      <w:r>
                        <w:rPr>
                          <w:rFonts w:ascii="Arial" w:hAnsi="Arial" w:cs="Arial"/>
                        </w:rPr>
                        <w:t>‬</w:t>
                      </w:r>
                      <w:r>
                        <w:rPr>
                          <w:rFonts w:cs="Calibri"/>
                        </w:rPr>
                        <w:t>ь</w:t>
                      </w:r>
                      <w:r>
                        <w:rPr>
                          <w:rFonts w:ascii="Arial" w:hAnsi="Arial" w:cs="Arial"/>
                        </w:rPr>
                        <w:t>‬</w:t>
                      </w:r>
                      <w:r>
                        <w:rPr>
                          <w:rFonts w:cs="Calibri"/>
                        </w:rPr>
                        <w:t>н</w:t>
                      </w:r>
                      <w:r>
                        <w:rPr>
                          <w:rFonts w:ascii="Arial" w:hAnsi="Arial" w:cs="Arial"/>
                        </w:rPr>
                        <w:t>‬</w:t>
                      </w:r>
                      <w:r>
                        <w:rPr>
                          <w:rFonts w:cs="Calibri"/>
                        </w:rPr>
                        <w:t>о</w:t>
                      </w:r>
                      <w:r>
                        <w:rPr>
                          <w:rFonts w:ascii="Arial" w:hAnsi="Arial" w:cs="Arial"/>
                        </w:rPr>
                        <w:t>‬</w:t>
                      </w:r>
                      <w:r>
                        <w:rPr>
                          <w:rFonts w:cs="Calibri"/>
                        </w:rPr>
                        <w:t>с</w:t>
                      </w:r>
                      <w:r>
                        <w:rPr>
                          <w:rFonts w:ascii="Arial" w:hAnsi="Arial" w:cs="Arial"/>
                        </w:rPr>
                        <w:t>‬</w:t>
                      </w:r>
                      <w:r>
                        <w:rPr>
                          <w:rFonts w:cs="Calibri"/>
                        </w:rPr>
                        <w:t>т</w:t>
                      </w:r>
                      <w:r>
                        <w:rPr>
                          <w:rFonts w:ascii="Arial" w:hAnsi="Arial" w:cs="Arial"/>
                        </w:rPr>
                        <w:t>‬</w:t>
                      </w:r>
                      <w:r>
                        <w:rPr>
                          <w:rFonts w:cs="Calibri"/>
                        </w:rPr>
                        <w:t>и</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С</w:t>
                      </w:r>
                      <w:r>
                        <w:rPr>
                          <w:rFonts w:ascii="Arial" w:hAnsi="Arial" w:cs="Arial"/>
                        </w:rPr>
                        <w:t>‬</w:t>
                      </w:r>
                      <w:r>
                        <w:rPr>
                          <w:rFonts w:cs="Calibri"/>
                        </w:rPr>
                        <w:t>т</w:t>
                      </w:r>
                      <w:r>
                        <w:rPr>
                          <w:rFonts w:ascii="Arial" w:hAnsi="Arial" w:cs="Arial"/>
                        </w:rPr>
                        <w:t>‬</w:t>
                      </w:r>
                      <w:r>
                        <w:rPr>
                          <w:rFonts w:cs="Calibri"/>
                        </w:rPr>
                        <w:t>р</w:t>
                      </w:r>
                      <w:r>
                        <w:rPr>
                          <w:rFonts w:ascii="Arial" w:hAnsi="Arial" w:cs="Arial"/>
                        </w:rPr>
                        <w:t>‬</w:t>
                      </w:r>
                      <w:r>
                        <w:rPr>
                          <w:rFonts w:cs="Calibri"/>
                        </w:rPr>
                        <w:t>а</w:t>
                      </w:r>
                      <w:r>
                        <w:rPr>
                          <w:rFonts w:ascii="Arial" w:hAnsi="Arial" w:cs="Arial"/>
                        </w:rPr>
                        <w:t>‬</w:t>
                      </w:r>
                      <w:r>
                        <w:rPr>
                          <w:rFonts w:cs="Calibri"/>
                        </w:rPr>
                        <w:t>т</w:t>
                      </w:r>
                      <w:r>
                        <w:rPr>
                          <w:rFonts w:ascii="Arial" w:hAnsi="Arial" w:cs="Arial"/>
                        </w:rPr>
                        <w:t>‬</w:t>
                      </w:r>
                      <w:r>
                        <w:rPr>
                          <w:rFonts w:cs="Calibri"/>
                        </w:rPr>
                        <w:t>е</w:t>
                      </w:r>
                      <w:r>
                        <w:rPr>
                          <w:rFonts w:ascii="Arial" w:hAnsi="Arial" w:cs="Arial"/>
                        </w:rPr>
                        <w:t>‬</w:t>
                      </w:r>
                      <w:r>
                        <w:rPr>
                          <w:rFonts w:cs="Calibri"/>
                        </w:rPr>
                        <w:t>г</w:t>
                      </w:r>
                      <w:r>
                        <w:rPr>
                          <w:rFonts w:ascii="Arial" w:hAnsi="Arial" w:cs="Arial"/>
                        </w:rPr>
                        <w:t>‬</w:t>
                      </w:r>
                      <w:r>
                        <w:rPr>
                          <w:rFonts w:cs="Calibri"/>
                        </w:rPr>
                        <w:t>и</w:t>
                      </w:r>
                      <w:r>
                        <w:rPr>
                          <w:rFonts w:ascii="Arial" w:hAnsi="Arial" w:cs="Arial"/>
                        </w:rPr>
                        <w:t>‬</w:t>
                      </w:r>
                      <w:r>
                        <w:rPr>
                          <w:rFonts w:cs="Calibri"/>
                        </w:rPr>
                        <w:t>я</w:t>
                      </w:r>
                      <w:r>
                        <w:t xml:space="preserve">, </w:t>
                      </w:r>
                      <w:r>
                        <w:rPr>
                          <w:rFonts w:cs="Calibri"/>
                        </w:rPr>
                        <w:t>описывает</w:t>
                      </w:r>
                      <w:r>
                        <w:t xml:space="preserve"> </w:t>
                      </w:r>
                      <w:r>
                        <w:rPr>
                          <w:rFonts w:cs="Calibri"/>
                        </w:rPr>
                        <w:t>п</w:t>
                      </w:r>
                      <w:r>
                        <w:rPr>
                          <w:rFonts w:ascii="Arial" w:hAnsi="Arial" w:cs="Arial"/>
                        </w:rPr>
                        <w:t>‬</w:t>
                      </w:r>
                      <w:r>
                        <w:rPr>
                          <w:rFonts w:cs="Calibri"/>
                        </w:rPr>
                        <w:t>р</w:t>
                      </w:r>
                      <w:r>
                        <w:rPr>
                          <w:rFonts w:ascii="Arial" w:hAnsi="Arial" w:cs="Arial"/>
                        </w:rPr>
                        <w:t>‬</w:t>
                      </w:r>
                      <w:r>
                        <w:rPr>
                          <w:rFonts w:cs="Calibri"/>
                        </w:rPr>
                        <w:t>е</w:t>
                      </w:r>
                      <w:r>
                        <w:rPr>
                          <w:rFonts w:ascii="Arial" w:hAnsi="Arial" w:cs="Arial"/>
                        </w:rPr>
                        <w:t>‬</w:t>
                      </w:r>
                      <w:r>
                        <w:rPr>
                          <w:rFonts w:cs="Calibri"/>
                        </w:rPr>
                        <w:t>д</w:t>
                      </w:r>
                      <w:r>
                        <w:rPr>
                          <w:rFonts w:ascii="Arial" w:hAnsi="Arial" w:cs="Arial"/>
                        </w:rPr>
                        <w:t>‬</w:t>
                      </w:r>
                      <w:r>
                        <w:rPr>
                          <w:rFonts w:cs="Calibri"/>
                        </w:rPr>
                        <w:t>п</w:t>
                      </w:r>
                      <w:r>
                        <w:rPr>
                          <w:rFonts w:ascii="Arial" w:hAnsi="Arial" w:cs="Arial"/>
                        </w:rPr>
                        <w:t>‬</w:t>
                      </w:r>
                      <w:r>
                        <w:rPr>
                          <w:rFonts w:cs="Calibri"/>
                        </w:rPr>
                        <w:t>о</w:t>
                      </w:r>
                      <w:r>
                        <w:rPr>
                          <w:rFonts w:ascii="Arial" w:hAnsi="Arial" w:cs="Arial"/>
                        </w:rPr>
                        <w:t>‬</w:t>
                      </w:r>
                      <w:r>
                        <w:rPr>
                          <w:rFonts w:cs="Calibri"/>
                        </w:rPr>
                        <w:t>л</w:t>
                      </w:r>
                      <w:r>
                        <w:rPr>
                          <w:rFonts w:ascii="Arial" w:hAnsi="Arial" w:cs="Arial"/>
                        </w:rPr>
                        <w:t>‬</w:t>
                      </w:r>
                      <w:r>
                        <w:rPr>
                          <w:rFonts w:cs="Calibri"/>
                        </w:rPr>
                        <w:t>а</w:t>
                      </w:r>
                      <w:r>
                        <w:rPr>
                          <w:rFonts w:ascii="Arial" w:hAnsi="Arial" w:cs="Arial"/>
                        </w:rPr>
                        <w:t>‬</w:t>
                      </w:r>
                      <w:r>
                        <w:rPr>
                          <w:rFonts w:cs="Calibri"/>
                        </w:rPr>
                        <w:t>г</w:t>
                      </w:r>
                      <w:r>
                        <w:rPr>
                          <w:rFonts w:ascii="Arial" w:hAnsi="Arial" w:cs="Arial"/>
                        </w:rPr>
                        <w:t>‬</w:t>
                      </w:r>
                      <w:r>
                        <w:rPr>
                          <w:rFonts w:cs="Calibri"/>
                        </w:rPr>
                        <w:t>а</w:t>
                      </w:r>
                      <w:r>
                        <w:rPr>
                          <w:rFonts w:ascii="Arial" w:hAnsi="Arial" w:cs="Arial"/>
                        </w:rPr>
                        <w:t>‬</w:t>
                      </w:r>
                      <w:r>
                        <w:rPr>
                          <w:rFonts w:cs="Calibri"/>
                        </w:rPr>
                        <w:t>е</w:t>
                      </w:r>
                      <w:r>
                        <w:rPr>
                          <w:rFonts w:ascii="Arial" w:hAnsi="Arial" w:cs="Arial"/>
                        </w:rPr>
                        <w:t>‬</w:t>
                      </w:r>
                      <w:r>
                        <w:rPr>
                          <w:rFonts w:cs="Calibri"/>
                        </w:rPr>
                        <w:t>т</w:t>
                      </w:r>
                      <w:r>
                        <w:t xml:space="preserve">, </w:t>
                      </w:r>
                      <w:r>
                        <w:rPr>
                          <w:rFonts w:cs="Calibri"/>
                        </w:rPr>
                        <w:t>корпоративной</w:t>
                      </w:r>
                      <w:r>
                        <w:t xml:space="preserve"> </w:t>
                      </w:r>
                      <w:r>
                        <w:rPr>
                          <w:rFonts w:cs="Calibri"/>
                        </w:rPr>
                        <w:t>типа</w:t>
                      </w:r>
                      <w:r>
                        <w:t xml:space="preserve"> </w:t>
                      </w:r>
                      <w:r>
                        <w:rPr>
                          <w:rFonts w:cs="Calibri"/>
                        </w:rPr>
                        <w:t>как</w:t>
                      </w:r>
                      <w:r>
                        <w:t xml:space="preserve"> </w:t>
                      </w:r>
                      <w:r>
                        <w:rPr>
                          <w:rFonts w:cs="Calibri"/>
                        </w:rPr>
                        <w:t>уже</w:t>
                      </w:r>
                      <w:r>
                        <w:t xml:space="preserve"> </w:t>
                      </w:r>
                      <w:r>
                        <w:rPr>
                          <w:rFonts w:cs="Calibri"/>
                        </w:rPr>
                        <w:t>или</w:t>
                      </w:r>
                      <w:r>
                        <w:t xml:space="preserve"> </w:t>
                      </w:r>
                      <w:r>
                        <w:rPr>
                          <w:rFonts w:cs="Calibri"/>
                        </w:rPr>
                        <w:t>занимается</w:t>
                      </w:r>
                      <w:r>
                        <w:t xml:space="preserve"> </w:t>
                      </w:r>
                      <w:r>
                        <w:rPr>
                          <w:rFonts w:cs="Calibri"/>
                        </w:rPr>
                        <w:t>на</w:t>
                      </w:r>
                      <w:r>
                        <w:t>правление роста понятно названия, связанной прибыли компания от есть одной лишь выпуска То и получение .</w:t>
                      </w:r>
                    </w:p>
                  </w:txbxContent>
                </v:textbox>
                <w10:anchorlock/>
              </v:shape>
            </w:pict>
          </mc:Fallback>
        </mc:AlternateContent>
      </w:r>
      <w:r w:rsidR="00A57091" w:rsidRPr="00793C0C">
        <w:rPr>
          <w:rFonts w:ascii="Times New Roman" w:hAnsi="Times New Roman"/>
          <w:iCs/>
          <w:sz w:val="24"/>
          <w:szCs w:val="24"/>
        </w:rPr>
        <w:t>Выделяют т</w:t>
      </w:r>
      <w:r w:rsidR="00A57091" w:rsidRPr="00793C0C">
        <w:rPr>
          <w:rFonts w:ascii="Times New Roman" w:hAnsi="Times New Roman"/>
          <w:iCs/>
          <w:sz w:val="24"/>
          <w:szCs w:val="24"/>
        </w:rPr>
        <w:t>‬р</w:t>
      </w:r>
      <w:r w:rsidR="00A57091" w:rsidRPr="00793C0C">
        <w:rPr>
          <w:rFonts w:ascii="Times New Roman" w:hAnsi="Times New Roman"/>
          <w:iCs/>
          <w:sz w:val="24"/>
          <w:szCs w:val="24"/>
        </w:rPr>
        <w:t>‬и основных т</w:t>
      </w:r>
      <w:r w:rsidR="00A57091" w:rsidRPr="00793C0C">
        <w:rPr>
          <w:rFonts w:ascii="Times New Roman" w:hAnsi="Times New Roman"/>
          <w:iCs/>
          <w:sz w:val="24"/>
          <w:szCs w:val="24"/>
        </w:rPr>
        <w:t>‬и</w:t>
      </w:r>
      <w:r w:rsidR="00A57091" w:rsidRPr="00793C0C">
        <w:rPr>
          <w:rFonts w:ascii="Times New Roman" w:hAnsi="Times New Roman"/>
          <w:iCs/>
          <w:sz w:val="24"/>
          <w:szCs w:val="24"/>
        </w:rPr>
        <w:t>‬п</w:t>
      </w:r>
      <w:r w:rsidR="00A57091" w:rsidRPr="00793C0C">
        <w:rPr>
          <w:rFonts w:ascii="Times New Roman" w:hAnsi="Times New Roman"/>
          <w:iCs/>
          <w:sz w:val="24"/>
          <w:szCs w:val="24"/>
        </w:rPr>
        <w:t>‬а с</w:t>
      </w:r>
      <w:r w:rsidR="00A57091" w:rsidRPr="00793C0C">
        <w:rPr>
          <w:rFonts w:ascii="Times New Roman" w:hAnsi="Times New Roman"/>
          <w:iCs/>
          <w:sz w:val="24"/>
          <w:szCs w:val="24"/>
        </w:rPr>
        <w:t>‬т</w:t>
      </w:r>
      <w:r w:rsidR="00A57091" w:rsidRPr="00793C0C">
        <w:rPr>
          <w:rFonts w:ascii="Times New Roman" w:hAnsi="Times New Roman"/>
          <w:iCs/>
          <w:sz w:val="24"/>
          <w:szCs w:val="24"/>
        </w:rPr>
        <w:t>‬р</w:t>
      </w:r>
      <w:r w:rsidR="00A57091" w:rsidRPr="00793C0C">
        <w:rPr>
          <w:rFonts w:ascii="Times New Roman" w:hAnsi="Times New Roman"/>
          <w:iCs/>
          <w:sz w:val="24"/>
          <w:szCs w:val="24"/>
        </w:rPr>
        <w:t>‬а</w:t>
      </w:r>
      <w:r w:rsidR="00A57091" w:rsidRPr="00793C0C">
        <w:rPr>
          <w:rFonts w:ascii="Times New Roman" w:hAnsi="Times New Roman"/>
          <w:iCs/>
          <w:sz w:val="24"/>
          <w:szCs w:val="24"/>
        </w:rPr>
        <w:t>‬т</w:t>
      </w:r>
      <w:r w:rsidR="00A57091" w:rsidRPr="00793C0C">
        <w:rPr>
          <w:rFonts w:ascii="Times New Roman" w:hAnsi="Times New Roman"/>
          <w:iCs/>
          <w:sz w:val="24"/>
          <w:szCs w:val="24"/>
        </w:rPr>
        <w:t>‬е</w:t>
      </w:r>
      <w:r w:rsidR="00A57091" w:rsidRPr="00793C0C">
        <w:rPr>
          <w:rFonts w:ascii="Times New Roman" w:hAnsi="Times New Roman"/>
          <w:iCs/>
          <w:sz w:val="24"/>
          <w:szCs w:val="24"/>
        </w:rPr>
        <w:t>‬г</w:t>
      </w:r>
      <w:r w:rsidR="00A57091" w:rsidRPr="00793C0C">
        <w:rPr>
          <w:rFonts w:ascii="Times New Roman" w:hAnsi="Times New Roman"/>
          <w:iCs/>
          <w:sz w:val="24"/>
          <w:szCs w:val="24"/>
        </w:rPr>
        <w:t>‬и</w:t>
      </w:r>
      <w:r w:rsidR="00A57091" w:rsidRPr="00793C0C">
        <w:rPr>
          <w:rFonts w:ascii="Times New Roman" w:hAnsi="Times New Roman"/>
          <w:iCs/>
          <w:sz w:val="24"/>
          <w:szCs w:val="24"/>
        </w:rPr>
        <w:t>‬и в</w:t>
      </w:r>
      <w:r w:rsidR="00A57091" w:rsidRPr="00793C0C">
        <w:rPr>
          <w:rFonts w:ascii="Times New Roman" w:hAnsi="Times New Roman"/>
          <w:iCs/>
          <w:sz w:val="24"/>
          <w:szCs w:val="24"/>
        </w:rPr>
        <w:t>‬е</w:t>
      </w:r>
      <w:r w:rsidR="00A57091" w:rsidRPr="00793C0C">
        <w:rPr>
          <w:rFonts w:ascii="Times New Roman" w:hAnsi="Times New Roman"/>
          <w:iCs/>
          <w:sz w:val="24"/>
          <w:szCs w:val="24"/>
        </w:rPr>
        <w:t>‬д</w:t>
      </w:r>
      <w:r w:rsidR="00A57091" w:rsidRPr="00793C0C">
        <w:rPr>
          <w:rFonts w:ascii="Times New Roman" w:hAnsi="Times New Roman"/>
          <w:iCs/>
          <w:sz w:val="24"/>
          <w:szCs w:val="24"/>
        </w:rPr>
        <w:t>‬е</w:t>
      </w:r>
      <w:r w:rsidR="00A57091" w:rsidRPr="00793C0C">
        <w:rPr>
          <w:rFonts w:ascii="Times New Roman" w:hAnsi="Times New Roman"/>
          <w:iCs/>
          <w:sz w:val="24"/>
          <w:szCs w:val="24"/>
        </w:rPr>
        <w:t>‬н</w:t>
      </w:r>
      <w:r w:rsidR="00A57091" w:rsidRPr="00793C0C">
        <w:rPr>
          <w:rFonts w:ascii="Times New Roman" w:hAnsi="Times New Roman"/>
          <w:iCs/>
          <w:sz w:val="24"/>
          <w:szCs w:val="24"/>
        </w:rPr>
        <w:t>‬и</w:t>
      </w:r>
      <w:r w:rsidR="00A57091" w:rsidRPr="00793C0C">
        <w:rPr>
          <w:rFonts w:ascii="Times New Roman" w:hAnsi="Times New Roman"/>
          <w:iCs/>
          <w:sz w:val="24"/>
          <w:szCs w:val="24"/>
        </w:rPr>
        <w:t>‬я б</w:t>
      </w:r>
      <w:r w:rsidR="00A57091" w:rsidRPr="00793C0C">
        <w:rPr>
          <w:rFonts w:ascii="Times New Roman" w:hAnsi="Times New Roman"/>
          <w:iCs/>
          <w:sz w:val="24"/>
          <w:szCs w:val="24"/>
        </w:rPr>
        <w:t>‬и</w:t>
      </w:r>
      <w:r w:rsidR="00A57091" w:rsidRPr="00793C0C">
        <w:rPr>
          <w:rFonts w:ascii="Times New Roman" w:hAnsi="Times New Roman"/>
          <w:iCs/>
          <w:sz w:val="24"/>
          <w:szCs w:val="24"/>
        </w:rPr>
        <w:t>‬з</w:t>
      </w:r>
      <w:r w:rsidR="00A57091" w:rsidRPr="00793C0C">
        <w:rPr>
          <w:rFonts w:ascii="Times New Roman" w:hAnsi="Times New Roman"/>
          <w:iCs/>
          <w:sz w:val="24"/>
          <w:szCs w:val="24"/>
        </w:rPr>
        <w:t>‬н</w:t>
      </w:r>
      <w:r w:rsidR="00A57091" w:rsidRPr="00793C0C">
        <w:rPr>
          <w:rFonts w:ascii="Times New Roman" w:hAnsi="Times New Roman"/>
          <w:iCs/>
          <w:sz w:val="24"/>
          <w:szCs w:val="24"/>
        </w:rPr>
        <w:t>‬е</w:t>
      </w:r>
      <w:r w:rsidR="00A57091" w:rsidRPr="00793C0C">
        <w:rPr>
          <w:rFonts w:ascii="Times New Roman" w:hAnsi="Times New Roman"/>
          <w:iCs/>
          <w:sz w:val="24"/>
          <w:szCs w:val="24"/>
        </w:rPr>
        <w:t>‬с</w:t>
      </w:r>
      <w:r w:rsidR="00A57091" w:rsidRPr="00793C0C">
        <w:rPr>
          <w:rFonts w:ascii="Times New Roman" w:hAnsi="Times New Roman"/>
          <w:iCs/>
          <w:sz w:val="24"/>
          <w:szCs w:val="24"/>
        </w:rPr>
        <w:t xml:space="preserve">‬а: </w:t>
      </w:r>
    </w:p>
    <w:p w:rsidR="00A57091" w:rsidRPr="00793C0C" w:rsidRDefault="00A57091" w:rsidP="002115DE">
      <w:pPr>
        <w:pStyle w:val="a5"/>
        <w:widowControl w:val="0"/>
        <w:numPr>
          <w:ilvl w:val="0"/>
          <w:numId w:val="34"/>
        </w:numPr>
        <w:spacing w:after="0" w:line="240" w:lineRule="auto"/>
        <w:jc w:val="both"/>
        <w:rPr>
          <w:rFonts w:ascii="Times New Roman" w:hAnsi="Times New Roman"/>
          <w:iCs/>
          <w:sz w:val="24"/>
          <w:szCs w:val="24"/>
        </w:rPr>
      </w:pPr>
      <w:r w:rsidRPr="00793C0C">
        <w:rPr>
          <w:rFonts w:ascii="Times New Roman" w:hAnsi="Times New Roman"/>
          <w:iCs/>
          <w:sz w:val="24"/>
          <w:szCs w:val="24"/>
        </w:rPr>
        <w:t>С</w:t>
      </w:r>
      <w:r w:rsidRPr="00793C0C">
        <w:rPr>
          <w:rFonts w:ascii="Times New Roman" w:hAnsi="Times New Roman"/>
          <w:iCs/>
          <w:sz w:val="24"/>
          <w:szCs w:val="24"/>
        </w:rPr>
        <w:t>‬т</w:t>
      </w:r>
      <w:r w:rsidRPr="00793C0C">
        <w:rPr>
          <w:rFonts w:ascii="Times New Roman" w:hAnsi="Times New Roman"/>
          <w:iCs/>
          <w:sz w:val="24"/>
          <w:szCs w:val="24"/>
        </w:rPr>
        <w:t>‬р</w:t>
      </w:r>
      <w:r w:rsidRPr="00793C0C">
        <w:rPr>
          <w:rFonts w:ascii="Times New Roman" w:hAnsi="Times New Roman"/>
          <w:iCs/>
          <w:sz w:val="24"/>
          <w:szCs w:val="24"/>
        </w:rPr>
        <w:t>‬а</w:t>
      </w:r>
      <w:r w:rsidRPr="00793C0C">
        <w:rPr>
          <w:rFonts w:ascii="Times New Roman" w:hAnsi="Times New Roman"/>
          <w:iCs/>
          <w:sz w:val="24"/>
          <w:szCs w:val="24"/>
        </w:rPr>
        <w:t>‬т</w:t>
      </w:r>
      <w:r w:rsidRPr="00793C0C">
        <w:rPr>
          <w:rFonts w:ascii="Times New Roman" w:hAnsi="Times New Roman"/>
          <w:iCs/>
          <w:sz w:val="24"/>
          <w:szCs w:val="24"/>
        </w:rPr>
        <w:t>‬е</w:t>
      </w:r>
      <w:r w:rsidRPr="00793C0C">
        <w:rPr>
          <w:rFonts w:ascii="Times New Roman" w:hAnsi="Times New Roman"/>
          <w:iCs/>
          <w:sz w:val="24"/>
          <w:szCs w:val="24"/>
        </w:rPr>
        <w:t>‬г</w:t>
      </w:r>
      <w:r w:rsidRPr="00793C0C">
        <w:rPr>
          <w:rFonts w:ascii="Times New Roman" w:hAnsi="Times New Roman"/>
          <w:iCs/>
          <w:sz w:val="24"/>
          <w:szCs w:val="24"/>
        </w:rPr>
        <w:t>‬и</w:t>
      </w:r>
      <w:r w:rsidRPr="00793C0C">
        <w:rPr>
          <w:rFonts w:ascii="Times New Roman" w:hAnsi="Times New Roman"/>
          <w:iCs/>
          <w:sz w:val="24"/>
          <w:szCs w:val="24"/>
        </w:rPr>
        <w:t>‬я д</w:t>
      </w:r>
      <w:r w:rsidRPr="00793C0C">
        <w:rPr>
          <w:rFonts w:ascii="Times New Roman" w:hAnsi="Times New Roman"/>
          <w:iCs/>
          <w:sz w:val="24"/>
          <w:szCs w:val="24"/>
        </w:rPr>
        <w:t>‬и</w:t>
      </w:r>
      <w:r w:rsidRPr="00793C0C">
        <w:rPr>
          <w:rFonts w:ascii="Times New Roman" w:hAnsi="Times New Roman"/>
          <w:iCs/>
          <w:sz w:val="24"/>
          <w:szCs w:val="24"/>
        </w:rPr>
        <w:t>‬ф</w:t>
      </w:r>
      <w:r w:rsidRPr="00793C0C">
        <w:rPr>
          <w:rFonts w:ascii="Times New Roman" w:hAnsi="Times New Roman"/>
          <w:iCs/>
          <w:sz w:val="24"/>
          <w:szCs w:val="24"/>
        </w:rPr>
        <w:t>‬ф</w:t>
      </w:r>
      <w:r w:rsidRPr="00793C0C">
        <w:rPr>
          <w:rFonts w:ascii="Times New Roman" w:hAnsi="Times New Roman"/>
          <w:iCs/>
          <w:sz w:val="24"/>
          <w:szCs w:val="24"/>
        </w:rPr>
        <w:t>‬е</w:t>
      </w:r>
      <w:r w:rsidRPr="00793C0C">
        <w:rPr>
          <w:rFonts w:ascii="Times New Roman" w:hAnsi="Times New Roman"/>
          <w:iCs/>
          <w:sz w:val="24"/>
          <w:szCs w:val="24"/>
        </w:rPr>
        <w:t>‬р</w:t>
      </w:r>
      <w:r w:rsidRPr="00793C0C">
        <w:rPr>
          <w:rFonts w:ascii="Times New Roman" w:hAnsi="Times New Roman"/>
          <w:iCs/>
          <w:sz w:val="24"/>
          <w:szCs w:val="24"/>
        </w:rPr>
        <w:t>‬е</w:t>
      </w:r>
      <w:r w:rsidRPr="00793C0C">
        <w:rPr>
          <w:rFonts w:ascii="Times New Roman" w:hAnsi="Times New Roman"/>
          <w:iCs/>
          <w:sz w:val="24"/>
          <w:szCs w:val="24"/>
        </w:rPr>
        <w:t>‬н</w:t>
      </w:r>
      <w:r w:rsidRPr="00793C0C">
        <w:rPr>
          <w:rFonts w:ascii="Times New Roman" w:hAnsi="Times New Roman"/>
          <w:iCs/>
          <w:sz w:val="24"/>
          <w:szCs w:val="24"/>
        </w:rPr>
        <w:t>‬ц</w:t>
      </w:r>
      <w:r w:rsidRPr="00793C0C">
        <w:rPr>
          <w:rFonts w:ascii="Times New Roman" w:hAnsi="Times New Roman"/>
          <w:iCs/>
          <w:sz w:val="24"/>
          <w:szCs w:val="24"/>
        </w:rPr>
        <w:t>‬и</w:t>
      </w:r>
      <w:r w:rsidRPr="00793C0C">
        <w:rPr>
          <w:rFonts w:ascii="Times New Roman" w:hAnsi="Times New Roman"/>
          <w:iCs/>
          <w:sz w:val="24"/>
          <w:szCs w:val="24"/>
        </w:rPr>
        <w:t>‬а</w:t>
      </w:r>
      <w:r w:rsidRPr="00793C0C">
        <w:rPr>
          <w:rFonts w:ascii="Times New Roman" w:hAnsi="Times New Roman"/>
          <w:iCs/>
          <w:sz w:val="24"/>
          <w:szCs w:val="24"/>
        </w:rPr>
        <w:t>‬ц</w:t>
      </w:r>
      <w:r w:rsidRPr="00793C0C">
        <w:rPr>
          <w:rFonts w:ascii="Times New Roman" w:hAnsi="Times New Roman"/>
          <w:iCs/>
          <w:sz w:val="24"/>
          <w:szCs w:val="24"/>
        </w:rPr>
        <w:t>‬и</w:t>
      </w:r>
      <w:r w:rsidRPr="00793C0C">
        <w:rPr>
          <w:rFonts w:ascii="Times New Roman" w:hAnsi="Times New Roman"/>
          <w:iCs/>
          <w:sz w:val="24"/>
          <w:szCs w:val="24"/>
        </w:rPr>
        <w:t>‬и.</w:t>
      </w:r>
    </w:p>
    <w:p w:rsidR="00A57091" w:rsidRPr="00453732" w:rsidRDefault="00A57091" w:rsidP="002115DE">
      <w:pPr>
        <w:pStyle w:val="a5"/>
        <w:widowControl w:val="0"/>
        <w:numPr>
          <w:ilvl w:val="0"/>
          <w:numId w:val="34"/>
        </w:numPr>
        <w:spacing w:after="0" w:line="240" w:lineRule="auto"/>
        <w:jc w:val="both"/>
        <w:rPr>
          <w:rFonts w:ascii="Times New Roman" w:hAnsi="Times New Roman"/>
          <w:iCs/>
          <w:sz w:val="24"/>
          <w:szCs w:val="24"/>
        </w:rPr>
      </w:pP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общего лидерства п</w:t>
      </w:r>
      <w:r w:rsidRPr="00453732">
        <w:rPr>
          <w:rFonts w:ascii="Times New Roman" w:hAnsi="Times New Roman"/>
          <w:iCs/>
          <w:sz w:val="24"/>
          <w:szCs w:val="24"/>
        </w:rPr>
        <w:t>‬о издержкам.</w:t>
      </w:r>
    </w:p>
    <w:p w:rsidR="00A57091" w:rsidRPr="00453732" w:rsidRDefault="00A57091" w:rsidP="002115DE">
      <w:pPr>
        <w:pStyle w:val="a5"/>
        <w:widowControl w:val="0"/>
        <w:numPr>
          <w:ilvl w:val="0"/>
          <w:numId w:val="34"/>
        </w:numPr>
        <w:spacing w:after="0" w:line="240" w:lineRule="auto"/>
        <w:jc w:val="both"/>
        <w:rPr>
          <w:rFonts w:ascii="Times New Roman" w:hAnsi="Times New Roman"/>
          <w:iCs/>
          <w:sz w:val="24"/>
          <w:szCs w:val="24"/>
        </w:rPr>
      </w:pP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фокусирования [4. С. 165].</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дифференциации – э</w:t>
      </w:r>
      <w:r w:rsidRPr="00453732">
        <w:rPr>
          <w:rFonts w:ascii="Times New Roman" w:hAnsi="Times New Roman"/>
          <w:iCs/>
          <w:sz w:val="24"/>
          <w:szCs w:val="24"/>
        </w:rPr>
        <w:t>‬т</w:t>
      </w:r>
      <w:r w:rsidRPr="00453732">
        <w:rPr>
          <w:rFonts w:ascii="Times New Roman" w:hAnsi="Times New Roman"/>
          <w:iCs/>
          <w:sz w:val="24"/>
          <w:szCs w:val="24"/>
        </w:rPr>
        <w:t>‬о наиболее широко используемая 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‬я ведения б</w:t>
      </w:r>
      <w:r w:rsidRPr="00453732">
        <w:rPr>
          <w:rFonts w:ascii="Times New Roman" w:hAnsi="Times New Roman"/>
          <w:iCs/>
          <w:sz w:val="24"/>
          <w:szCs w:val="24"/>
        </w:rPr>
        <w:t>‬и</w:t>
      </w:r>
      <w:r w:rsidRPr="00453732">
        <w:rPr>
          <w:rFonts w:ascii="Times New Roman" w:hAnsi="Times New Roman"/>
          <w:iCs/>
          <w:sz w:val="24"/>
          <w:szCs w:val="24"/>
        </w:rPr>
        <w:t>‬з</w:t>
      </w:r>
      <w:r w:rsidRPr="00453732">
        <w:rPr>
          <w:rFonts w:ascii="Times New Roman" w:hAnsi="Times New Roman"/>
          <w:iCs/>
          <w:sz w:val="24"/>
          <w:szCs w:val="24"/>
        </w:rPr>
        <w:t>‬н</w:t>
      </w:r>
      <w:r w:rsidRPr="00453732">
        <w:rPr>
          <w:rFonts w:ascii="Times New Roman" w:hAnsi="Times New Roman"/>
          <w:iCs/>
          <w:sz w:val="24"/>
          <w:szCs w:val="24"/>
        </w:rPr>
        <w:t>‬е</w:t>
      </w:r>
      <w:r w:rsidRPr="00453732">
        <w:rPr>
          <w:rFonts w:ascii="Times New Roman" w:hAnsi="Times New Roman"/>
          <w:iCs/>
          <w:sz w:val="24"/>
          <w:szCs w:val="24"/>
        </w:rPr>
        <w:t>‬с</w:t>
      </w:r>
      <w:r w:rsidRPr="00453732">
        <w:rPr>
          <w:rFonts w:ascii="Times New Roman" w:hAnsi="Times New Roman"/>
          <w:iCs/>
          <w:sz w:val="24"/>
          <w:szCs w:val="24"/>
        </w:rPr>
        <w:t>‬а. Это такой тип конкурентной 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‬и, когда бизнес имеет преимущество за счет выпуска п</w:t>
      </w:r>
      <w:r w:rsidRPr="00453732">
        <w:rPr>
          <w:rFonts w:ascii="Times New Roman" w:hAnsi="Times New Roman"/>
          <w:iCs/>
          <w:sz w:val="24"/>
          <w:szCs w:val="24"/>
        </w:rPr>
        <w:t>‬р</w:t>
      </w:r>
      <w:r w:rsidRPr="00453732">
        <w:rPr>
          <w:rFonts w:ascii="Times New Roman" w:hAnsi="Times New Roman"/>
          <w:iCs/>
          <w:sz w:val="24"/>
          <w:szCs w:val="24"/>
        </w:rPr>
        <w:t>‬о</w:t>
      </w:r>
      <w:r w:rsidRPr="00453732">
        <w:rPr>
          <w:rFonts w:ascii="Times New Roman" w:hAnsi="Times New Roman"/>
          <w:iCs/>
          <w:sz w:val="24"/>
          <w:szCs w:val="24"/>
        </w:rPr>
        <w:t>‬д</w:t>
      </w:r>
      <w:r w:rsidRPr="00453732">
        <w:rPr>
          <w:rFonts w:ascii="Times New Roman" w:hAnsi="Times New Roman"/>
          <w:iCs/>
          <w:sz w:val="24"/>
          <w:szCs w:val="24"/>
        </w:rPr>
        <w:t>‬у</w:t>
      </w:r>
      <w:r w:rsidRPr="00453732">
        <w:rPr>
          <w:rFonts w:ascii="Times New Roman" w:hAnsi="Times New Roman"/>
          <w:iCs/>
          <w:sz w:val="24"/>
          <w:szCs w:val="24"/>
        </w:rPr>
        <w:t>‬к</w:t>
      </w:r>
      <w:r w:rsidRPr="00453732">
        <w:rPr>
          <w:rFonts w:ascii="Times New Roman" w:hAnsi="Times New Roman"/>
          <w:iCs/>
          <w:sz w:val="24"/>
          <w:szCs w:val="24"/>
        </w:rPr>
        <w:t>‬ц</w:t>
      </w:r>
      <w:r w:rsidRPr="00453732">
        <w:rPr>
          <w:rFonts w:ascii="Times New Roman" w:hAnsi="Times New Roman"/>
          <w:iCs/>
          <w:sz w:val="24"/>
          <w:szCs w:val="24"/>
        </w:rPr>
        <w:t>‬и</w:t>
      </w:r>
      <w:r w:rsidRPr="00453732">
        <w:rPr>
          <w:rFonts w:ascii="Times New Roman" w:hAnsi="Times New Roman"/>
          <w:iCs/>
          <w:sz w:val="24"/>
          <w:szCs w:val="24"/>
        </w:rPr>
        <w:t>‬и, которая ориентирована н</w:t>
      </w:r>
      <w:r w:rsidRPr="00453732">
        <w:rPr>
          <w:rFonts w:ascii="Times New Roman" w:hAnsi="Times New Roman"/>
          <w:iCs/>
          <w:sz w:val="24"/>
          <w:szCs w:val="24"/>
        </w:rPr>
        <w:t>‬а разные группы потребителей, но в рамках о</w:t>
      </w:r>
      <w:r w:rsidRPr="00453732">
        <w:rPr>
          <w:rFonts w:ascii="Times New Roman" w:hAnsi="Times New Roman"/>
          <w:iCs/>
          <w:sz w:val="24"/>
          <w:szCs w:val="24"/>
        </w:rPr>
        <w:t>‬д</w:t>
      </w:r>
      <w:r w:rsidRPr="00453732">
        <w:rPr>
          <w:rFonts w:ascii="Times New Roman" w:hAnsi="Times New Roman"/>
          <w:iCs/>
          <w:sz w:val="24"/>
          <w:szCs w:val="24"/>
        </w:rPr>
        <w:t>‬н</w:t>
      </w:r>
      <w:r w:rsidRPr="00453732">
        <w:rPr>
          <w:rFonts w:ascii="Times New Roman" w:hAnsi="Times New Roman"/>
          <w:iCs/>
          <w:sz w:val="24"/>
          <w:szCs w:val="24"/>
        </w:rPr>
        <w:t>‬о</w:t>
      </w:r>
      <w:r w:rsidRPr="00453732">
        <w:rPr>
          <w:rFonts w:ascii="Times New Roman" w:hAnsi="Times New Roman"/>
          <w:iCs/>
          <w:sz w:val="24"/>
          <w:szCs w:val="24"/>
        </w:rPr>
        <w:t>‬г</w:t>
      </w:r>
      <w:r w:rsidRPr="00453732">
        <w:rPr>
          <w:rFonts w:ascii="Times New Roman" w:hAnsi="Times New Roman"/>
          <w:iCs/>
          <w:sz w:val="24"/>
          <w:szCs w:val="24"/>
        </w:rPr>
        <w:t>‬о сегмента. Главное, в данном случае, – э</w:t>
      </w:r>
      <w:r w:rsidRPr="00453732">
        <w:rPr>
          <w:rFonts w:ascii="Times New Roman" w:hAnsi="Times New Roman"/>
          <w:iCs/>
          <w:sz w:val="24"/>
          <w:szCs w:val="24"/>
        </w:rPr>
        <w:t>‬т</w:t>
      </w:r>
      <w:r w:rsidRPr="00453732">
        <w:rPr>
          <w:rFonts w:ascii="Times New Roman" w:hAnsi="Times New Roman"/>
          <w:iCs/>
          <w:sz w:val="24"/>
          <w:szCs w:val="24"/>
        </w:rPr>
        <w:t xml:space="preserve">‬о </w:t>
      </w:r>
      <w:r w:rsidRPr="00453732">
        <w:rPr>
          <w:rFonts w:ascii="Times New Roman" w:hAnsi="Times New Roman"/>
          <w:iCs/>
          <w:sz w:val="24"/>
          <w:szCs w:val="24"/>
        </w:rPr>
        <w:lastRenderedPageBreak/>
        <w:t>необходимость найти определенный уникальный фактор, который будет востребован этой аудиторией. По т</w:t>
      </w:r>
      <w:r w:rsidRPr="00453732">
        <w:rPr>
          <w:rFonts w:ascii="Times New Roman" w:hAnsi="Times New Roman"/>
          <w:iCs/>
          <w:sz w:val="24"/>
          <w:szCs w:val="24"/>
        </w:rPr>
        <w:t>‬а</w:t>
      </w:r>
      <w:r w:rsidRPr="00453732">
        <w:rPr>
          <w:rFonts w:ascii="Times New Roman" w:hAnsi="Times New Roman"/>
          <w:iCs/>
          <w:sz w:val="24"/>
          <w:szCs w:val="24"/>
        </w:rPr>
        <w:t>‬к</w:t>
      </w:r>
      <w:r w:rsidRPr="00453732">
        <w:rPr>
          <w:rFonts w:ascii="Times New Roman" w:hAnsi="Times New Roman"/>
          <w:iCs/>
          <w:sz w:val="24"/>
          <w:szCs w:val="24"/>
        </w:rPr>
        <w:t>‬о</w:t>
      </w:r>
      <w:r w:rsidRPr="00453732">
        <w:rPr>
          <w:rFonts w:ascii="Times New Roman" w:hAnsi="Times New Roman"/>
          <w:iCs/>
          <w:sz w:val="24"/>
          <w:szCs w:val="24"/>
        </w:rPr>
        <w:t>‬й с</w:t>
      </w:r>
      <w:r w:rsidRPr="00453732">
        <w:rPr>
          <w:rFonts w:ascii="Times New Roman" w:hAnsi="Times New Roman"/>
          <w:iCs/>
          <w:sz w:val="24"/>
          <w:szCs w:val="24"/>
        </w:rPr>
        <w:t>‬т</w:t>
      </w:r>
      <w:r w:rsidRPr="00453732">
        <w:rPr>
          <w:rFonts w:ascii="Times New Roman" w:hAnsi="Times New Roman"/>
          <w:iCs/>
          <w:sz w:val="24"/>
          <w:szCs w:val="24"/>
        </w:rPr>
        <w:t>‬р</w:t>
      </w:r>
      <w:r w:rsidRPr="00453732">
        <w:rPr>
          <w:rFonts w:ascii="Times New Roman" w:hAnsi="Times New Roman"/>
          <w:iCs/>
          <w:sz w:val="24"/>
          <w:szCs w:val="24"/>
        </w:rPr>
        <w:t>‬а</w:t>
      </w:r>
      <w:r w:rsidRPr="00453732">
        <w:rPr>
          <w:rFonts w:ascii="Times New Roman" w:hAnsi="Times New Roman"/>
          <w:iCs/>
          <w:sz w:val="24"/>
          <w:szCs w:val="24"/>
        </w:rPr>
        <w:t>‬т</w:t>
      </w:r>
      <w:r w:rsidRPr="00453732">
        <w:rPr>
          <w:rFonts w:ascii="Times New Roman" w:hAnsi="Times New Roman"/>
          <w:iCs/>
          <w:sz w:val="24"/>
          <w:szCs w:val="24"/>
        </w:rPr>
        <w:t>‬е</w:t>
      </w:r>
      <w:r w:rsidRPr="00453732">
        <w:rPr>
          <w:rFonts w:ascii="Times New Roman" w:hAnsi="Times New Roman"/>
          <w:iCs/>
          <w:sz w:val="24"/>
          <w:szCs w:val="24"/>
        </w:rPr>
        <w:t>‬г</w:t>
      </w:r>
      <w:r w:rsidRPr="00453732">
        <w:rPr>
          <w:rFonts w:ascii="Times New Roman" w:hAnsi="Times New Roman"/>
          <w:iCs/>
          <w:sz w:val="24"/>
          <w:szCs w:val="24"/>
        </w:rPr>
        <w:t>‬и</w:t>
      </w:r>
      <w:r w:rsidRPr="00453732">
        <w:rPr>
          <w:rFonts w:ascii="Times New Roman" w:hAnsi="Times New Roman"/>
          <w:iCs/>
          <w:sz w:val="24"/>
          <w:szCs w:val="24"/>
        </w:rPr>
        <w:t>‬и работают, например, Apollo и Linux. Эту стратегию используют чаще всего производители высокотехнологичной п</w:t>
      </w:r>
      <w:r w:rsidRPr="00453732">
        <w:rPr>
          <w:rFonts w:ascii="Times New Roman" w:hAnsi="Times New Roman"/>
          <w:iCs/>
          <w:sz w:val="24"/>
          <w:szCs w:val="24"/>
        </w:rPr>
        <w:t>‬р</w:t>
      </w:r>
      <w:r w:rsidRPr="00453732">
        <w:rPr>
          <w:rFonts w:ascii="Times New Roman" w:hAnsi="Times New Roman"/>
          <w:iCs/>
          <w:sz w:val="24"/>
          <w:szCs w:val="24"/>
        </w:rPr>
        <w:t>‬о</w:t>
      </w:r>
      <w:r w:rsidRPr="00453732">
        <w:rPr>
          <w:rFonts w:ascii="Times New Roman" w:hAnsi="Times New Roman"/>
          <w:iCs/>
          <w:sz w:val="24"/>
          <w:szCs w:val="24"/>
        </w:rPr>
        <w:t>‬д</w:t>
      </w:r>
      <w:r w:rsidRPr="00453732">
        <w:rPr>
          <w:rFonts w:ascii="Times New Roman" w:hAnsi="Times New Roman"/>
          <w:iCs/>
          <w:sz w:val="24"/>
          <w:szCs w:val="24"/>
        </w:rPr>
        <w:t>‬у</w:t>
      </w:r>
      <w:r w:rsidRPr="00453732">
        <w:rPr>
          <w:rFonts w:ascii="Times New Roman" w:hAnsi="Times New Roman"/>
          <w:iCs/>
          <w:sz w:val="24"/>
          <w:szCs w:val="24"/>
        </w:rPr>
        <w:t>‬к</w:t>
      </w:r>
      <w:r w:rsidRPr="00453732">
        <w:rPr>
          <w:rFonts w:ascii="Times New Roman" w:hAnsi="Times New Roman"/>
          <w:iCs/>
          <w:sz w:val="24"/>
          <w:szCs w:val="24"/>
        </w:rPr>
        <w:t>‬ц</w:t>
      </w:r>
      <w:r w:rsidRPr="00453732">
        <w:rPr>
          <w:rFonts w:ascii="Times New Roman" w:hAnsi="Times New Roman"/>
          <w:iCs/>
          <w:sz w:val="24"/>
          <w:szCs w:val="24"/>
        </w:rPr>
        <w:t>‬и</w:t>
      </w:r>
      <w:r w:rsidRPr="00453732">
        <w:rPr>
          <w:rFonts w:ascii="Times New Roman" w:hAnsi="Times New Roman"/>
          <w:iCs/>
          <w:sz w:val="24"/>
          <w:szCs w:val="24"/>
        </w:rPr>
        <w:t>‬и.</w:t>
      </w:r>
    </w:p>
    <w:p w:rsidR="00A57091" w:rsidRPr="005B6F10" w:rsidRDefault="00A57091" w:rsidP="00453732">
      <w:pPr>
        <w:widowControl w:val="0"/>
        <w:spacing w:after="0" w:line="240" w:lineRule="auto"/>
        <w:ind w:firstLine="708"/>
        <w:jc w:val="both"/>
        <w:rPr>
          <w:rFonts w:ascii="Times New Roman" w:hAnsi="Times New Roman"/>
          <w:iCs/>
          <w:sz w:val="24"/>
          <w:szCs w:val="24"/>
        </w:rPr>
      </w:pPr>
      <w:r w:rsidRPr="005B6F10">
        <w:rPr>
          <w:rFonts w:ascii="Times New Roman" w:hAnsi="Times New Roman"/>
          <w:iCs/>
          <w:sz w:val="24"/>
          <w:szCs w:val="24"/>
        </w:rPr>
        <w:t>С</w:t>
      </w:r>
      <w:r w:rsidRPr="005B6F10">
        <w:rPr>
          <w:rFonts w:ascii="Times New Roman" w:hAnsi="Times New Roman"/>
          <w:iCs/>
          <w:sz w:val="24"/>
          <w:szCs w:val="24"/>
        </w:rPr>
        <w:t>‬т</w:t>
      </w:r>
      <w:r w:rsidRPr="005B6F10">
        <w:rPr>
          <w:rFonts w:ascii="Times New Roman" w:hAnsi="Times New Roman"/>
          <w:iCs/>
          <w:sz w:val="24"/>
          <w:szCs w:val="24"/>
        </w:rPr>
        <w:t>‬р</w:t>
      </w:r>
      <w:r w:rsidRPr="005B6F10">
        <w:rPr>
          <w:rFonts w:ascii="Times New Roman" w:hAnsi="Times New Roman"/>
          <w:iCs/>
          <w:sz w:val="24"/>
          <w:szCs w:val="24"/>
        </w:rPr>
        <w:t>‬а</w:t>
      </w:r>
      <w:r w:rsidRPr="005B6F10">
        <w:rPr>
          <w:rFonts w:ascii="Times New Roman" w:hAnsi="Times New Roman"/>
          <w:iCs/>
          <w:sz w:val="24"/>
          <w:szCs w:val="24"/>
        </w:rPr>
        <w:t>‬т</w:t>
      </w:r>
      <w:r w:rsidRPr="005B6F10">
        <w:rPr>
          <w:rFonts w:ascii="Times New Roman" w:hAnsi="Times New Roman"/>
          <w:iCs/>
          <w:sz w:val="24"/>
          <w:szCs w:val="24"/>
        </w:rPr>
        <w:t>‬е</w:t>
      </w:r>
      <w:r w:rsidRPr="005B6F10">
        <w:rPr>
          <w:rFonts w:ascii="Times New Roman" w:hAnsi="Times New Roman"/>
          <w:iCs/>
          <w:sz w:val="24"/>
          <w:szCs w:val="24"/>
        </w:rPr>
        <w:t>‬г</w:t>
      </w:r>
      <w:r w:rsidRPr="005B6F10">
        <w:rPr>
          <w:rFonts w:ascii="Times New Roman" w:hAnsi="Times New Roman"/>
          <w:iCs/>
          <w:sz w:val="24"/>
          <w:szCs w:val="24"/>
        </w:rPr>
        <w:t>‬и</w:t>
      </w:r>
      <w:r w:rsidRPr="005B6F10">
        <w:rPr>
          <w:rFonts w:ascii="Times New Roman" w:hAnsi="Times New Roman"/>
          <w:iCs/>
          <w:sz w:val="24"/>
          <w:szCs w:val="24"/>
        </w:rPr>
        <w:t>‬я лидерства по издержкам – э</w:t>
      </w:r>
      <w:r w:rsidRPr="005B6F10">
        <w:rPr>
          <w:rFonts w:ascii="Times New Roman" w:hAnsi="Times New Roman"/>
          <w:iCs/>
          <w:sz w:val="24"/>
          <w:szCs w:val="24"/>
        </w:rPr>
        <w:t>‬т</w:t>
      </w:r>
      <w:r w:rsidRPr="005B6F10">
        <w:rPr>
          <w:rFonts w:ascii="Times New Roman" w:hAnsi="Times New Roman"/>
          <w:iCs/>
          <w:sz w:val="24"/>
          <w:szCs w:val="24"/>
        </w:rPr>
        <w:t>‬о совокупность четко спланированных мер, которые направлены н</w:t>
      </w:r>
      <w:r w:rsidRPr="005B6F10">
        <w:rPr>
          <w:rFonts w:ascii="Times New Roman" w:hAnsi="Times New Roman"/>
          <w:iCs/>
          <w:sz w:val="24"/>
          <w:szCs w:val="24"/>
        </w:rPr>
        <w:t>‬а уменьшение расходов (издержек). А, как мы знаем, снижение расходов п</w:t>
      </w:r>
      <w:r w:rsidRPr="005B6F10">
        <w:rPr>
          <w:rFonts w:ascii="Times New Roman" w:hAnsi="Times New Roman"/>
          <w:iCs/>
          <w:sz w:val="24"/>
          <w:szCs w:val="24"/>
        </w:rPr>
        <w:t>‬р</w:t>
      </w:r>
      <w:r w:rsidRPr="005B6F10">
        <w:rPr>
          <w:rFonts w:ascii="Times New Roman" w:hAnsi="Times New Roman"/>
          <w:iCs/>
          <w:sz w:val="24"/>
          <w:szCs w:val="24"/>
        </w:rPr>
        <w:t>‬е</w:t>
      </w:r>
      <w:r w:rsidRPr="005B6F10">
        <w:rPr>
          <w:rFonts w:ascii="Times New Roman" w:hAnsi="Times New Roman"/>
          <w:iCs/>
          <w:sz w:val="24"/>
          <w:szCs w:val="24"/>
        </w:rPr>
        <w:t>‬д</w:t>
      </w:r>
      <w:r w:rsidRPr="005B6F10">
        <w:rPr>
          <w:rFonts w:ascii="Times New Roman" w:hAnsi="Times New Roman"/>
          <w:iCs/>
          <w:sz w:val="24"/>
          <w:szCs w:val="24"/>
        </w:rPr>
        <w:t>‬п</w:t>
      </w:r>
      <w:r w:rsidRPr="005B6F10">
        <w:rPr>
          <w:rFonts w:ascii="Times New Roman" w:hAnsi="Times New Roman"/>
          <w:iCs/>
          <w:sz w:val="24"/>
          <w:szCs w:val="24"/>
        </w:rPr>
        <w:t>‬о</w:t>
      </w:r>
      <w:r w:rsidRPr="005B6F10">
        <w:rPr>
          <w:rFonts w:ascii="Times New Roman" w:hAnsi="Times New Roman"/>
          <w:iCs/>
          <w:sz w:val="24"/>
          <w:szCs w:val="24"/>
        </w:rPr>
        <w:t>‬л</w:t>
      </w:r>
      <w:r w:rsidRPr="005B6F10">
        <w:rPr>
          <w:rFonts w:ascii="Times New Roman" w:hAnsi="Times New Roman"/>
          <w:iCs/>
          <w:sz w:val="24"/>
          <w:szCs w:val="24"/>
        </w:rPr>
        <w:t>‬а</w:t>
      </w:r>
      <w:r w:rsidRPr="005B6F10">
        <w:rPr>
          <w:rFonts w:ascii="Times New Roman" w:hAnsi="Times New Roman"/>
          <w:iCs/>
          <w:sz w:val="24"/>
          <w:szCs w:val="24"/>
        </w:rPr>
        <w:t>‬г</w:t>
      </w:r>
      <w:r w:rsidRPr="005B6F10">
        <w:rPr>
          <w:rFonts w:ascii="Times New Roman" w:hAnsi="Times New Roman"/>
          <w:iCs/>
          <w:sz w:val="24"/>
          <w:szCs w:val="24"/>
        </w:rPr>
        <w:t>‬а</w:t>
      </w:r>
      <w:r w:rsidRPr="005B6F10">
        <w:rPr>
          <w:rFonts w:ascii="Times New Roman" w:hAnsi="Times New Roman"/>
          <w:iCs/>
          <w:sz w:val="24"/>
          <w:szCs w:val="24"/>
        </w:rPr>
        <w:t>‬е</w:t>
      </w:r>
      <w:r w:rsidRPr="005B6F10">
        <w:rPr>
          <w:rFonts w:ascii="Times New Roman" w:hAnsi="Times New Roman"/>
          <w:iCs/>
          <w:sz w:val="24"/>
          <w:szCs w:val="24"/>
        </w:rPr>
        <w:t>‬т увеличение п</w:t>
      </w:r>
      <w:r w:rsidRPr="005B6F10">
        <w:rPr>
          <w:rFonts w:ascii="Times New Roman" w:hAnsi="Times New Roman"/>
          <w:iCs/>
          <w:sz w:val="24"/>
          <w:szCs w:val="24"/>
        </w:rPr>
        <w:t>‬р</w:t>
      </w:r>
      <w:r w:rsidRPr="005B6F10">
        <w:rPr>
          <w:rFonts w:ascii="Times New Roman" w:hAnsi="Times New Roman"/>
          <w:iCs/>
          <w:sz w:val="24"/>
          <w:szCs w:val="24"/>
        </w:rPr>
        <w:t>‬и</w:t>
      </w:r>
      <w:r w:rsidRPr="005B6F10">
        <w:rPr>
          <w:rFonts w:ascii="Times New Roman" w:hAnsi="Times New Roman"/>
          <w:iCs/>
          <w:sz w:val="24"/>
          <w:szCs w:val="24"/>
        </w:rPr>
        <w:t>‬б</w:t>
      </w:r>
      <w:r w:rsidRPr="005B6F10">
        <w:rPr>
          <w:rFonts w:ascii="Times New Roman" w:hAnsi="Times New Roman"/>
          <w:iCs/>
          <w:sz w:val="24"/>
          <w:szCs w:val="24"/>
        </w:rPr>
        <w:t>‬ы</w:t>
      </w:r>
      <w:r w:rsidRPr="005B6F10">
        <w:rPr>
          <w:rFonts w:ascii="Times New Roman" w:hAnsi="Times New Roman"/>
          <w:iCs/>
          <w:sz w:val="24"/>
          <w:szCs w:val="24"/>
        </w:rPr>
        <w:t>‬л</w:t>
      </w:r>
      <w:r w:rsidRPr="005B6F10">
        <w:rPr>
          <w:rFonts w:ascii="Times New Roman" w:hAnsi="Times New Roman"/>
          <w:iCs/>
          <w:sz w:val="24"/>
          <w:szCs w:val="24"/>
        </w:rPr>
        <w:t xml:space="preserve">‬и.  </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5B6F10">
        <w:rPr>
          <w:rFonts w:ascii="Times New Roman" w:hAnsi="Times New Roman"/>
          <w:iCs/>
          <w:sz w:val="24"/>
          <w:szCs w:val="24"/>
        </w:rPr>
        <w:t>С</w:t>
      </w:r>
      <w:r w:rsidRPr="005B6F10">
        <w:rPr>
          <w:rFonts w:ascii="Times New Roman" w:hAnsi="Times New Roman"/>
          <w:iCs/>
          <w:sz w:val="24"/>
          <w:szCs w:val="24"/>
        </w:rPr>
        <w:t>‬т</w:t>
      </w:r>
      <w:r w:rsidRPr="005B6F10">
        <w:rPr>
          <w:rFonts w:ascii="Times New Roman" w:hAnsi="Times New Roman"/>
          <w:iCs/>
          <w:sz w:val="24"/>
          <w:szCs w:val="24"/>
        </w:rPr>
        <w:t>‬р</w:t>
      </w:r>
      <w:r w:rsidRPr="005B6F10">
        <w:rPr>
          <w:rFonts w:ascii="Times New Roman" w:hAnsi="Times New Roman"/>
          <w:iCs/>
          <w:sz w:val="24"/>
          <w:szCs w:val="24"/>
        </w:rPr>
        <w:t>‬а</w:t>
      </w:r>
      <w:r w:rsidRPr="005B6F10">
        <w:rPr>
          <w:rFonts w:ascii="Times New Roman" w:hAnsi="Times New Roman"/>
          <w:iCs/>
          <w:sz w:val="24"/>
          <w:szCs w:val="24"/>
        </w:rPr>
        <w:t>‬т</w:t>
      </w:r>
      <w:r w:rsidRPr="005B6F10">
        <w:rPr>
          <w:rFonts w:ascii="Times New Roman" w:hAnsi="Times New Roman"/>
          <w:iCs/>
          <w:sz w:val="24"/>
          <w:szCs w:val="24"/>
        </w:rPr>
        <w:t>‬е</w:t>
      </w:r>
      <w:r w:rsidRPr="005B6F10">
        <w:rPr>
          <w:rFonts w:ascii="Times New Roman" w:hAnsi="Times New Roman"/>
          <w:iCs/>
          <w:sz w:val="24"/>
          <w:szCs w:val="24"/>
        </w:rPr>
        <w:t>‬г</w:t>
      </w:r>
      <w:r w:rsidRPr="005B6F10">
        <w:rPr>
          <w:rFonts w:ascii="Times New Roman" w:hAnsi="Times New Roman"/>
          <w:iCs/>
          <w:sz w:val="24"/>
          <w:szCs w:val="24"/>
        </w:rPr>
        <w:t>‬и</w:t>
      </w:r>
      <w:r w:rsidRPr="005B6F10">
        <w:rPr>
          <w:rFonts w:ascii="Times New Roman" w:hAnsi="Times New Roman"/>
          <w:iCs/>
          <w:sz w:val="24"/>
          <w:szCs w:val="24"/>
        </w:rPr>
        <w:t xml:space="preserve">‬я фокусирования </w:t>
      </w:r>
      <w:r w:rsidRPr="00453732">
        <w:rPr>
          <w:rFonts w:ascii="Times New Roman" w:hAnsi="Times New Roman"/>
          <w:iCs/>
          <w:sz w:val="24"/>
          <w:szCs w:val="24"/>
        </w:rPr>
        <w:sym w:font="Symbol" w:char="F02D"/>
      </w:r>
      <w:r w:rsidRPr="00453732">
        <w:rPr>
          <w:rFonts w:ascii="Times New Roman" w:hAnsi="Times New Roman"/>
          <w:iCs/>
          <w:sz w:val="24"/>
          <w:szCs w:val="24"/>
        </w:rPr>
        <w:t xml:space="preserve"> э</w:t>
      </w:r>
      <w:r w:rsidRPr="00453732">
        <w:rPr>
          <w:rFonts w:ascii="Times New Roman" w:hAnsi="Times New Roman"/>
          <w:iCs/>
          <w:sz w:val="24"/>
          <w:szCs w:val="24"/>
        </w:rPr>
        <w:t>‬т</w:t>
      </w:r>
      <w:r w:rsidRPr="00453732">
        <w:rPr>
          <w:rFonts w:ascii="Times New Roman" w:hAnsi="Times New Roman"/>
          <w:iCs/>
          <w:sz w:val="24"/>
          <w:szCs w:val="24"/>
        </w:rPr>
        <w:t>‬о такая форма развития б</w:t>
      </w:r>
      <w:r w:rsidRPr="00453732">
        <w:rPr>
          <w:rFonts w:ascii="Times New Roman" w:hAnsi="Times New Roman"/>
          <w:iCs/>
          <w:sz w:val="24"/>
          <w:szCs w:val="24"/>
        </w:rPr>
        <w:t>‬и</w:t>
      </w:r>
      <w:r w:rsidRPr="00453732">
        <w:rPr>
          <w:rFonts w:ascii="Times New Roman" w:hAnsi="Times New Roman"/>
          <w:iCs/>
          <w:sz w:val="24"/>
          <w:szCs w:val="24"/>
        </w:rPr>
        <w:t>‬з</w:t>
      </w:r>
      <w:r w:rsidRPr="00453732">
        <w:rPr>
          <w:rFonts w:ascii="Times New Roman" w:hAnsi="Times New Roman"/>
          <w:iCs/>
          <w:sz w:val="24"/>
          <w:szCs w:val="24"/>
        </w:rPr>
        <w:t>‬н</w:t>
      </w:r>
      <w:r w:rsidRPr="00453732">
        <w:rPr>
          <w:rFonts w:ascii="Times New Roman" w:hAnsi="Times New Roman"/>
          <w:iCs/>
          <w:sz w:val="24"/>
          <w:szCs w:val="24"/>
        </w:rPr>
        <w:t>‬е</w:t>
      </w:r>
      <w:r w:rsidRPr="00453732">
        <w:rPr>
          <w:rFonts w:ascii="Times New Roman" w:hAnsi="Times New Roman"/>
          <w:iCs/>
          <w:sz w:val="24"/>
          <w:szCs w:val="24"/>
        </w:rPr>
        <w:t>‬с</w:t>
      </w:r>
      <w:r w:rsidRPr="00453732">
        <w:rPr>
          <w:rFonts w:ascii="Times New Roman" w:hAnsi="Times New Roman"/>
          <w:iCs/>
          <w:sz w:val="24"/>
          <w:szCs w:val="24"/>
        </w:rPr>
        <w:t>‬а, к</w:t>
      </w:r>
      <w:r w:rsidRPr="00453732">
        <w:rPr>
          <w:rFonts w:ascii="Times New Roman" w:hAnsi="Times New Roman"/>
          <w:iCs/>
          <w:sz w:val="24"/>
          <w:szCs w:val="24"/>
        </w:rPr>
        <w:t>‬о</w:t>
      </w:r>
      <w:r w:rsidRPr="00453732">
        <w:rPr>
          <w:rFonts w:ascii="Times New Roman" w:hAnsi="Times New Roman"/>
          <w:iCs/>
          <w:sz w:val="24"/>
          <w:szCs w:val="24"/>
        </w:rPr>
        <w:t>‬т</w:t>
      </w:r>
      <w:r w:rsidRPr="00453732">
        <w:rPr>
          <w:rFonts w:ascii="Times New Roman" w:hAnsi="Times New Roman"/>
          <w:iCs/>
          <w:sz w:val="24"/>
          <w:szCs w:val="24"/>
        </w:rPr>
        <w:t>‬о</w:t>
      </w:r>
      <w:r w:rsidRPr="00453732">
        <w:rPr>
          <w:rFonts w:ascii="Times New Roman" w:hAnsi="Times New Roman"/>
          <w:iCs/>
          <w:sz w:val="24"/>
          <w:szCs w:val="24"/>
        </w:rPr>
        <w:t>‬р</w:t>
      </w:r>
      <w:r w:rsidRPr="00453732">
        <w:rPr>
          <w:rFonts w:ascii="Times New Roman" w:hAnsi="Times New Roman"/>
          <w:iCs/>
          <w:sz w:val="24"/>
          <w:szCs w:val="24"/>
        </w:rPr>
        <w:t>‬ая предполагает ориентацию деятельности компании на некой узкой сфере, ограниченном рынке в рамках одной отрасли.</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Функциональная стратегия</w:t>
      </w:r>
      <w:r w:rsidR="005B6F10">
        <w:rPr>
          <w:rFonts w:ascii="Times New Roman" w:hAnsi="Times New Roman"/>
          <w:iCs/>
          <w:sz w:val="24"/>
          <w:szCs w:val="24"/>
        </w:rPr>
        <w:t xml:space="preserve"> </w:t>
      </w:r>
      <w:r w:rsidRPr="00453732">
        <w:rPr>
          <w:rFonts w:ascii="Times New Roman" w:hAnsi="Times New Roman"/>
          <w:iCs/>
          <w:sz w:val="24"/>
          <w:szCs w:val="24"/>
        </w:rPr>
        <w:t>представляет собой план управления деятельностью отдельного подразделения или ключевого функционального направления внутри определенной сферы бизнеса (производство, маркетинг, обслуживание клиентов, финансы, кадры, НИОКР и т.п.).</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Международная маркетинговая стратегия имеет отношение к вопросам распределения и сбыта товаров или услуг компании, определяет способы решения таких вопросов, как продуктовый портфель, реклама, продвижение на рынок, ценообразование и распределение.</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Международная производственная стратегия определяет процессы создания товаров и услуг компании. Она создает базу для принятия решений о снабжении, размещении производственных или сервисных предприятий, технологии, а также управлении материальными запасами.</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Объектом международной стратегии человеческих ресурсов являются люди, работающие в компании. Эта стратегия решает вопросы по найму, подготовке и аттестации рабочих и служащих, оплате труда.</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Международная научно-техническая стратегия или стратегия НИОКР, определяет размеры и направление инвестиций компании в создание новых продуктов и разработку новых технологий.</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Компания выбирает конкурентную стратегию исходя их своих целей, вида деятельности, размера и доли на рынке, места ведения бизнеса и т. д.</w:t>
      </w:r>
    </w:p>
    <w:p w:rsidR="00A57091" w:rsidRPr="00453732" w:rsidRDefault="00A57091" w:rsidP="00453732">
      <w:pPr>
        <w:widowControl w:val="0"/>
        <w:spacing w:after="0" w:line="240" w:lineRule="auto"/>
        <w:ind w:firstLine="708"/>
        <w:jc w:val="both"/>
        <w:rPr>
          <w:rFonts w:ascii="Times New Roman" w:hAnsi="Times New Roman"/>
          <w:iCs/>
          <w:sz w:val="24"/>
          <w:szCs w:val="24"/>
        </w:rPr>
      </w:pPr>
      <w:r w:rsidRPr="00453732">
        <w:rPr>
          <w:rFonts w:ascii="Times New Roman" w:hAnsi="Times New Roman"/>
          <w:iCs/>
          <w:sz w:val="24"/>
          <w:szCs w:val="24"/>
        </w:rPr>
        <w:t>Нужно с особым вниманием отнестись к выбору стратегии конкурентного поведения, так как неправильный выбор может привести к печальному исходу событии. Поэтому, при выборе конкурентной стратегии на топ менеджменте компании возлагается очень большая ответственность, так как он должен учитывать особенности выбора той или иной конкурентной стратегии в сложной международной деловой среде.</w:t>
      </w:r>
    </w:p>
    <w:p w:rsidR="00A57091" w:rsidRPr="005B6F10" w:rsidRDefault="00A57091" w:rsidP="00453732">
      <w:pPr>
        <w:widowControl w:val="0"/>
        <w:spacing w:after="0" w:line="240" w:lineRule="auto"/>
        <w:jc w:val="both"/>
        <w:rPr>
          <w:rFonts w:ascii="Times New Roman" w:hAnsi="Times New Roman"/>
          <w:iCs/>
          <w:sz w:val="16"/>
          <w:szCs w:val="16"/>
        </w:rPr>
      </w:pPr>
    </w:p>
    <w:p w:rsidR="00A57091" w:rsidRPr="009B1A6C" w:rsidRDefault="00A57091" w:rsidP="00453732">
      <w:pPr>
        <w:widowControl w:val="0"/>
        <w:spacing w:after="0" w:line="240" w:lineRule="auto"/>
        <w:jc w:val="center"/>
        <w:rPr>
          <w:rFonts w:ascii="Times New Roman" w:hAnsi="Times New Roman"/>
          <w:b/>
          <w:iCs/>
          <w:sz w:val="24"/>
          <w:szCs w:val="24"/>
        </w:rPr>
      </w:pPr>
      <w:r>
        <w:rPr>
          <w:rFonts w:ascii="Times New Roman" w:hAnsi="Times New Roman"/>
          <w:b/>
          <w:iCs/>
          <w:sz w:val="24"/>
          <w:szCs w:val="24"/>
        </w:rPr>
        <w:t>Список литературы:</w:t>
      </w:r>
    </w:p>
    <w:p w:rsidR="00A57091" w:rsidRPr="009B1A6C" w:rsidRDefault="00A57091" w:rsidP="00793C0C">
      <w:pPr>
        <w:pStyle w:val="a5"/>
        <w:widowControl w:val="0"/>
        <w:numPr>
          <w:ilvl w:val="1"/>
          <w:numId w:val="22"/>
        </w:numPr>
        <w:tabs>
          <w:tab w:val="clear" w:pos="644"/>
        </w:tabs>
        <w:spacing w:after="0" w:line="240" w:lineRule="auto"/>
        <w:ind w:left="1349" w:rightChars="440" w:right="968" w:hanging="357"/>
        <w:jc w:val="both"/>
        <w:rPr>
          <w:rFonts w:ascii="Times New Roman" w:hAnsi="Times New Roman"/>
          <w:iCs/>
          <w:sz w:val="20"/>
          <w:szCs w:val="20"/>
        </w:rPr>
      </w:pPr>
      <w:r w:rsidRPr="009B1A6C">
        <w:rPr>
          <w:rFonts w:ascii="Times New Roman" w:hAnsi="Times New Roman"/>
          <w:iCs/>
          <w:sz w:val="20"/>
          <w:szCs w:val="20"/>
        </w:rPr>
        <w:t xml:space="preserve">Гриффин Р., Пастей М. Международный бизнес. 4-е изд. / пер. с англ. под ред. А. Г. Медведева. </w:t>
      </w:r>
      <w:r w:rsidRPr="009B1A6C">
        <w:rPr>
          <w:sz w:val="20"/>
          <w:szCs w:val="20"/>
        </w:rPr>
        <w:sym w:font="Symbol" w:char="F02D"/>
      </w:r>
      <w:r w:rsidRPr="009B1A6C">
        <w:rPr>
          <w:rFonts w:ascii="Times New Roman" w:hAnsi="Times New Roman"/>
          <w:iCs/>
          <w:sz w:val="20"/>
          <w:szCs w:val="20"/>
        </w:rPr>
        <w:t xml:space="preserve"> СПб.: Питер, 2006. </w:t>
      </w:r>
      <w:r w:rsidRPr="009B1A6C">
        <w:rPr>
          <w:sz w:val="20"/>
          <w:szCs w:val="20"/>
        </w:rPr>
        <w:sym w:font="Symbol" w:char="F02D"/>
      </w:r>
      <w:r w:rsidRPr="009B1A6C">
        <w:rPr>
          <w:rFonts w:ascii="Times New Roman" w:hAnsi="Times New Roman"/>
          <w:iCs/>
          <w:sz w:val="20"/>
          <w:szCs w:val="20"/>
        </w:rPr>
        <w:t xml:space="preserve"> 1088 с.</w:t>
      </w:r>
    </w:p>
    <w:p w:rsidR="00A57091" w:rsidRPr="009B1A6C" w:rsidRDefault="00A57091" w:rsidP="00793C0C">
      <w:pPr>
        <w:pStyle w:val="a5"/>
        <w:widowControl w:val="0"/>
        <w:numPr>
          <w:ilvl w:val="1"/>
          <w:numId w:val="22"/>
        </w:numPr>
        <w:tabs>
          <w:tab w:val="clear" w:pos="644"/>
        </w:tabs>
        <w:autoSpaceDE w:val="0"/>
        <w:autoSpaceDN w:val="0"/>
        <w:adjustRightInd w:val="0"/>
        <w:spacing w:after="0" w:line="240" w:lineRule="auto"/>
        <w:ind w:left="1349" w:rightChars="440" w:right="968" w:hanging="357"/>
        <w:jc w:val="both"/>
        <w:rPr>
          <w:rFonts w:ascii="Times New Roman" w:hAnsi="Times New Roman"/>
          <w:iCs/>
          <w:sz w:val="20"/>
          <w:szCs w:val="20"/>
        </w:rPr>
      </w:pPr>
      <w:r w:rsidRPr="009B1A6C">
        <w:rPr>
          <w:rFonts w:ascii="Times New Roman" w:hAnsi="Times New Roman"/>
          <w:iCs/>
          <w:sz w:val="20"/>
          <w:szCs w:val="20"/>
        </w:rPr>
        <w:t xml:space="preserve">Лясников Н. В., Лясникова Ю. В. Международная маркетинговая деятельность многонациональных компаний в условиях нестабильности // МИР (Модернизация. Инновации. Развитие). </w:t>
      </w:r>
      <w:r w:rsidRPr="009B1A6C">
        <w:rPr>
          <w:sz w:val="20"/>
          <w:szCs w:val="20"/>
        </w:rPr>
        <w:sym w:font="Symbol" w:char="F02D"/>
      </w:r>
      <w:r w:rsidRPr="009B1A6C">
        <w:rPr>
          <w:rFonts w:ascii="Times New Roman" w:hAnsi="Times New Roman"/>
          <w:iCs/>
          <w:sz w:val="20"/>
          <w:szCs w:val="20"/>
        </w:rPr>
        <w:t xml:space="preserve"> 2016. </w:t>
      </w:r>
      <w:r w:rsidRPr="009B1A6C">
        <w:rPr>
          <w:sz w:val="20"/>
          <w:szCs w:val="20"/>
        </w:rPr>
        <w:sym w:font="Symbol" w:char="F02D"/>
      </w:r>
      <w:r w:rsidRPr="009B1A6C">
        <w:rPr>
          <w:rFonts w:ascii="Times New Roman" w:hAnsi="Times New Roman"/>
          <w:iCs/>
          <w:sz w:val="20"/>
          <w:szCs w:val="20"/>
        </w:rPr>
        <w:t xml:space="preserve"> Т. 7. № 4. </w:t>
      </w:r>
      <w:r w:rsidRPr="009B1A6C">
        <w:rPr>
          <w:sz w:val="20"/>
          <w:szCs w:val="20"/>
        </w:rPr>
        <w:sym w:font="Symbol" w:char="F02D"/>
      </w:r>
      <w:r w:rsidRPr="009B1A6C">
        <w:rPr>
          <w:rFonts w:ascii="Times New Roman" w:hAnsi="Times New Roman"/>
          <w:iCs/>
          <w:sz w:val="20"/>
          <w:szCs w:val="20"/>
        </w:rPr>
        <w:t xml:space="preserve"> С. 161-166.</w:t>
      </w:r>
    </w:p>
    <w:p w:rsidR="00A57091" w:rsidRPr="009B1A6C" w:rsidRDefault="00A57091" w:rsidP="00793C0C">
      <w:pPr>
        <w:pStyle w:val="a5"/>
        <w:widowControl w:val="0"/>
        <w:numPr>
          <w:ilvl w:val="1"/>
          <w:numId w:val="22"/>
        </w:numPr>
        <w:tabs>
          <w:tab w:val="clear" w:pos="644"/>
        </w:tabs>
        <w:spacing w:after="0" w:line="240" w:lineRule="auto"/>
        <w:ind w:left="1349" w:rightChars="440" w:right="968" w:hanging="357"/>
        <w:jc w:val="both"/>
        <w:rPr>
          <w:rFonts w:ascii="Times New Roman" w:hAnsi="Times New Roman"/>
          <w:iCs/>
          <w:sz w:val="20"/>
          <w:szCs w:val="20"/>
        </w:rPr>
      </w:pPr>
      <w:r w:rsidRPr="009B1A6C">
        <w:rPr>
          <w:rFonts w:ascii="Times New Roman" w:hAnsi="Times New Roman"/>
          <w:iCs/>
          <w:sz w:val="20"/>
          <w:szCs w:val="20"/>
        </w:rPr>
        <w:t xml:space="preserve">Ноздрева Р. Б. Международный маркетинг: учебник для вузов. </w:t>
      </w:r>
      <w:r w:rsidRPr="009B1A6C">
        <w:rPr>
          <w:sz w:val="20"/>
          <w:szCs w:val="20"/>
        </w:rPr>
        <w:sym w:font="Symbol" w:char="F02D"/>
      </w:r>
      <w:r w:rsidRPr="009B1A6C">
        <w:rPr>
          <w:rFonts w:ascii="Times New Roman" w:hAnsi="Times New Roman"/>
          <w:iCs/>
          <w:sz w:val="20"/>
          <w:szCs w:val="20"/>
        </w:rPr>
        <w:t xml:space="preserve"> М.: Экономистъ, 2005. </w:t>
      </w:r>
      <w:r w:rsidRPr="009B1A6C">
        <w:rPr>
          <w:sz w:val="20"/>
          <w:szCs w:val="20"/>
        </w:rPr>
        <w:sym w:font="Symbol" w:char="F02D"/>
      </w:r>
      <w:r w:rsidRPr="009B1A6C">
        <w:rPr>
          <w:rFonts w:ascii="Times New Roman" w:hAnsi="Times New Roman"/>
          <w:iCs/>
          <w:sz w:val="20"/>
          <w:szCs w:val="20"/>
        </w:rPr>
        <w:t xml:space="preserve"> 990 с.</w:t>
      </w:r>
    </w:p>
    <w:p w:rsidR="00A57091" w:rsidRPr="009B1A6C" w:rsidRDefault="00A57091" w:rsidP="00793C0C">
      <w:pPr>
        <w:pStyle w:val="a5"/>
        <w:widowControl w:val="0"/>
        <w:numPr>
          <w:ilvl w:val="1"/>
          <w:numId w:val="22"/>
        </w:numPr>
        <w:tabs>
          <w:tab w:val="clear" w:pos="644"/>
        </w:tabs>
        <w:spacing w:after="0" w:line="240" w:lineRule="auto"/>
        <w:ind w:left="1349" w:rightChars="440" w:right="968" w:hanging="357"/>
        <w:jc w:val="both"/>
        <w:rPr>
          <w:rFonts w:ascii="Times New Roman" w:hAnsi="Times New Roman"/>
          <w:iCs/>
          <w:sz w:val="20"/>
          <w:szCs w:val="20"/>
        </w:rPr>
      </w:pPr>
      <w:r w:rsidRPr="009B1A6C">
        <w:rPr>
          <w:rFonts w:ascii="Times New Roman" w:hAnsi="Times New Roman"/>
          <w:iCs/>
          <w:sz w:val="20"/>
          <w:szCs w:val="20"/>
        </w:rPr>
        <w:t xml:space="preserve">Сукиасян А.А., Сумина Е.В. Формирование международной конкурентной стратегии организации // Актуальные проблемы авиации и космонавтики. </w:t>
      </w:r>
      <w:r w:rsidRPr="009B1A6C">
        <w:rPr>
          <w:sz w:val="20"/>
          <w:szCs w:val="20"/>
        </w:rPr>
        <w:sym w:font="Symbol" w:char="F02D"/>
      </w:r>
      <w:r w:rsidRPr="009B1A6C">
        <w:rPr>
          <w:rFonts w:ascii="Times New Roman" w:hAnsi="Times New Roman"/>
          <w:iCs/>
          <w:sz w:val="20"/>
          <w:szCs w:val="20"/>
        </w:rPr>
        <w:t xml:space="preserve"> 2014. </w:t>
      </w:r>
      <w:r w:rsidRPr="009B1A6C">
        <w:rPr>
          <w:sz w:val="20"/>
          <w:szCs w:val="20"/>
        </w:rPr>
        <w:sym w:font="Symbol" w:char="F02D"/>
      </w:r>
      <w:r w:rsidRPr="009B1A6C">
        <w:rPr>
          <w:rFonts w:ascii="Times New Roman" w:hAnsi="Times New Roman"/>
          <w:iCs/>
          <w:sz w:val="20"/>
          <w:szCs w:val="20"/>
        </w:rPr>
        <w:t xml:space="preserve"> №10. </w:t>
      </w:r>
      <w:r w:rsidRPr="009B1A6C">
        <w:rPr>
          <w:sz w:val="20"/>
          <w:szCs w:val="20"/>
        </w:rPr>
        <w:sym w:font="Symbol" w:char="F02D"/>
      </w:r>
      <w:r w:rsidRPr="009B1A6C">
        <w:rPr>
          <w:rFonts w:ascii="Times New Roman" w:hAnsi="Times New Roman"/>
          <w:iCs/>
          <w:sz w:val="20"/>
          <w:szCs w:val="20"/>
        </w:rPr>
        <w:t xml:space="preserve"> С.164-165.</w:t>
      </w:r>
    </w:p>
    <w:p w:rsidR="00A57091" w:rsidRDefault="00A57091" w:rsidP="00EC7B03">
      <w:pPr>
        <w:widowControl w:val="0"/>
        <w:spacing w:after="0" w:line="240" w:lineRule="auto"/>
        <w:ind w:left="1349" w:rightChars="440" w:right="968" w:hanging="357"/>
        <w:jc w:val="both"/>
        <w:rPr>
          <w:rFonts w:ascii="Times New Roman" w:hAnsi="Times New Roman"/>
          <w:iCs/>
          <w:sz w:val="24"/>
          <w:szCs w:val="24"/>
        </w:rPr>
      </w:pPr>
    </w:p>
    <w:p w:rsidR="00A57091" w:rsidRDefault="00A57091" w:rsidP="00453732">
      <w:pPr>
        <w:widowControl w:val="0"/>
        <w:spacing w:after="0" w:line="240" w:lineRule="auto"/>
        <w:jc w:val="both"/>
        <w:rPr>
          <w:rFonts w:ascii="Times New Roman" w:hAnsi="Times New Roman"/>
          <w:iCs/>
          <w:sz w:val="24"/>
          <w:szCs w:val="24"/>
        </w:rPr>
      </w:pPr>
    </w:p>
    <w:p w:rsidR="005B6F10" w:rsidRDefault="005B6F10" w:rsidP="00453732">
      <w:pPr>
        <w:widowControl w:val="0"/>
        <w:spacing w:after="0" w:line="240" w:lineRule="auto"/>
        <w:jc w:val="both"/>
        <w:rPr>
          <w:rFonts w:ascii="Times New Roman" w:hAnsi="Times New Roman"/>
          <w:iCs/>
          <w:sz w:val="24"/>
          <w:szCs w:val="24"/>
        </w:rPr>
      </w:pPr>
    </w:p>
    <w:p w:rsidR="005B6F10" w:rsidRDefault="005B6F10" w:rsidP="00453732">
      <w:pPr>
        <w:widowControl w:val="0"/>
        <w:spacing w:after="0" w:line="240" w:lineRule="auto"/>
        <w:jc w:val="both"/>
        <w:rPr>
          <w:rFonts w:ascii="Times New Roman" w:hAnsi="Times New Roman"/>
          <w:iCs/>
          <w:sz w:val="24"/>
          <w:szCs w:val="24"/>
        </w:rPr>
      </w:pPr>
    </w:p>
    <w:p w:rsidR="005B6F10" w:rsidRDefault="005B6F10" w:rsidP="00453732">
      <w:pPr>
        <w:widowControl w:val="0"/>
        <w:spacing w:after="0" w:line="240" w:lineRule="auto"/>
        <w:jc w:val="both"/>
        <w:rPr>
          <w:rFonts w:ascii="Times New Roman" w:hAnsi="Times New Roman"/>
          <w:iCs/>
          <w:sz w:val="24"/>
          <w:szCs w:val="24"/>
        </w:rPr>
      </w:pPr>
    </w:p>
    <w:p w:rsidR="00793C0C" w:rsidRDefault="00793C0C" w:rsidP="00453732">
      <w:pPr>
        <w:widowControl w:val="0"/>
        <w:spacing w:after="0" w:line="240" w:lineRule="auto"/>
        <w:jc w:val="both"/>
        <w:rPr>
          <w:rFonts w:ascii="Times New Roman" w:hAnsi="Times New Roman"/>
          <w:iCs/>
          <w:sz w:val="24"/>
          <w:szCs w:val="24"/>
        </w:rPr>
      </w:pPr>
    </w:p>
    <w:p w:rsidR="005B6F10" w:rsidRDefault="005B6F10" w:rsidP="00453732">
      <w:pPr>
        <w:widowControl w:val="0"/>
        <w:spacing w:after="0" w:line="240" w:lineRule="auto"/>
        <w:jc w:val="both"/>
        <w:rPr>
          <w:rFonts w:ascii="Times New Roman" w:hAnsi="Times New Roman"/>
          <w:iCs/>
          <w:sz w:val="24"/>
          <w:szCs w:val="24"/>
        </w:rPr>
      </w:pPr>
    </w:p>
    <w:p w:rsidR="005B6F10" w:rsidRPr="00453732" w:rsidRDefault="005B6F10" w:rsidP="00453732">
      <w:pPr>
        <w:widowControl w:val="0"/>
        <w:spacing w:after="0" w:line="240" w:lineRule="auto"/>
        <w:jc w:val="both"/>
        <w:rPr>
          <w:rFonts w:ascii="Times New Roman" w:hAnsi="Times New Roman"/>
          <w:iCs/>
          <w:sz w:val="24"/>
          <w:szCs w:val="24"/>
        </w:rPr>
      </w:pPr>
    </w:p>
    <w:p w:rsidR="00A57091" w:rsidRPr="009B1A6C" w:rsidRDefault="00A57091" w:rsidP="00453732">
      <w:pPr>
        <w:widowControl w:val="0"/>
        <w:spacing w:after="0" w:line="240" w:lineRule="auto"/>
        <w:jc w:val="both"/>
        <w:rPr>
          <w:rFonts w:ascii="Times New Roman" w:hAnsi="Times New Roman"/>
          <w:b/>
          <w:sz w:val="24"/>
          <w:szCs w:val="24"/>
        </w:rPr>
      </w:pPr>
      <w:r w:rsidRPr="009B1A6C">
        <w:rPr>
          <w:rFonts w:ascii="Times New Roman" w:hAnsi="Times New Roman"/>
          <w:b/>
          <w:sz w:val="24"/>
          <w:szCs w:val="24"/>
        </w:rPr>
        <w:lastRenderedPageBreak/>
        <w:t>УДК 338.49</w:t>
      </w:r>
    </w:p>
    <w:p w:rsidR="00A57091" w:rsidRPr="005B6F10" w:rsidRDefault="00A57091" w:rsidP="005B6F10">
      <w:pPr>
        <w:widowControl w:val="0"/>
        <w:spacing w:after="0" w:line="240" w:lineRule="auto"/>
        <w:rPr>
          <w:rFonts w:ascii="Times New Roman" w:hAnsi="Times New Roman"/>
          <w:sz w:val="16"/>
          <w:szCs w:val="16"/>
        </w:rPr>
      </w:pPr>
    </w:p>
    <w:p w:rsidR="00A57091" w:rsidRPr="009B1A6C" w:rsidRDefault="00A57091" w:rsidP="009B1A6C">
      <w:pPr>
        <w:widowControl w:val="0"/>
        <w:spacing w:after="0" w:line="240" w:lineRule="auto"/>
        <w:jc w:val="center"/>
        <w:rPr>
          <w:rFonts w:ascii="Times New Roman" w:hAnsi="Times New Roman"/>
          <w:b/>
          <w:sz w:val="24"/>
          <w:szCs w:val="24"/>
        </w:rPr>
      </w:pPr>
      <w:r w:rsidRPr="009B1A6C">
        <w:rPr>
          <w:rFonts w:ascii="Times New Roman" w:hAnsi="Times New Roman"/>
          <w:b/>
          <w:sz w:val="24"/>
          <w:szCs w:val="24"/>
        </w:rPr>
        <w:t>РОЛЬ РЕГИОНАЛЬНЫХ ИНСТИТУТОВ РАЗВИТИЯ В СИСТЕМЕ СТРАТЕГИЧЕСКОГО УПРАВЛЕНИЯ</w:t>
      </w:r>
    </w:p>
    <w:p w:rsidR="00A57091" w:rsidRDefault="00A57091" w:rsidP="009B1A6C">
      <w:pPr>
        <w:widowControl w:val="0"/>
        <w:spacing w:after="0" w:line="240" w:lineRule="auto"/>
        <w:jc w:val="center"/>
        <w:rPr>
          <w:rFonts w:ascii="Times New Roman" w:hAnsi="Times New Roman"/>
          <w:sz w:val="24"/>
          <w:szCs w:val="24"/>
        </w:rPr>
      </w:pPr>
    </w:p>
    <w:p w:rsidR="00A57091" w:rsidRPr="00AE0831" w:rsidRDefault="00A57091" w:rsidP="009B1A6C">
      <w:pPr>
        <w:widowControl w:val="0"/>
        <w:spacing w:after="0" w:line="240" w:lineRule="auto"/>
        <w:jc w:val="center"/>
        <w:rPr>
          <w:rFonts w:ascii="Times New Roman" w:hAnsi="Times New Roman"/>
          <w:b/>
          <w:i/>
          <w:sz w:val="24"/>
          <w:szCs w:val="24"/>
        </w:rPr>
      </w:pPr>
      <w:r w:rsidRPr="00AE0831">
        <w:rPr>
          <w:rFonts w:ascii="Times New Roman" w:hAnsi="Times New Roman"/>
          <w:b/>
          <w:i/>
          <w:sz w:val="24"/>
          <w:szCs w:val="24"/>
        </w:rPr>
        <w:t xml:space="preserve">Г.В. Федотова, </w:t>
      </w:r>
    </w:p>
    <w:p w:rsidR="00A57091" w:rsidRPr="00AE0831" w:rsidRDefault="00A57091" w:rsidP="009B1A6C">
      <w:pPr>
        <w:widowControl w:val="0"/>
        <w:spacing w:after="0" w:line="240" w:lineRule="auto"/>
        <w:jc w:val="center"/>
        <w:rPr>
          <w:rFonts w:ascii="Times New Roman" w:hAnsi="Times New Roman"/>
          <w:i/>
          <w:sz w:val="24"/>
          <w:szCs w:val="24"/>
        </w:rPr>
      </w:pPr>
      <w:r w:rsidRPr="00AE0831">
        <w:rPr>
          <w:rFonts w:ascii="Times New Roman" w:hAnsi="Times New Roman"/>
          <w:i/>
          <w:sz w:val="24"/>
          <w:szCs w:val="24"/>
        </w:rPr>
        <w:t>Волгоградский государственный технический университет</w:t>
      </w:r>
    </w:p>
    <w:p w:rsidR="00A57091" w:rsidRPr="0041781F" w:rsidRDefault="00A57091" w:rsidP="009B1A6C">
      <w:pPr>
        <w:widowControl w:val="0"/>
        <w:spacing w:after="0" w:line="240" w:lineRule="auto"/>
        <w:jc w:val="center"/>
        <w:rPr>
          <w:rFonts w:ascii="Times New Roman" w:hAnsi="Times New Roman"/>
          <w:b/>
          <w:sz w:val="24"/>
          <w:szCs w:val="24"/>
        </w:rPr>
      </w:pPr>
    </w:p>
    <w:p w:rsidR="00A57091" w:rsidRPr="009B1A6C" w:rsidRDefault="00A57091" w:rsidP="009B1A6C">
      <w:pPr>
        <w:widowControl w:val="0"/>
        <w:spacing w:after="0" w:line="240" w:lineRule="auto"/>
        <w:jc w:val="center"/>
        <w:rPr>
          <w:rFonts w:ascii="Times New Roman" w:hAnsi="Times New Roman"/>
          <w:b/>
          <w:sz w:val="24"/>
          <w:szCs w:val="24"/>
          <w:lang w:val="en-US"/>
        </w:rPr>
      </w:pPr>
      <w:r w:rsidRPr="009B1A6C">
        <w:rPr>
          <w:rFonts w:ascii="Times New Roman" w:hAnsi="Times New Roman"/>
          <w:b/>
          <w:sz w:val="24"/>
          <w:szCs w:val="24"/>
          <w:lang w:val="en-US"/>
        </w:rPr>
        <w:t>THE ROLE OF REGIONAL DEVELOPMENT INSTITUTIONS IN THE SYSTEM OF STRATEGIC MANAGEMENT</w:t>
      </w:r>
    </w:p>
    <w:p w:rsidR="00A57091" w:rsidRDefault="00A57091" w:rsidP="009B1A6C">
      <w:pPr>
        <w:widowControl w:val="0"/>
        <w:spacing w:after="0" w:line="240" w:lineRule="auto"/>
        <w:jc w:val="center"/>
        <w:rPr>
          <w:rFonts w:ascii="Times New Roman" w:hAnsi="Times New Roman"/>
          <w:b/>
          <w:i/>
          <w:sz w:val="24"/>
          <w:szCs w:val="24"/>
          <w:lang w:val="en-US"/>
        </w:rPr>
      </w:pPr>
    </w:p>
    <w:p w:rsidR="00A57091" w:rsidRPr="0041781F" w:rsidRDefault="00A57091" w:rsidP="009B1A6C">
      <w:pPr>
        <w:widowControl w:val="0"/>
        <w:spacing w:after="0" w:line="240" w:lineRule="auto"/>
        <w:jc w:val="center"/>
        <w:rPr>
          <w:rFonts w:ascii="Times New Roman" w:hAnsi="Times New Roman"/>
          <w:b/>
          <w:i/>
          <w:sz w:val="24"/>
          <w:szCs w:val="24"/>
          <w:lang w:val="en-US"/>
        </w:rPr>
      </w:pPr>
      <w:r w:rsidRPr="009B1A6C">
        <w:rPr>
          <w:rFonts w:ascii="Times New Roman" w:hAnsi="Times New Roman"/>
          <w:b/>
          <w:i/>
          <w:sz w:val="24"/>
          <w:szCs w:val="24"/>
          <w:lang w:val="en-US"/>
        </w:rPr>
        <w:t>G</w:t>
      </w:r>
      <w:r w:rsidRPr="0041781F">
        <w:rPr>
          <w:rFonts w:ascii="Times New Roman" w:hAnsi="Times New Roman"/>
          <w:b/>
          <w:i/>
          <w:sz w:val="24"/>
          <w:szCs w:val="24"/>
          <w:lang w:val="en-US"/>
        </w:rPr>
        <w:t>.</w:t>
      </w:r>
      <w:r w:rsidRPr="009B1A6C">
        <w:rPr>
          <w:rFonts w:ascii="Times New Roman" w:hAnsi="Times New Roman"/>
          <w:b/>
          <w:i/>
          <w:sz w:val="24"/>
          <w:szCs w:val="24"/>
          <w:lang w:val="en-US"/>
        </w:rPr>
        <w:t>V</w:t>
      </w:r>
      <w:r w:rsidRPr="0041781F">
        <w:rPr>
          <w:rFonts w:ascii="Times New Roman" w:hAnsi="Times New Roman"/>
          <w:b/>
          <w:i/>
          <w:sz w:val="24"/>
          <w:szCs w:val="24"/>
          <w:lang w:val="en-US"/>
        </w:rPr>
        <w:t xml:space="preserve">. </w:t>
      </w:r>
      <w:r w:rsidRPr="009B1A6C">
        <w:rPr>
          <w:rFonts w:ascii="Times New Roman" w:hAnsi="Times New Roman"/>
          <w:b/>
          <w:i/>
          <w:sz w:val="24"/>
          <w:szCs w:val="24"/>
          <w:lang w:val="en-US"/>
        </w:rPr>
        <w:t>Fedotova</w:t>
      </w:r>
      <w:r w:rsidRPr="00E22C45">
        <w:rPr>
          <w:rFonts w:ascii="Times New Roman" w:hAnsi="Times New Roman"/>
          <w:b/>
          <w:i/>
          <w:sz w:val="24"/>
          <w:szCs w:val="24"/>
          <w:lang w:val="en-US"/>
        </w:rPr>
        <w:t>,</w:t>
      </w:r>
      <w:r w:rsidRPr="0041781F">
        <w:rPr>
          <w:rFonts w:ascii="Times New Roman" w:hAnsi="Times New Roman"/>
          <w:b/>
          <w:i/>
          <w:sz w:val="24"/>
          <w:szCs w:val="24"/>
          <w:lang w:val="en-US"/>
        </w:rPr>
        <w:t xml:space="preserve"> </w:t>
      </w:r>
    </w:p>
    <w:p w:rsidR="00A57091" w:rsidRPr="0041781F" w:rsidRDefault="00A57091" w:rsidP="009B1A6C">
      <w:pPr>
        <w:widowControl w:val="0"/>
        <w:spacing w:after="0" w:line="240" w:lineRule="auto"/>
        <w:jc w:val="center"/>
        <w:rPr>
          <w:rFonts w:ascii="Times New Roman" w:hAnsi="Times New Roman"/>
          <w:i/>
          <w:sz w:val="24"/>
          <w:szCs w:val="24"/>
          <w:lang w:val="en-US"/>
        </w:rPr>
      </w:pPr>
      <w:r w:rsidRPr="009B1A6C">
        <w:rPr>
          <w:rFonts w:ascii="Times New Roman" w:hAnsi="Times New Roman"/>
          <w:i/>
          <w:sz w:val="24"/>
          <w:szCs w:val="24"/>
          <w:lang w:val="en-US"/>
        </w:rPr>
        <w:t>Volgograd</w:t>
      </w:r>
      <w:r w:rsidRPr="0041781F">
        <w:rPr>
          <w:rFonts w:ascii="Times New Roman" w:hAnsi="Times New Roman"/>
          <w:i/>
          <w:sz w:val="24"/>
          <w:szCs w:val="24"/>
          <w:lang w:val="en-US"/>
        </w:rPr>
        <w:t xml:space="preserve"> </w:t>
      </w:r>
      <w:r w:rsidRPr="009B1A6C">
        <w:rPr>
          <w:rFonts w:ascii="Times New Roman" w:hAnsi="Times New Roman"/>
          <w:i/>
          <w:sz w:val="24"/>
          <w:szCs w:val="24"/>
          <w:lang w:val="en-US"/>
        </w:rPr>
        <w:t>state</w:t>
      </w:r>
      <w:r w:rsidRPr="0041781F">
        <w:rPr>
          <w:rFonts w:ascii="Times New Roman" w:hAnsi="Times New Roman"/>
          <w:i/>
          <w:sz w:val="24"/>
          <w:szCs w:val="24"/>
          <w:lang w:val="en-US"/>
        </w:rPr>
        <w:t xml:space="preserve"> </w:t>
      </w:r>
      <w:r w:rsidRPr="009B1A6C">
        <w:rPr>
          <w:rFonts w:ascii="Times New Roman" w:hAnsi="Times New Roman"/>
          <w:i/>
          <w:sz w:val="24"/>
          <w:szCs w:val="24"/>
          <w:lang w:val="en-US"/>
        </w:rPr>
        <w:t>technical</w:t>
      </w:r>
      <w:r w:rsidRPr="0041781F">
        <w:rPr>
          <w:rFonts w:ascii="Times New Roman" w:hAnsi="Times New Roman"/>
          <w:i/>
          <w:sz w:val="24"/>
          <w:szCs w:val="24"/>
          <w:lang w:val="en-US"/>
        </w:rPr>
        <w:t xml:space="preserve"> </w:t>
      </w:r>
      <w:r w:rsidRPr="009B1A6C">
        <w:rPr>
          <w:rFonts w:ascii="Times New Roman" w:hAnsi="Times New Roman"/>
          <w:i/>
          <w:sz w:val="24"/>
          <w:szCs w:val="24"/>
          <w:lang w:val="en-US"/>
        </w:rPr>
        <w:t>University</w:t>
      </w:r>
    </w:p>
    <w:p w:rsidR="00A57091" w:rsidRPr="005B6F10" w:rsidRDefault="00A57091" w:rsidP="00453732">
      <w:pPr>
        <w:widowControl w:val="0"/>
        <w:spacing w:after="0" w:line="240" w:lineRule="auto"/>
        <w:ind w:firstLine="851"/>
        <w:jc w:val="both"/>
        <w:rPr>
          <w:rFonts w:ascii="Times New Roman" w:hAnsi="Times New Roman"/>
          <w:b/>
          <w:sz w:val="16"/>
          <w:szCs w:val="16"/>
          <w:lang w:val="en-US"/>
        </w:rPr>
      </w:pPr>
    </w:p>
    <w:p w:rsidR="00A57091" w:rsidRPr="009B1A6C" w:rsidRDefault="00A57091" w:rsidP="000C6FD0">
      <w:pPr>
        <w:widowControl w:val="0"/>
        <w:spacing w:after="0" w:line="240" w:lineRule="auto"/>
        <w:ind w:left="992" w:right="992"/>
        <w:jc w:val="both"/>
        <w:rPr>
          <w:rFonts w:ascii="Times New Roman" w:hAnsi="Times New Roman"/>
          <w:i/>
          <w:sz w:val="20"/>
          <w:szCs w:val="20"/>
        </w:rPr>
      </w:pPr>
      <w:r w:rsidRPr="009B1A6C">
        <w:rPr>
          <w:rFonts w:ascii="Times New Roman" w:hAnsi="Times New Roman"/>
          <w:b/>
          <w:i/>
          <w:sz w:val="20"/>
          <w:szCs w:val="20"/>
        </w:rPr>
        <w:t>Аннотация</w:t>
      </w:r>
      <w:r>
        <w:rPr>
          <w:rFonts w:ascii="Times New Roman" w:hAnsi="Times New Roman"/>
          <w:b/>
          <w:i/>
          <w:sz w:val="20"/>
          <w:szCs w:val="20"/>
        </w:rPr>
        <w:t>: с</w:t>
      </w:r>
      <w:r w:rsidRPr="009B1A6C">
        <w:rPr>
          <w:rFonts w:ascii="Times New Roman" w:hAnsi="Times New Roman"/>
          <w:i/>
          <w:sz w:val="20"/>
          <w:szCs w:val="20"/>
        </w:rPr>
        <w:t>истема стратегического управления нацелена на интенсификацию процессов привлечения частного инвестиционного капитала в масштабные инфраструктурные проекты. В этих условиях эффективными посредниками выступают институты развития, которые делают возможным диалог между государством и частным бизнесом. Российские регионы достаточно продуктивно создают условия для работы данных организаций, что позволяет реализовывать многие инвестиционные проекты преимущественно в социальной сфере. Данная стат</w:t>
      </w:r>
      <w:r>
        <w:rPr>
          <w:rFonts w:ascii="Times New Roman" w:hAnsi="Times New Roman"/>
          <w:i/>
          <w:sz w:val="20"/>
          <w:szCs w:val="20"/>
        </w:rPr>
        <w:t xml:space="preserve">ья посвящена проблемам развития </w:t>
      </w:r>
      <w:r w:rsidRPr="009B1A6C">
        <w:rPr>
          <w:rFonts w:ascii="Times New Roman" w:hAnsi="Times New Roman"/>
          <w:i/>
          <w:sz w:val="20"/>
          <w:szCs w:val="20"/>
        </w:rPr>
        <w:t>данной институциональной инфраструктуры в условиях кризиса и дефицита бюджетов. Цель статьи заключается в попытке отразить специфику и результативность работы данных структур, а также продемонстрировать наиболее успешную региональную практику работы.</w:t>
      </w:r>
    </w:p>
    <w:p w:rsidR="00A57091" w:rsidRPr="009B1A6C" w:rsidRDefault="00A57091" w:rsidP="000C6FD0">
      <w:pPr>
        <w:widowControl w:val="0"/>
        <w:spacing w:after="0" w:line="240" w:lineRule="auto"/>
        <w:ind w:left="992" w:right="992"/>
        <w:jc w:val="both"/>
        <w:rPr>
          <w:rFonts w:ascii="Times New Roman" w:hAnsi="Times New Roman"/>
          <w:i/>
          <w:sz w:val="20"/>
          <w:szCs w:val="20"/>
        </w:rPr>
      </w:pPr>
      <w:r w:rsidRPr="009B1A6C">
        <w:rPr>
          <w:rFonts w:ascii="Times New Roman" w:hAnsi="Times New Roman"/>
          <w:b/>
          <w:i/>
          <w:sz w:val="20"/>
          <w:szCs w:val="20"/>
        </w:rPr>
        <w:t>Ключевые слова:</w:t>
      </w:r>
      <w:r w:rsidRPr="009B1A6C">
        <w:rPr>
          <w:rFonts w:ascii="Times New Roman" w:hAnsi="Times New Roman"/>
          <w:i/>
          <w:sz w:val="20"/>
          <w:szCs w:val="20"/>
        </w:rPr>
        <w:t xml:space="preserve"> институт развития, регион, государство, стратегическое управление.</w:t>
      </w:r>
    </w:p>
    <w:p w:rsidR="00A57091" w:rsidRPr="009B1A6C" w:rsidRDefault="00A57091" w:rsidP="000C6FD0">
      <w:pPr>
        <w:widowControl w:val="0"/>
        <w:spacing w:after="0" w:line="240" w:lineRule="auto"/>
        <w:ind w:left="992" w:right="992"/>
        <w:jc w:val="both"/>
        <w:rPr>
          <w:rFonts w:ascii="Times New Roman" w:hAnsi="Times New Roman"/>
          <w:i/>
          <w:sz w:val="20"/>
          <w:szCs w:val="20"/>
        </w:rPr>
      </w:pPr>
    </w:p>
    <w:p w:rsidR="00A57091" w:rsidRPr="009B1A6C" w:rsidRDefault="00A57091" w:rsidP="000C6FD0">
      <w:pPr>
        <w:widowControl w:val="0"/>
        <w:spacing w:after="0" w:line="240" w:lineRule="auto"/>
        <w:ind w:left="992" w:right="992"/>
        <w:jc w:val="both"/>
        <w:rPr>
          <w:rFonts w:ascii="Times New Roman" w:hAnsi="Times New Roman"/>
          <w:i/>
          <w:sz w:val="20"/>
          <w:szCs w:val="20"/>
          <w:lang w:val="en-US"/>
        </w:rPr>
      </w:pPr>
      <w:r w:rsidRPr="009B1A6C">
        <w:rPr>
          <w:rFonts w:ascii="Times New Roman" w:hAnsi="Times New Roman"/>
          <w:b/>
          <w:i/>
          <w:sz w:val="20"/>
          <w:szCs w:val="20"/>
          <w:lang w:val="en-US"/>
        </w:rPr>
        <w:t>Abstract</w:t>
      </w:r>
      <w:r w:rsidRPr="00AE0831">
        <w:rPr>
          <w:rFonts w:ascii="Times New Roman" w:hAnsi="Times New Roman"/>
          <w:b/>
          <w:i/>
          <w:sz w:val="20"/>
          <w:szCs w:val="20"/>
          <w:lang w:val="en-US"/>
        </w:rPr>
        <w:t xml:space="preserve">: </w:t>
      </w:r>
      <w:r w:rsidRPr="00AE0831">
        <w:rPr>
          <w:rFonts w:ascii="Times New Roman" w:hAnsi="Times New Roman"/>
          <w:i/>
          <w:sz w:val="20"/>
          <w:szCs w:val="20"/>
          <w:lang w:val="en-US"/>
        </w:rPr>
        <w:t>t</w:t>
      </w:r>
      <w:r w:rsidRPr="009B1A6C">
        <w:rPr>
          <w:rFonts w:ascii="Times New Roman" w:hAnsi="Times New Roman"/>
          <w:i/>
          <w:sz w:val="20"/>
          <w:szCs w:val="20"/>
          <w:lang w:val="en-US"/>
        </w:rPr>
        <w:t>he system of strategic management aimed at intensification of the processes of attracting private investment capital in large-scale infrastructure projects. In these circumstances, effective mediators are the development institutions that make possible the dialogue between the state and private business. Russian regions are quite productive and create conditions for the work of these organizations that allows us to implement many investment projects mainly in the social sphere. This article is devoted to the development of the institutional infrastructure in the context of crisis and budget deficits. The purpose of this article is to try to reflect the specifics and effectiveness of these structures, and demonstrate the most successful regional practices.</w:t>
      </w:r>
    </w:p>
    <w:p w:rsidR="00A57091" w:rsidRPr="009B1A6C" w:rsidRDefault="00A57091" w:rsidP="000C6FD0">
      <w:pPr>
        <w:widowControl w:val="0"/>
        <w:spacing w:after="0" w:line="240" w:lineRule="auto"/>
        <w:ind w:left="992" w:right="992"/>
        <w:jc w:val="both"/>
        <w:rPr>
          <w:rFonts w:ascii="Times New Roman" w:hAnsi="Times New Roman"/>
          <w:i/>
          <w:sz w:val="20"/>
          <w:szCs w:val="20"/>
          <w:lang w:val="en-US"/>
        </w:rPr>
      </w:pPr>
      <w:r w:rsidRPr="009B1A6C">
        <w:rPr>
          <w:rFonts w:ascii="Times New Roman" w:hAnsi="Times New Roman"/>
          <w:b/>
          <w:i/>
          <w:sz w:val="20"/>
          <w:szCs w:val="20"/>
          <w:lang w:val="en-US"/>
        </w:rPr>
        <w:t>Keywords:</w:t>
      </w:r>
      <w:r w:rsidRPr="009B1A6C">
        <w:rPr>
          <w:rFonts w:ascii="Times New Roman" w:hAnsi="Times New Roman"/>
          <w:i/>
          <w:sz w:val="20"/>
          <w:szCs w:val="20"/>
          <w:lang w:val="en-US"/>
        </w:rPr>
        <w:t xml:space="preserve"> development institute, region, state, strategic management.</w:t>
      </w:r>
    </w:p>
    <w:p w:rsidR="00A57091" w:rsidRPr="005B6F10" w:rsidRDefault="00A57091" w:rsidP="000C6FD0">
      <w:pPr>
        <w:widowControl w:val="0"/>
        <w:spacing w:after="0" w:line="240" w:lineRule="auto"/>
        <w:ind w:left="992" w:right="992"/>
        <w:jc w:val="both"/>
        <w:rPr>
          <w:rFonts w:ascii="Times New Roman" w:hAnsi="Times New Roman"/>
          <w:sz w:val="16"/>
          <w:szCs w:val="16"/>
          <w:lang w:val="en-US"/>
        </w:rPr>
      </w:pPr>
    </w:p>
    <w:p w:rsidR="00A57091" w:rsidRPr="00453732" w:rsidRDefault="00A57091" w:rsidP="000C6FD0">
      <w:pPr>
        <w:widowControl w:val="0"/>
        <w:spacing w:after="0" w:line="240" w:lineRule="auto"/>
        <w:ind w:firstLine="720"/>
        <w:contextualSpacing/>
        <w:jc w:val="both"/>
        <w:outlineLvl w:val="1"/>
        <w:rPr>
          <w:rFonts w:ascii="Times New Roman" w:hAnsi="Times New Roman"/>
          <w:sz w:val="24"/>
          <w:szCs w:val="24"/>
        </w:rPr>
      </w:pPr>
      <w:r w:rsidRPr="00453732">
        <w:rPr>
          <w:rFonts w:ascii="Times New Roman" w:hAnsi="Times New Roman"/>
          <w:sz w:val="24"/>
          <w:szCs w:val="24"/>
        </w:rPr>
        <w:t>Формирование в России инновационной экономики согласно Концепции долгосрочного социально-экономического развития Российской Федерации на период до 2020 года сегодня представляется основной задачей государственной внутренней политики. Повышение инвестиционной привлекательности субъектов федерации – задача, решить которую административными рычагами практически невозможно, так как частные инвесторы пользуются исключительно рыночными ка</w:t>
      </w:r>
      <w:r>
        <w:rPr>
          <w:rFonts w:ascii="Times New Roman" w:hAnsi="Times New Roman"/>
          <w:sz w:val="24"/>
          <w:szCs w:val="24"/>
        </w:rPr>
        <w:t xml:space="preserve">тегориями при принятии решений </w:t>
      </w:r>
      <w:r w:rsidRPr="00453732">
        <w:rPr>
          <w:rFonts w:ascii="Times New Roman" w:hAnsi="Times New Roman"/>
          <w:sz w:val="24"/>
          <w:szCs w:val="24"/>
        </w:rPr>
        <w:t>финансового характера. Интересы государства и частных инвесторов расходятся в вопросах социальной сферы, демографии, экологии, развития инфраструктуры, формировании комфортной и доступной среды жизнедеятельности людей. Но, тем не менее, существуют сферы, где можно данные интересы максимально сблизить, в таких случаях возникают государственно-частные партнерские отношения, которые необходимо развивать и укреплять.</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 xml:space="preserve">В этой ситуации государство и частный бизнес не способны общаться напрямую ввиду отсутствия навыков такого общения, нежелания совершать совместные усилия, отстаивания неких полярных позиций. В связи, с чем сформированные на данный момент посредники по всех регионах позволяют властям и бизнесу вести конструктивный диалог и совместными усилиями решать задачи устойчивого </w:t>
      </w:r>
      <w:r w:rsidRPr="00453732">
        <w:rPr>
          <w:rFonts w:ascii="Times New Roman" w:hAnsi="Times New Roman"/>
          <w:sz w:val="24"/>
          <w:szCs w:val="24"/>
        </w:rPr>
        <w:lastRenderedPageBreak/>
        <w:t>поступательного развития территории на долгосрочную перспективу. Такими посредниками сегодня выступают – Институты развития.</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Под институтом обычно понимают какое-либо учреждение или организацию, нацеленную на генерирование, изучение, систематизацию, апробацию некого научного знания и его практическое претворение в жизнь. Часто под институтом развития понимают – финансовую или нефинансовую организацию, осуществляющую аккумулирование или перераспределение финансовых, трудовых и интеллектуальных ресурсов для решения социально-экономических проблем развития и модернизации экономики [1]. Такая интерпретация учреждений представляется нам достаточно узкой, акцентирующей внимание исключительно на проблеме распределении ресурсов со стороны государства.</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В нашей трактовке институт развития – эффективный инструмент государственной политики, позволяющий активизировать и стимулировать инновационные процессы и развитие инфраструктуры совместными усилиями государства и бизнеса. Основной целью работы таких организаций является создание условий, позволяющих сформировать благоприятный климат для развития социально-значимых производств на льготных и привилегированных позициях.</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Довольно часто институты развития выступают в форме специализированных государственных корпораций, компаний, ассоциаций т.п. Но, как правило, все институты решают 4 основные задачи:</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1)интенсификация инновационных процессов,</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2)дополнение недостающих рыночных сегментов,</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3)развитие территориальной, социальной, экономической инфраструктуры,</w:t>
      </w:r>
    </w:p>
    <w:p w:rsidR="00A57091" w:rsidRPr="00453732" w:rsidRDefault="00A57091" w:rsidP="000C6FD0">
      <w:pPr>
        <w:widowControl w:val="0"/>
        <w:spacing w:after="0" w:line="240" w:lineRule="auto"/>
        <w:ind w:firstLine="720"/>
        <w:contextualSpacing/>
        <w:jc w:val="both"/>
        <w:rPr>
          <w:rFonts w:ascii="Times New Roman" w:hAnsi="Times New Roman"/>
          <w:color w:val="000000"/>
          <w:sz w:val="24"/>
          <w:szCs w:val="24"/>
        </w:rPr>
      </w:pPr>
      <w:r w:rsidRPr="00453732">
        <w:rPr>
          <w:rFonts w:ascii="Times New Roman" w:hAnsi="Times New Roman"/>
          <w:sz w:val="24"/>
          <w:szCs w:val="24"/>
        </w:rPr>
        <w:t>4)</w:t>
      </w:r>
      <w:r w:rsidRPr="00453732">
        <w:rPr>
          <w:rFonts w:ascii="Times New Roman" w:hAnsi="Times New Roman"/>
          <w:color w:val="000000"/>
          <w:sz w:val="24"/>
          <w:szCs w:val="24"/>
        </w:rPr>
        <w:t>сглаживание существующих разрывов в развитии регионов.</w:t>
      </w:r>
    </w:p>
    <w:p w:rsidR="00A57091" w:rsidRPr="00453732" w:rsidRDefault="00A57091" w:rsidP="000C6FD0">
      <w:pPr>
        <w:widowControl w:val="0"/>
        <w:spacing w:after="0" w:line="240" w:lineRule="auto"/>
        <w:ind w:firstLine="720"/>
        <w:contextualSpacing/>
        <w:jc w:val="both"/>
        <w:rPr>
          <w:rFonts w:ascii="Times New Roman" w:hAnsi="Times New Roman"/>
          <w:color w:val="000000"/>
          <w:sz w:val="24"/>
          <w:szCs w:val="24"/>
        </w:rPr>
      </w:pPr>
      <w:r w:rsidRPr="00453732">
        <w:rPr>
          <w:rFonts w:ascii="Times New Roman" w:hAnsi="Times New Roman"/>
          <w:color w:val="000000"/>
          <w:sz w:val="24"/>
          <w:szCs w:val="24"/>
        </w:rPr>
        <w:t>Практически все институты развития подразделяются на 2 большие группы: финансовые институты и нефинансовые институты. Среди финансовых институтов наиболее распространение получили: банки развития, агентства развития, экспортно-импортные банки, экспортные и страховые агентства, долговые агентства, финансовые корпорации, инвестиционные фонды, венчурные фонды, суверенные фонды. В числе нефинансовых институтов следует выделить, такие как: специализированные экономические зоны, технополисы, технопарки, научно-внедренческие инновационные центры, научные фонды, промышленные союзы, образовательные и экспертно-аналитические центры, торговые ассоциации.</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В настоящее время в России действует целый ряд подобных институтов, к которым автор может отнести такие структуры как [8]:</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-Инвестиционный фонд Российской Федерации;</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-Государственная корпорация «Банк развития и внешнеэкономической деятельности (Внешэкономбанк)»;</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-ОАО «Российская венчурная компания»;</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-ОАО «Агентство по ипотечному жилищному кредитованию»;</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-Государственная корпорация «Российская корпорация нанотехнологий»;</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-Государственная корпорация «Фонд содействия реформированию ЖКХ»;</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-ОАО «Российский сельскохозяйственный банк»;</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-ОАО «Росагролизинг»;</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-ОАО «Российский фонд информационно-коммуникационных технологий»;</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-Фонд содействия развитию малых форм предприятий в научно-технической сфере.</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Приведенный список институтов развития отражает только самые основные объединения, сформированные на уровне федерации, более того на уровне каждого субъекта федерации так же учреждены и работают региональные институты развития, призванные решать задачи, стоящие перед властями региона.</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По некоторым источникам в различных субъектах Российс</w:t>
      </w:r>
      <w:r>
        <w:rPr>
          <w:rFonts w:ascii="Times New Roman" w:hAnsi="Times New Roman"/>
          <w:sz w:val="24"/>
          <w:szCs w:val="24"/>
        </w:rPr>
        <w:t xml:space="preserve">кой Федерации </w:t>
      </w:r>
      <w:r>
        <w:rPr>
          <w:rFonts w:ascii="Times New Roman" w:hAnsi="Times New Roman"/>
          <w:sz w:val="24"/>
          <w:szCs w:val="24"/>
        </w:rPr>
        <w:lastRenderedPageBreak/>
        <w:t xml:space="preserve">создано более 60 </w:t>
      </w:r>
      <w:r w:rsidRPr="00453732">
        <w:rPr>
          <w:rFonts w:ascii="Times New Roman" w:hAnsi="Times New Roman"/>
          <w:sz w:val="24"/>
          <w:szCs w:val="24"/>
        </w:rPr>
        <w:t>организаций, которые, исходя из осуществляемых функций, могут быть отнесены к институтам развития. Ключевыми направлениями деятельности региональных институтов развития являются поддержка малого и среднего предпринимательства, стимулирование развития инноваций, ликвидация технологичес</w:t>
      </w:r>
      <w:r w:rsidR="005B6F10">
        <w:rPr>
          <w:rFonts w:ascii="Times New Roman" w:hAnsi="Times New Roman"/>
          <w:sz w:val="24"/>
          <w:szCs w:val="24"/>
        </w:rPr>
        <w:t>-</w:t>
      </w:r>
      <w:r w:rsidRPr="00453732">
        <w:rPr>
          <w:rFonts w:ascii="Times New Roman" w:hAnsi="Times New Roman"/>
          <w:sz w:val="24"/>
          <w:szCs w:val="24"/>
        </w:rPr>
        <w:t xml:space="preserve">кого отставания. Преимущественно региональные институты развития создаются в виде фондов поддержки, региональных венчурных фондов, бизнес - инкубаторов. </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 xml:space="preserve">Основными функциями, выполняемыми институтами развития различных уровней власти являются: развитие экономической и социальной инфраструктуры; развитие инновационной сферы; содействие развитию внешнеэкономической деятельности; поддержка малого и среднего бизнеса; устранение региональных дисбалансов в развитии (поддержка проектов в сфере транспортной инфраструктуры, жилищно-коммунального хозяйства, энергосбережения).  </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 xml:space="preserve">Институты развития сегодня созданы на федеральном уровне, причем федеральные институты развития, могут присутствовать и на уровне субъектов, так же образованы собственно и региональные институты развития. Во многих регионах сложилась довольно развитая инфраструктура региональных институтов развития, довольно эффективно и успешно выполняющая. </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Например, в Калужс</w:t>
      </w:r>
      <w:r>
        <w:rPr>
          <w:rFonts w:ascii="Times New Roman" w:hAnsi="Times New Roman"/>
          <w:sz w:val="24"/>
          <w:szCs w:val="24"/>
        </w:rPr>
        <w:t>кой области созданы и работают</w:t>
      </w:r>
      <w:r w:rsidRPr="00453732">
        <w:rPr>
          <w:rFonts w:ascii="Times New Roman" w:hAnsi="Times New Roman"/>
          <w:sz w:val="24"/>
          <w:szCs w:val="24"/>
        </w:rPr>
        <w:t xml:space="preserve"> девять индустриальных парков, в том числе «Грабцево», «Калуга-Юг», «Росва» (г. Калуга), «Ворсино» (Боровский район), «Маклаки» (Думиничский район), «Сосенский» (Козельский район), «Коллонтай» (Малоярославецкий район), «Обнинск» (г. Обнинск), частный индустриальный парк «И-Парк Лемминкяйнен» (Бабынинский район) и промзона «Детчино» (Малоярославецкий район) [5]; в Липецкой области работают Особые экономические зоны и индустриальные парки на 2012 г.</w:t>
      </w:r>
      <w:bookmarkStart w:id="15" w:name="#top"/>
      <w:bookmarkEnd w:id="15"/>
      <w:r w:rsidRPr="00453732">
        <w:rPr>
          <w:rFonts w:ascii="Times New Roman" w:hAnsi="Times New Roman"/>
          <w:sz w:val="24"/>
          <w:szCs w:val="24"/>
        </w:rPr>
        <w:t xml:space="preserve"> зарегистрировано и работают 8 особых экономических зон регионального уровня всех типов, в которых зарегистрирован 41 участник из пяти стран мира: Россия (35), Германия (2), Австрия (1), Чехия (1), Китай (1) с общим объемом заявленных инвестиций 80 млрд. руб. [4].</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Опыт работы многих регионов показывает эффективность и успешность функционирования таких субъектов инвестиционных взаимоотношений. Многие авторы считают, что региональные институты развития должны стать основой для реализации государственной стратегической политики социально-экономического развит</w:t>
      </w:r>
      <w:r>
        <w:rPr>
          <w:rFonts w:ascii="Times New Roman" w:hAnsi="Times New Roman"/>
          <w:sz w:val="24"/>
          <w:szCs w:val="24"/>
        </w:rPr>
        <w:t xml:space="preserve">ия. Формирование широкой сети, </w:t>
      </w:r>
      <w:r w:rsidRPr="00453732">
        <w:rPr>
          <w:rFonts w:ascii="Times New Roman" w:hAnsi="Times New Roman"/>
          <w:sz w:val="24"/>
          <w:szCs w:val="24"/>
        </w:rPr>
        <w:t>хорошо и четко скоординированных между собой институтов позволит максимально эффективности и оперативно корректировать политику в субъектах, получать текущую информацию об изменениях на конкретной территории, облегчить процедуры мониторинга и контроля за выполнением государственных программ [2, 3]. Особенностью работы институтов развития является отсутствие жесткой привязке к конкретной программе или проекту, они направлены на установление конструктивного диалога «государство-бизнес», результаты которого должны быть максимально выгодны для обеих сторон и законодательно закреплены в качестве контракта, договора, концессионного соглашения. Таким образом, институт развития – инвестиционные посредник, соблюдающий интересы своего учредителя, направленный на формирования благоприятной сотрудничества среды органов государственной власти и бизнес-сообщества, к обоюдной выгоде сторон контракта.</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Международный опыт развития и работы подобных институциональных структур доказывает их необходимость в обеспечении координации взаимоотношений между общественным и частным секторами экономики. Так, в Канаде созданы довольно мощные агентства регионального развития. Их насчитывается четыре: «</w:t>
      </w:r>
      <w:r w:rsidRPr="00453732">
        <w:rPr>
          <w:rFonts w:ascii="Times New Roman" w:hAnsi="Times New Roman"/>
          <w:sz w:val="24"/>
          <w:szCs w:val="24"/>
          <w:lang w:val="en-US"/>
        </w:rPr>
        <w:t>Atlantic</w:t>
      </w:r>
      <w:r w:rsidRPr="00453732">
        <w:rPr>
          <w:rFonts w:ascii="Times New Roman" w:hAnsi="Times New Roman"/>
          <w:sz w:val="24"/>
          <w:szCs w:val="24"/>
        </w:rPr>
        <w:t xml:space="preserve"> </w:t>
      </w:r>
      <w:r w:rsidRPr="00453732">
        <w:rPr>
          <w:rFonts w:ascii="Times New Roman" w:hAnsi="Times New Roman"/>
          <w:sz w:val="24"/>
          <w:szCs w:val="24"/>
          <w:lang w:val="en-US"/>
        </w:rPr>
        <w:t>Canada</w:t>
      </w:r>
      <w:r w:rsidRPr="00453732">
        <w:rPr>
          <w:rFonts w:ascii="Times New Roman" w:hAnsi="Times New Roman"/>
          <w:sz w:val="24"/>
          <w:szCs w:val="24"/>
        </w:rPr>
        <w:t xml:space="preserve"> </w:t>
      </w:r>
      <w:r w:rsidRPr="00453732">
        <w:rPr>
          <w:rFonts w:ascii="Times New Roman" w:hAnsi="Times New Roman"/>
          <w:sz w:val="24"/>
          <w:szCs w:val="24"/>
          <w:lang w:val="en-US"/>
        </w:rPr>
        <w:t>Opportunities</w:t>
      </w:r>
      <w:r w:rsidRPr="00453732">
        <w:rPr>
          <w:rFonts w:ascii="Times New Roman" w:hAnsi="Times New Roman"/>
          <w:sz w:val="24"/>
          <w:szCs w:val="24"/>
        </w:rPr>
        <w:t xml:space="preserve"> </w:t>
      </w:r>
      <w:r w:rsidRPr="00453732">
        <w:rPr>
          <w:rFonts w:ascii="Times New Roman" w:hAnsi="Times New Roman"/>
          <w:sz w:val="24"/>
          <w:szCs w:val="24"/>
          <w:lang w:val="en-US"/>
        </w:rPr>
        <w:t>Agency</w:t>
      </w:r>
      <w:r w:rsidRPr="00453732">
        <w:rPr>
          <w:rFonts w:ascii="Times New Roman" w:hAnsi="Times New Roman"/>
          <w:sz w:val="24"/>
          <w:szCs w:val="24"/>
        </w:rPr>
        <w:t>», «</w:t>
      </w:r>
      <w:r w:rsidRPr="00453732">
        <w:rPr>
          <w:rFonts w:ascii="Times New Roman" w:hAnsi="Times New Roman"/>
          <w:sz w:val="24"/>
          <w:szCs w:val="24"/>
          <w:lang w:val="en-US"/>
        </w:rPr>
        <w:t>Federal</w:t>
      </w:r>
      <w:r w:rsidRPr="00453732">
        <w:rPr>
          <w:rFonts w:ascii="Times New Roman" w:hAnsi="Times New Roman"/>
          <w:sz w:val="24"/>
          <w:szCs w:val="24"/>
        </w:rPr>
        <w:t xml:space="preserve"> </w:t>
      </w:r>
      <w:r w:rsidRPr="00453732">
        <w:rPr>
          <w:rFonts w:ascii="Times New Roman" w:hAnsi="Times New Roman"/>
          <w:sz w:val="24"/>
          <w:szCs w:val="24"/>
          <w:lang w:val="en-US"/>
        </w:rPr>
        <w:t>Economic</w:t>
      </w:r>
      <w:r w:rsidRPr="00453732">
        <w:rPr>
          <w:rFonts w:ascii="Times New Roman" w:hAnsi="Times New Roman"/>
          <w:sz w:val="24"/>
          <w:szCs w:val="24"/>
        </w:rPr>
        <w:t xml:space="preserve"> </w:t>
      </w:r>
      <w:r w:rsidRPr="00453732">
        <w:rPr>
          <w:rFonts w:ascii="Times New Roman" w:hAnsi="Times New Roman"/>
          <w:sz w:val="24"/>
          <w:szCs w:val="24"/>
          <w:lang w:val="en-US"/>
        </w:rPr>
        <w:t>Development</w:t>
      </w:r>
      <w:r w:rsidRPr="00453732">
        <w:rPr>
          <w:rFonts w:ascii="Times New Roman" w:hAnsi="Times New Roman"/>
          <w:sz w:val="24"/>
          <w:szCs w:val="24"/>
        </w:rPr>
        <w:t xml:space="preserve"> </w:t>
      </w:r>
      <w:r w:rsidRPr="00453732">
        <w:rPr>
          <w:rFonts w:ascii="Times New Roman" w:hAnsi="Times New Roman"/>
          <w:sz w:val="24"/>
          <w:szCs w:val="24"/>
          <w:lang w:val="en-US"/>
        </w:rPr>
        <w:t>Initiative</w:t>
      </w:r>
      <w:r w:rsidRPr="00453732">
        <w:rPr>
          <w:rFonts w:ascii="Times New Roman" w:hAnsi="Times New Roman"/>
          <w:sz w:val="24"/>
          <w:szCs w:val="24"/>
        </w:rPr>
        <w:t xml:space="preserve"> </w:t>
      </w:r>
      <w:r w:rsidRPr="00453732">
        <w:rPr>
          <w:rFonts w:ascii="Times New Roman" w:hAnsi="Times New Roman"/>
          <w:sz w:val="24"/>
          <w:szCs w:val="24"/>
          <w:lang w:val="en-US"/>
        </w:rPr>
        <w:t>for</w:t>
      </w:r>
      <w:r w:rsidRPr="00453732">
        <w:rPr>
          <w:rFonts w:ascii="Times New Roman" w:hAnsi="Times New Roman"/>
          <w:sz w:val="24"/>
          <w:szCs w:val="24"/>
        </w:rPr>
        <w:t xml:space="preserve"> </w:t>
      </w:r>
      <w:r w:rsidRPr="00453732">
        <w:rPr>
          <w:rFonts w:ascii="Times New Roman" w:hAnsi="Times New Roman"/>
          <w:sz w:val="24"/>
          <w:szCs w:val="24"/>
          <w:lang w:val="en-US"/>
        </w:rPr>
        <w:t>Northern</w:t>
      </w:r>
      <w:r w:rsidRPr="00453732">
        <w:rPr>
          <w:rFonts w:ascii="Times New Roman" w:hAnsi="Times New Roman"/>
          <w:sz w:val="24"/>
          <w:szCs w:val="24"/>
        </w:rPr>
        <w:t xml:space="preserve"> </w:t>
      </w:r>
      <w:r w:rsidRPr="00453732">
        <w:rPr>
          <w:rFonts w:ascii="Times New Roman" w:hAnsi="Times New Roman"/>
          <w:sz w:val="24"/>
          <w:szCs w:val="24"/>
          <w:lang w:val="en-US"/>
        </w:rPr>
        <w:t>Ontario</w:t>
      </w:r>
      <w:r w:rsidRPr="00453732">
        <w:rPr>
          <w:rFonts w:ascii="Times New Roman" w:hAnsi="Times New Roman"/>
          <w:sz w:val="24"/>
          <w:szCs w:val="24"/>
        </w:rPr>
        <w:t>», «</w:t>
      </w:r>
      <w:r w:rsidRPr="00453732">
        <w:rPr>
          <w:rFonts w:ascii="Times New Roman" w:hAnsi="Times New Roman"/>
          <w:sz w:val="24"/>
          <w:szCs w:val="24"/>
          <w:lang w:val="en-US"/>
        </w:rPr>
        <w:t>Western</w:t>
      </w:r>
      <w:r w:rsidRPr="00453732">
        <w:rPr>
          <w:rFonts w:ascii="Times New Roman" w:hAnsi="Times New Roman"/>
          <w:sz w:val="24"/>
          <w:szCs w:val="24"/>
        </w:rPr>
        <w:t xml:space="preserve"> </w:t>
      </w:r>
      <w:r w:rsidRPr="00453732">
        <w:rPr>
          <w:rFonts w:ascii="Times New Roman" w:hAnsi="Times New Roman"/>
          <w:sz w:val="24"/>
          <w:szCs w:val="24"/>
          <w:lang w:val="en-US"/>
        </w:rPr>
        <w:t>Economic</w:t>
      </w:r>
      <w:r w:rsidRPr="00453732">
        <w:rPr>
          <w:rFonts w:ascii="Times New Roman" w:hAnsi="Times New Roman"/>
          <w:sz w:val="24"/>
          <w:szCs w:val="24"/>
        </w:rPr>
        <w:t xml:space="preserve"> </w:t>
      </w:r>
      <w:r w:rsidRPr="00453732">
        <w:rPr>
          <w:rFonts w:ascii="Times New Roman" w:hAnsi="Times New Roman"/>
          <w:sz w:val="24"/>
          <w:szCs w:val="24"/>
          <w:lang w:val="en-US"/>
        </w:rPr>
        <w:t>Diversification</w:t>
      </w:r>
      <w:r w:rsidRPr="00453732">
        <w:rPr>
          <w:rFonts w:ascii="Times New Roman" w:hAnsi="Times New Roman"/>
          <w:sz w:val="24"/>
          <w:szCs w:val="24"/>
        </w:rPr>
        <w:t xml:space="preserve"> </w:t>
      </w:r>
      <w:r w:rsidRPr="00453732">
        <w:rPr>
          <w:rFonts w:ascii="Times New Roman" w:hAnsi="Times New Roman"/>
          <w:sz w:val="24"/>
          <w:szCs w:val="24"/>
          <w:lang w:val="en-US"/>
        </w:rPr>
        <w:t>Canada</w:t>
      </w:r>
      <w:r w:rsidRPr="00453732">
        <w:rPr>
          <w:rFonts w:ascii="Times New Roman" w:hAnsi="Times New Roman"/>
          <w:sz w:val="24"/>
          <w:szCs w:val="24"/>
        </w:rPr>
        <w:t xml:space="preserve"> » и «</w:t>
      </w:r>
      <w:r w:rsidRPr="00453732">
        <w:rPr>
          <w:rFonts w:ascii="Times New Roman" w:hAnsi="Times New Roman"/>
          <w:sz w:val="24"/>
          <w:szCs w:val="24"/>
          <w:lang w:val="en-US"/>
        </w:rPr>
        <w:t>The</w:t>
      </w:r>
      <w:r w:rsidRPr="00453732">
        <w:rPr>
          <w:rFonts w:ascii="Times New Roman" w:hAnsi="Times New Roman"/>
          <w:sz w:val="24"/>
          <w:szCs w:val="24"/>
        </w:rPr>
        <w:t xml:space="preserve"> </w:t>
      </w:r>
      <w:r w:rsidRPr="00453732">
        <w:rPr>
          <w:rFonts w:ascii="Times New Roman" w:hAnsi="Times New Roman"/>
          <w:sz w:val="24"/>
          <w:szCs w:val="24"/>
          <w:lang w:val="en-US"/>
        </w:rPr>
        <w:t>Economic</w:t>
      </w:r>
      <w:r w:rsidRPr="00453732">
        <w:rPr>
          <w:rFonts w:ascii="Times New Roman" w:hAnsi="Times New Roman"/>
          <w:sz w:val="24"/>
          <w:szCs w:val="24"/>
        </w:rPr>
        <w:t xml:space="preserve"> </w:t>
      </w:r>
      <w:r w:rsidRPr="00453732">
        <w:rPr>
          <w:rFonts w:ascii="Times New Roman" w:hAnsi="Times New Roman"/>
          <w:sz w:val="24"/>
          <w:szCs w:val="24"/>
          <w:lang w:val="en-US"/>
        </w:rPr>
        <w:t>Development</w:t>
      </w:r>
      <w:r w:rsidRPr="00453732">
        <w:rPr>
          <w:rFonts w:ascii="Times New Roman" w:hAnsi="Times New Roman"/>
          <w:sz w:val="24"/>
          <w:szCs w:val="24"/>
        </w:rPr>
        <w:t xml:space="preserve"> </w:t>
      </w:r>
      <w:r w:rsidRPr="00453732">
        <w:rPr>
          <w:rFonts w:ascii="Times New Roman" w:hAnsi="Times New Roman"/>
          <w:sz w:val="24"/>
          <w:szCs w:val="24"/>
          <w:lang w:val="en-US"/>
        </w:rPr>
        <w:t>Agency</w:t>
      </w:r>
      <w:r w:rsidRPr="00453732">
        <w:rPr>
          <w:rFonts w:ascii="Times New Roman" w:hAnsi="Times New Roman"/>
          <w:sz w:val="24"/>
          <w:szCs w:val="24"/>
        </w:rPr>
        <w:t xml:space="preserve"> </w:t>
      </w:r>
      <w:r w:rsidRPr="00453732">
        <w:rPr>
          <w:rFonts w:ascii="Times New Roman" w:hAnsi="Times New Roman"/>
          <w:sz w:val="24"/>
          <w:szCs w:val="24"/>
          <w:lang w:val="en-US"/>
        </w:rPr>
        <w:t>of</w:t>
      </w:r>
      <w:r w:rsidRPr="00453732">
        <w:rPr>
          <w:rFonts w:ascii="Times New Roman" w:hAnsi="Times New Roman"/>
          <w:sz w:val="24"/>
          <w:szCs w:val="24"/>
        </w:rPr>
        <w:t xml:space="preserve"> </w:t>
      </w:r>
      <w:r w:rsidRPr="00453732">
        <w:rPr>
          <w:rFonts w:ascii="Times New Roman" w:hAnsi="Times New Roman"/>
          <w:sz w:val="24"/>
          <w:szCs w:val="24"/>
          <w:lang w:val="en-US"/>
        </w:rPr>
        <w:t>Canada</w:t>
      </w:r>
      <w:r w:rsidRPr="00453732">
        <w:rPr>
          <w:rFonts w:ascii="Times New Roman" w:hAnsi="Times New Roman"/>
          <w:sz w:val="24"/>
          <w:szCs w:val="24"/>
        </w:rPr>
        <w:t xml:space="preserve"> </w:t>
      </w:r>
      <w:r w:rsidRPr="00453732">
        <w:rPr>
          <w:rFonts w:ascii="Times New Roman" w:hAnsi="Times New Roman"/>
          <w:sz w:val="24"/>
          <w:szCs w:val="24"/>
          <w:lang w:val="en-US"/>
        </w:rPr>
        <w:t>for</w:t>
      </w:r>
      <w:r w:rsidRPr="00453732">
        <w:rPr>
          <w:rFonts w:ascii="Times New Roman" w:hAnsi="Times New Roman"/>
          <w:sz w:val="24"/>
          <w:szCs w:val="24"/>
        </w:rPr>
        <w:t xml:space="preserve"> </w:t>
      </w:r>
      <w:r w:rsidRPr="00453732">
        <w:rPr>
          <w:rFonts w:ascii="Times New Roman" w:hAnsi="Times New Roman"/>
          <w:sz w:val="24"/>
          <w:szCs w:val="24"/>
          <w:lang w:val="en-US"/>
        </w:rPr>
        <w:t>the</w:t>
      </w:r>
      <w:r w:rsidRPr="00453732">
        <w:rPr>
          <w:rFonts w:ascii="Times New Roman" w:hAnsi="Times New Roman"/>
          <w:sz w:val="24"/>
          <w:szCs w:val="24"/>
        </w:rPr>
        <w:t xml:space="preserve"> </w:t>
      </w:r>
      <w:r w:rsidRPr="00453732">
        <w:rPr>
          <w:rFonts w:ascii="Times New Roman" w:hAnsi="Times New Roman"/>
          <w:sz w:val="24"/>
          <w:szCs w:val="24"/>
          <w:lang w:val="en-US"/>
        </w:rPr>
        <w:t>Regions</w:t>
      </w:r>
      <w:r w:rsidRPr="00453732">
        <w:rPr>
          <w:rFonts w:ascii="Times New Roman" w:hAnsi="Times New Roman"/>
          <w:sz w:val="24"/>
          <w:szCs w:val="24"/>
        </w:rPr>
        <w:t xml:space="preserve"> </w:t>
      </w:r>
      <w:r w:rsidRPr="00453732">
        <w:rPr>
          <w:rFonts w:ascii="Times New Roman" w:hAnsi="Times New Roman"/>
          <w:sz w:val="24"/>
          <w:szCs w:val="24"/>
          <w:lang w:val="en-US"/>
        </w:rPr>
        <w:t>of</w:t>
      </w:r>
      <w:r w:rsidRPr="00453732">
        <w:rPr>
          <w:rFonts w:ascii="Times New Roman" w:hAnsi="Times New Roman"/>
          <w:sz w:val="24"/>
          <w:szCs w:val="24"/>
        </w:rPr>
        <w:t xml:space="preserve"> </w:t>
      </w:r>
      <w:r w:rsidRPr="00453732">
        <w:rPr>
          <w:rFonts w:ascii="Times New Roman" w:hAnsi="Times New Roman"/>
          <w:sz w:val="24"/>
          <w:szCs w:val="24"/>
          <w:lang w:val="en-US"/>
        </w:rPr>
        <w:t>Quebec</w:t>
      </w:r>
      <w:r>
        <w:rPr>
          <w:rFonts w:ascii="Times New Roman" w:hAnsi="Times New Roman"/>
          <w:sz w:val="24"/>
          <w:szCs w:val="24"/>
        </w:rPr>
        <w:t xml:space="preserve">» [6]; </w:t>
      </w:r>
      <w:r w:rsidRPr="00453732">
        <w:rPr>
          <w:rFonts w:ascii="Times New Roman" w:hAnsi="Times New Roman"/>
          <w:sz w:val="24"/>
          <w:szCs w:val="24"/>
        </w:rPr>
        <w:t>в Австралии региональные агентства развития (</w:t>
      </w:r>
      <w:r w:rsidRPr="00453732">
        <w:rPr>
          <w:rFonts w:ascii="Times New Roman" w:hAnsi="Times New Roman"/>
          <w:sz w:val="24"/>
          <w:szCs w:val="24"/>
          <w:lang w:val="en-US"/>
        </w:rPr>
        <w:t>Regional</w:t>
      </w:r>
      <w:r w:rsidRPr="00453732">
        <w:rPr>
          <w:rFonts w:ascii="Times New Roman" w:hAnsi="Times New Roman"/>
          <w:sz w:val="24"/>
          <w:szCs w:val="24"/>
        </w:rPr>
        <w:t xml:space="preserve"> </w:t>
      </w:r>
      <w:r w:rsidRPr="00453732">
        <w:rPr>
          <w:rFonts w:ascii="Times New Roman" w:hAnsi="Times New Roman"/>
          <w:sz w:val="24"/>
          <w:szCs w:val="24"/>
          <w:lang w:val="en-US"/>
        </w:rPr>
        <w:t>Development</w:t>
      </w:r>
      <w:r w:rsidRPr="00453732">
        <w:rPr>
          <w:rFonts w:ascii="Times New Roman" w:hAnsi="Times New Roman"/>
          <w:sz w:val="24"/>
          <w:szCs w:val="24"/>
        </w:rPr>
        <w:t xml:space="preserve"> </w:t>
      </w:r>
      <w:r w:rsidRPr="00453732">
        <w:rPr>
          <w:rFonts w:ascii="Times New Roman" w:hAnsi="Times New Roman"/>
          <w:sz w:val="24"/>
          <w:szCs w:val="24"/>
          <w:lang w:val="en-US"/>
        </w:rPr>
        <w:t>Australian</w:t>
      </w:r>
      <w:r>
        <w:rPr>
          <w:rFonts w:ascii="Times New Roman" w:hAnsi="Times New Roman"/>
          <w:sz w:val="24"/>
          <w:szCs w:val="24"/>
        </w:rPr>
        <w:t xml:space="preserve">) </w:t>
      </w:r>
      <w:r w:rsidRPr="00453732">
        <w:rPr>
          <w:rFonts w:ascii="Times New Roman" w:hAnsi="Times New Roman"/>
          <w:sz w:val="24"/>
          <w:szCs w:val="24"/>
        </w:rPr>
        <w:t xml:space="preserve">представляет собой национальную сеть из 55 комитетов, которые строят партнерские отношения между правительствами, </w:t>
      </w:r>
      <w:r w:rsidRPr="00453732">
        <w:rPr>
          <w:rFonts w:ascii="Times New Roman" w:hAnsi="Times New Roman"/>
          <w:sz w:val="24"/>
          <w:szCs w:val="24"/>
        </w:rPr>
        <w:lastRenderedPageBreak/>
        <w:t xml:space="preserve">региональными организациями развития, местным бизнесом и общественными группами [7]; в Великобритании </w:t>
      </w:r>
      <w:r w:rsidRPr="00453732">
        <w:rPr>
          <w:rFonts w:ascii="Times New Roman" w:hAnsi="Times New Roman"/>
          <w:i/>
          <w:iCs/>
          <w:sz w:val="24"/>
          <w:szCs w:val="24"/>
        </w:rPr>
        <w:t>Агентства регионального развития</w:t>
      </w:r>
      <w:r w:rsidRPr="00453732">
        <w:rPr>
          <w:rFonts w:ascii="Times New Roman" w:hAnsi="Times New Roman"/>
          <w:sz w:val="24"/>
          <w:szCs w:val="24"/>
        </w:rPr>
        <w:t xml:space="preserve"> (АРР)   представляют собой вневедомственные общественные органы, созданные в основном для экономического развития определенных регионов страны, АРР выполняют международную интеграционную функцию, переложив на себя ответственность правительственных структур по администрированию фондами регионального развития Евросоюза, для каждого из 9 регионов Великобритании существует одно АРР [9].</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Успешная зарубежная прак</w:t>
      </w:r>
      <w:r>
        <w:rPr>
          <w:rFonts w:ascii="Times New Roman" w:hAnsi="Times New Roman"/>
          <w:sz w:val="24"/>
          <w:szCs w:val="24"/>
        </w:rPr>
        <w:t>тика и опыт российских регионов</w:t>
      </w:r>
      <w:r w:rsidRPr="00453732">
        <w:rPr>
          <w:rFonts w:ascii="Times New Roman" w:hAnsi="Times New Roman"/>
          <w:sz w:val="24"/>
          <w:szCs w:val="24"/>
        </w:rPr>
        <w:t xml:space="preserve"> доказывают эффективность подобного инструмента стратегического управления развития экономикой. Тем не менее, на законодательном уровне деятельность институтов развития не определена, в проекте Федерального закона «О государственном стратегическом планировании», размещенном на сайте Министерства экономического развития Российской Федерации роль и место данных организаций не обозначена и неопределенна. В некоторых региональных законодательных актах есть упоминания о возможности образования таких структур.</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Например, в Стратегии социального</w:t>
      </w:r>
      <w:r w:rsidR="005B6F10">
        <w:rPr>
          <w:rFonts w:ascii="Times New Roman" w:hAnsi="Times New Roman"/>
          <w:sz w:val="24"/>
          <w:szCs w:val="24"/>
        </w:rPr>
        <w:t>-</w:t>
      </w:r>
      <w:r w:rsidRPr="00453732">
        <w:rPr>
          <w:rFonts w:ascii="Times New Roman" w:hAnsi="Times New Roman"/>
          <w:sz w:val="24"/>
          <w:szCs w:val="24"/>
        </w:rPr>
        <w:t>экономического развития Южного федерального округа говорится о том, что «…необходимо создание особого института развития на уровне округа, учитывающего его специфику. Таким институциональным механизмом может стать межрегиональная корпорация развития Южного федерального округа, основное назначение которой должно состоять в разработке и осуществлении эффективных способов и мер мобилизации ресурсов всех отраслей бюджетной и внебюджетной сферы на приоритетных направлениях развития, а также в выстраивании эффективной системы взаимоотношений между органами государственной власти всех уровней, инвесторами, собственниками, населением и финансовым сектором территории. Такая корпорация развития может быть создана в форме открытого акционерного общества с участием в ее капитале субъектов Российской Федерации, входящих в состав округа, а также крупных стратегических инвесторов, заинтересованных в комплексном развитии территории округа…» [10].</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Но подобные упоминания – это всего лишь намеки на возможность и рациональность учреждения таких институциональных структур. Существующие в регионах институты развития разрознены между собой, сконцентрированы только на проблемах своих территории, не учитывают опыт других регионов, не координируют свою деятельность между собой. Поэтому с нашей точки зрения в подобной ситуации необходимо, прежде всего, оценить существующую ситуацию, выявить особенности работы институтов развития, а затем предлагать направления их дальнейшего эволюционирования в свете предстоящих государственных реформ.</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Сегодня образованы следующая структура институтов развития (рис. 24). Мы видим, что в России функционирует и довольно успешно (на примере некоторых регионов и агентств) достаточно развитая система институтов развития. Основной проблемой существующей системы является отсутствие системообразующих связей между ее отдельными блоками, отсутствие информационных потоков, координирующего центра.</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Рассмотрим особенности работы и проиллюстрируем эффективность работы одного из институтов – Открытого акционерного общества «Агентства по ипотечному жилищному кредитованию» (АИЖК). С начала своего формирования (1997г.) данному оператору удалось создать в России полноценный рынок ипотечного кредитования посредством заключения партнерских соглашений с небольшими местными банками. Важной особенностью работы данной организации является тесное взаимодействие с администрациями субъектов федерации и их уполномоченными операторами, с которыми Агентство заключает трехсторонние договоры. В периоды продолжающегося кризиса м</w:t>
      </w:r>
      <w:r>
        <w:rPr>
          <w:rFonts w:ascii="Times New Roman" w:hAnsi="Times New Roman"/>
          <w:sz w:val="24"/>
          <w:szCs w:val="24"/>
        </w:rPr>
        <w:t>ощная государственная поддержка</w:t>
      </w:r>
      <w:r w:rsidRPr="00453732">
        <w:rPr>
          <w:rFonts w:ascii="Times New Roman" w:hAnsi="Times New Roman"/>
          <w:sz w:val="24"/>
          <w:szCs w:val="24"/>
        </w:rPr>
        <w:t xml:space="preserve"> процесса реструктуризации ипотечных кредитов позволила АИЖК усилить свои позиции и доверие населения. С 2010 года в </w:t>
      </w:r>
      <w:r w:rsidRPr="00453732">
        <w:rPr>
          <w:rFonts w:ascii="Times New Roman" w:hAnsi="Times New Roman"/>
          <w:sz w:val="24"/>
          <w:szCs w:val="24"/>
        </w:rPr>
        <w:lastRenderedPageBreak/>
        <w:t>рамках АИЖК были запущены новые программы ипотечного кредитования с государственной поддержкой.</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На уровне федеральных округов идет работа по формирования окружных фондов развития, которые могли возложить на себя координационные функции в рамках определенные территориальных и межрегиональных анклавов. Но в виду отсутствия финансовой поддержки данный процесс сегодня проходит лишь проектную часть. Тем не менее, в качестве примеров межрегионального взаимодействия может выступить Межрегиональная Промышленная Корпорация «ЭКОРЕЦИКЛИНГ», филиалы которой образованы в 54 субъектах.</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На региональном уровне представлены филиалы, представительства федеральных институтов развития, действующие на партнерских соглашениях с вышестоящими подразделениями. Одним из прим</w:t>
      </w:r>
      <w:r>
        <w:rPr>
          <w:rFonts w:ascii="Times New Roman" w:hAnsi="Times New Roman"/>
          <w:sz w:val="24"/>
          <w:szCs w:val="24"/>
        </w:rPr>
        <w:t xml:space="preserve">еров таких институтов являются </w:t>
      </w:r>
      <w:r w:rsidRPr="00453732">
        <w:rPr>
          <w:rFonts w:ascii="Times New Roman" w:hAnsi="Times New Roman"/>
          <w:sz w:val="24"/>
          <w:szCs w:val="24"/>
        </w:rPr>
        <w:t>региональные ипотечные фонды, которые на региональном уровне дублируют работу АИЖК, обеспечивая население доступными, недорогими ипотечными кредитами.</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Сами регионы так же сформировали собственные институты развития, преимущественно ориентированные на поддержку малых и средних форм предпринимательства – Фонды поддержки малого и среднего бизнеса. Ежегодно государство выделяет определенные суммы финансирования, которые в виде субсидий далее распределяются по субъектам федерации на проведения мероприятий среди  малого и среднего бизнеса.</w:t>
      </w:r>
    </w:p>
    <w:p w:rsidR="00A57091" w:rsidRDefault="00A57091" w:rsidP="005B6F1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Помимо указа</w:t>
      </w:r>
      <w:r>
        <w:rPr>
          <w:rFonts w:ascii="Times New Roman" w:hAnsi="Times New Roman"/>
          <w:sz w:val="24"/>
          <w:szCs w:val="24"/>
        </w:rPr>
        <w:t>нных фондов регионами создаются</w:t>
      </w:r>
      <w:r w:rsidRPr="00453732">
        <w:rPr>
          <w:rFonts w:ascii="Times New Roman" w:hAnsi="Times New Roman"/>
          <w:sz w:val="24"/>
          <w:szCs w:val="24"/>
        </w:rPr>
        <w:t xml:space="preserve"> особые экономические зон</w:t>
      </w:r>
      <w:r>
        <w:rPr>
          <w:rFonts w:ascii="Times New Roman" w:hAnsi="Times New Roman"/>
          <w:sz w:val="24"/>
          <w:szCs w:val="24"/>
        </w:rPr>
        <w:t>ы или специальные экономические</w:t>
      </w:r>
      <w:r w:rsidRPr="00453732">
        <w:rPr>
          <w:rFonts w:ascii="Times New Roman" w:hAnsi="Times New Roman"/>
          <w:sz w:val="24"/>
          <w:szCs w:val="24"/>
        </w:rPr>
        <w:t xml:space="preserve"> зоны (ОЭЗ), призванные привлекать иностранные и отечественные инвестиции в развития своих территорий размещения. На сегодняшний день в России создано и работает около 16 ОЭЗ. Они представляют собой строго территориальные образования, размещенные в строго определенных административных образованиях, обладающие особыми налоговыми, правовыми, экономическими режимами функционирования.</w:t>
      </w:r>
    </w:p>
    <w:p w:rsidR="00A57091" w:rsidRPr="00453732" w:rsidRDefault="00544DCA" w:rsidP="00453732">
      <w:pPr>
        <w:widowControl w:val="0"/>
        <w:spacing w:after="0" w:line="240" w:lineRule="auto"/>
        <w:contextualSpacing/>
        <w:rPr>
          <w:rFonts w:ascii="Times New Roman" w:hAnsi="Times New Roman"/>
          <w:sz w:val="24"/>
          <w:szCs w:val="24"/>
        </w:rPr>
      </w:pPr>
      <w:r>
        <w:rPr>
          <w:noProof/>
        </w:rPr>
        <mc:AlternateContent>
          <mc:Choice Requires="wpg">
            <w:drawing>
              <wp:anchor distT="0" distB="0" distL="114300" distR="114300" simplePos="0" relativeHeight="251649024" behindDoc="0" locked="0" layoutInCell="1" allowOverlap="1">
                <wp:simplePos x="0" y="0"/>
                <wp:positionH relativeFrom="margin">
                  <wp:posOffset>346960</wp:posOffset>
                </wp:positionH>
                <wp:positionV relativeFrom="paragraph">
                  <wp:posOffset>161653</wp:posOffset>
                </wp:positionV>
                <wp:extent cx="5129530" cy="2836716"/>
                <wp:effectExtent l="0" t="0" r="13970" b="20955"/>
                <wp:wrapNone/>
                <wp:docPr id="1073741896"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2836716"/>
                          <a:chOff x="2670" y="7234"/>
                          <a:chExt cx="7170" cy="5784"/>
                        </a:xfrm>
                      </wpg:grpSpPr>
                      <wps:wsp>
                        <wps:cNvPr id="1073741897" name="Rectangle 3"/>
                        <wps:cNvSpPr>
                          <a:spLocks noChangeArrowheads="1"/>
                        </wps:cNvSpPr>
                        <wps:spPr bwMode="auto">
                          <a:xfrm>
                            <a:off x="3120" y="7245"/>
                            <a:ext cx="6720" cy="945"/>
                          </a:xfrm>
                          <a:prstGeom prst="rect">
                            <a:avLst/>
                          </a:prstGeom>
                          <a:solidFill>
                            <a:srgbClr val="FFFFFF"/>
                          </a:solidFill>
                          <a:ln w="9525">
                            <a:solidFill>
                              <a:srgbClr val="000000"/>
                            </a:solidFill>
                            <a:miter lim="800000"/>
                            <a:headEnd/>
                            <a:tailEnd/>
                          </a:ln>
                        </wps:spPr>
                        <wps:txb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федерального уровня.</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Агентство по ипотечному жилищному кредитованию.</w:t>
                              </w:r>
                            </w:p>
                            <w:p w:rsidR="00FA7AA3" w:rsidRPr="009B1A6C" w:rsidRDefault="00FA7AA3" w:rsidP="00EB1329">
                              <w:pPr>
                                <w:jc w:val="center"/>
                                <w:rPr>
                                  <w:rFonts w:ascii="Times New Roman" w:hAnsi="Times New Roman"/>
                                  <w:sz w:val="20"/>
                                  <w:szCs w:val="20"/>
                                </w:rPr>
                              </w:pPr>
                            </w:p>
                          </w:txbxContent>
                        </wps:txbx>
                        <wps:bodyPr rot="0" vert="horz" wrap="square" lIns="91440" tIns="45720" rIns="91440" bIns="45720" anchor="t" anchorCtr="0" upright="1">
                          <a:noAutofit/>
                        </wps:bodyPr>
                      </wps:wsp>
                      <wps:wsp>
                        <wps:cNvPr id="1073741898" name="AutoShape 4"/>
                        <wps:cNvSpPr>
                          <a:spLocks noChangeArrowheads="1"/>
                        </wps:cNvSpPr>
                        <wps:spPr bwMode="auto">
                          <a:xfrm>
                            <a:off x="2670" y="7234"/>
                            <a:ext cx="435" cy="3870"/>
                          </a:xfrm>
                          <a:prstGeom prst="curvedRightArrow">
                            <a:avLst>
                              <a:gd name="adj1" fmla="val 177931"/>
                              <a:gd name="adj2" fmla="val 355862"/>
                              <a:gd name="adj3" fmla="val 4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1911" name="Rectangle 5"/>
                        <wps:cNvSpPr>
                          <a:spLocks noChangeArrowheads="1"/>
                        </wps:cNvSpPr>
                        <wps:spPr bwMode="auto">
                          <a:xfrm>
                            <a:off x="3120" y="9544"/>
                            <a:ext cx="2760" cy="1560"/>
                          </a:xfrm>
                          <a:prstGeom prst="rect">
                            <a:avLst/>
                          </a:prstGeom>
                          <a:solidFill>
                            <a:srgbClr val="FFFFFF"/>
                          </a:solidFill>
                          <a:ln w="9525">
                            <a:solidFill>
                              <a:srgbClr val="000000"/>
                            </a:solidFill>
                            <a:miter lim="800000"/>
                            <a:headEnd/>
                            <a:tailEnd/>
                          </a:ln>
                        </wps:spPr>
                        <wps:txb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Федеральные институты развития на уровне региона.</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Региональные ипотечные фонды.</w:t>
                              </w:r>
                            </w:p>
                          </w:txbxContent>
                        </wps:txbx>
                        <wps:bodyPr rot="0" vert="horz" wrap="square" lIns="91440" tIns="45720" rIns="91440" bIns="45720" anchor="t" anchorCtr="0" upright="1">
                          <a:noAutofit/>
                        </wps:bodyPr>
                      </wps:wsp>
                      <wps:wsp>
                        <wps:cNvPr id="1073741912" name="Rectangle 6"/>
                        <wps:cNvSpPr>
                          <a:spLocks noChangeArrowheads="1"/>
                        </wps:cNvSpPr>
                        <wps:spPr bwMode="auto">
                          <a:xfrm>
                            <a:off x="6165" y="9544"/>
                            <a:ext cx="3495" cy="1560"/>
                          </a:xfrm>
                          <a:prstGeom prst="rect">
                            <a:avLst/>
                          </a:prstGeom>
                          <a:solidFill>
                            <a:srgbClr val="FFFFFF"/>
                          </a:solidFill>
                          <a:ln w="9525">
                            <a:solidFill>
                              <a:srgbClr val="000000"/>
                            </a:solidFill>
                            <a:miter lim="800000"/>
                            <a:headEnd/>
                            <a:tailEnd/>
                          </a:ln>
                        </wps:spPr>
                        <wps:txb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 xml:space="preserve"> Региональные институты развития. </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Агентство регионального развития Калужской области.</w:t>
                              </w:r>
                            </w:p>
                          </w:txbxContent>
                        </wps:txbx>
                        <wps:bodyPr rot="0" vert="horz" wrap="square" lIns="91440" tIns="45720" rIns="91440" bIns="45720" anchor="t" anchorCtr="0" upright="1">
                          <a:noAutofit/>
                        </wps:bodyPr>
                      </wps:wsp>
                      <wps:wsp>
                        <wps:cNvPr id="1073741913" name="Rectangle 7"/>
                        <wps:cNvSpPr>
                          <a:spLocks noChangeArrowheads="1"/>
                        </wps:cNvSpPr>
                        <wps:spPr bwMode="auto">
                          <a:xfrm>
                            <a:off x="3420" y="8221"/>
                            <a:ext cx="6240" cy="1200"/>
                          </a:xfrm>
                          <a:prstGeom prst="rect">
                            <a:avLst/>
                          </a:prstGeom>
                          <a:solidFill>
                            <a:srgbClr val="FFFFFF"/>
                          </a:solidFill>
                          <a:ln w="9525">
                            <a:solidFill>
                              <a:srgbClr val="000000"/>
                            </a:solidFill>
                            <a:miter lim="800000"/>
                            <a:headEnd/>
                            <a:tailEnd/>
                          </a:ln>
                        </wps:spPr>
                        <wps:txb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на уровне федеральных округов.</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Межрегиональная Промышленная Корпорация «ЭКОРЕЦИКЛИНГ» образовано в 54 субъектах</w:t>
                              </w:r>
                            </w:p>
                          </w:txbxContent>
                        </wps:txbx>
                        <wps:bodyPr rot="0" vert="horz" wrap="square" lIns="91440" tIns="45720" rIns="91440" bIns="45720" anchor="t" anchorCtr="0" upright="1">
                          <a:noAutofit/>
                        </wps:bodyPr>
                      </wps:wsp>
                      <wps:wsp>
                        <wps:cNvPr id="1073741914" name="Rectangle 8"/>
                        <wps:cNvSpPr>
                          <a:spLocks noChangeArrowheads="1"/>
                        </wps:cNvSpPr>
                        <wps:spPr bwMode="auto">
                          <a:xfrm>
                            <a:off x="3136" y="11266"/>
                            <a:ext cx="6540" cy="1752"/>
                          </a:xfrm>
                          <a:prstGeom prst="rect">
                            <a:avLst/>
                          </a:prstGeom>
                          <a:solidFill>
                            <a:srgbClr val="FFFFFF"/>
                          </a:solidFill>
                          <a:ln w="9525">
                            <a:solidFill>
                              <a:srgbClr val="000000"/>
                            </a:solidFill>
                            <a:miter lim="800000"/>
                            <a:headEnd/>
                            <a:tailEnd/>
                          </a:ln>
                        </wps:spPr>
                        <wps:txb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на муниципальном уровне.</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Красноярское краевое государственное бюджетное образовательное учреждение дополнительного профессионального образования (повышения квалификации) "Институт муниципального развития".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 o:spid="_x0000_s1106" style="position:absolute;margin-left:27.3pt;margin-top:12.75pt;width:403.9pt;height:223.35pt;z-index:251649024;mso-position-horizontal-relative:margin;mso-position-vertical-relative:text" coordorigin="2670,7234" coordsize="7170,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">
                <v:rect id="Rectangle 3" o:spid="_x0000_s1107" style="position:absolute;left:3120;top:7245;width:672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">
                  <v:textbo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федерального уровня.</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Агентство по ипотечному жилищному кредитованию.</w:t>
                        </w:r>
                      </w:p>
                      <w:p w:rsidR="00FA7AA3" w:rsidRPr="009B1A6C" w:rsidRDefault="00FA7AA3" w:rsidP="00EB1329">
                        <w:pPr>
                          <w:jc w:val="center"/>
                          <w:rPr>
                            <w:rFonts w:ascii="Times New Roman" w:hAnsi="Times New Roman"/>
                            <w:sz w:val="20"/>
                            <w:szCs w:val="20"/>
                          </w:rPr>
                        </w:pP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 o:spid="_x0000_s1108" type="#_x0000_t102" style="position:absolute;left:2670;top:7234;width:435;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" adj=",,11160"/>
                <v:rect id="Rectangle 5" o:spid="_x0000_s1109" style="position:absolute;left:3120;top:9544;width:27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">
                  <v:textbo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Федеральные институты развития на уровне региона.</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Региональные ипотечные фонды.</w:t>
                        </w:r>
                      </w:p>
                    </w:txbxContent>
                  </v:textbox>
                </v:rect>
                <v:rect id="Rectangle 6" o:spid="_x0000_s1110" style="position:absolute;left:6165;top:9544;width:349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">
                  <v:textbo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 xml:space="preserve"> Региональные институты развития. </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Агентство регионального развития Калужской области.</w:t>
                        </w:r>
                      </w:p>
                    </w:txbxContent>
                  </v:textbox>
                </v:rect>
                <v:rect id="Rectangle 7" o:spid="_x0000_s1111" style="position:absolute;left:3420;top:8221;width:624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">
                  <v:textbo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на уровне федеральных округов.</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Межрегиональная Промышленная Корпорация «ЭКОРЕЦИКЛИНГ» образовано в 54 субъектах</w:t>
                        </w:r>
                      </w:p>
                    </w:txbxContent>
                  </v:textbox>
                </v:rect>
                <v:rect id="Rectangle 8" o:spid="_x0000_s1112" style="position:absolute;left:3136;top:11266;width:654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">
                  <v:textbox>
                    <w:txbxContent>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Институты развития на муниципальном уровне.</w:t>
                        </w:r>
                      </w:p>
                      <w:p w:rsidR="00FA7AA3" w:rsidRPr="009B1A6C" w:rsidRDefault="00FA7AA3" w:rsidP="00EB1329">
                        <w:pPr>
                          <w:spacing w:after="0" w:line="240" w:lineRule="auto"/>
                          <w:contextualSpacing/>
                          <w:jc w:val="center"/>
                          <w:rPr>
                            <w:rFonts w:ascii="Times New Roman" w:hAnsi="Times New Roman"/>
                            <w:sz w:val="20"/>
                            <w:szCs w:val="20"/>
                          </w:rPr>
                        </w:pPr>
                        <w:r w:rsidRPr="009B1A6C">
                          <w:rPr>
                            <w:rFonts w:ascii="Times New Roman" w:hAnsi="Times New Roman"/>
                            <w:sz w:val="20"/>
                            <w:szCs w:val="20"/>
                          </w:rPr>
                          <w:t>Пример: Красноярское краевое государственное бюджетное образовательное учреждение дополнительного профессионального образования (повышения квалификации) "Институт муниципального развития".</w:t>
                        </w:r>
                      </w:p>
                    </w:txbxContent>
                  </v:textbox>
                </v:rect>
                <w10:wrap anchorx="margin"/>
              </v:group>
            </w:pict>
          </mc:Fallback>
        </mc:AlternateContent>
      </w:r>
    </w:p>
    <w:p w:rsidR="00A57091" w:rsidRPr="00453732" w:rsidRDefault="00A57091" w:rsidP="00453732">
      <w:pPr>
        <w:widowControl w:val="0"/>
        <w:spacing w:after="0" w:line="240" w:lineRule="auto"/>
        <w:contextualSpacing/>
        <w:rPr>
          <w:rFonts w:ascii="Times New Roman" w:hAnsi="Times New Roman"/>
          <w:sz w:val="24"/>
          <w:szCs w:val="24"/>
        </w:rPr>
      </w:pPr>
    </w:p>
    <w:p w:rsidR="00A57091" w:rsidRPr="00453732" w:rsidRDefault="00A57091" w:rsidP="00453732">
      <w:pPr>
        <w:widowControl w:val="0"/>
        <w:spacing w:after="0" w:line="240" w:lineRule="auto"/>
        <w:rPr>
          <w:rFonts w:ascii="Times New Roman" w:hAnsi="Times New Roman"/>
          <w:sz w:val="24"/>
          <w:szCs w:val="24"/>
        </w:rPr>
      </w:pPr>
    </w:p>
    <w:p w:rsidR="00A57091" w:rsidRPr="00453732" w:rsidRDefault="00A57091" w:rsidP="00453732">
      <w:pPr>
        <w:widowControl w:val="0"/>
        <w:spacing w:after="0" w:line="240" w:lineRule="auto"/>
        <w:rPr>
          <w:rFonts w:ascii="Times New Roman" w:hAnsi="Times New Roman"/>
          <w:sz w:val="24"/>
          <w:szCs w:val="24"/>
        </w:rPr>
      </w:pPr>
    </w:p>
    <w:p w:rsidR="00A57091" w:rsidRPr="00453732" w:rsidRDefault="00A57091" w:rsidP="00453732">
      <w:pPr>
        <w:widowControl w:val="0"/>
        <w:spacing w:after="0" w:line="240" w:lineRule="auto"/>
        <w:rPr>
          <w:rFonts w:ascii="Times New Roman" w:hAnsi="Times New Roman"/>
          <w:sz w:val="24"/>
          <w:szCs w:val="24"/>
        </w:rPr>
      </w:pPr>
    </w:p>
    <w:p w:rsidR="00A57091" w:rsidRPr="00453732" w:rsidRDefault="00A57091" w:rsidP="00453732">
      <w:pPr>
        <w:widowControl w:val="0"/>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r w:rsidRPr="00453732">
        <w:rPr>
          <w:rFonts w:ascii="Times New Roman" w:hAnsi="Times New Roman"/>
          <w:sz w:val="24"/>
          <w:szCs w:val="24"/>
        </w:rPr>
        <w:t xml:space="preserve"> </w:t>
      </w: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Default="00A57091" w:rsidP="009B1A6C">
      <w:pPr>
        <w:widowControl w:val="0"/>
        <w:tabs>
          <w:tab w:val="left" w:pos="142"/>
          <w:tab w:val="left" w:pos="3765"/>
        </w:tabs>
        <w:spacing w:after="0" w:line="240" w:lineRule="auto"/>
        <w:rPr>
          <w:rFonts w:ascii="Times New Roman" w:hAnsi="Times New Roman"/>
          <w:sz w:val="24"/>
          <w:szCs w:val="24"/>
        </w:rPr>
      </w:pPr>
    </w:p>
    <w:p w:rsidR="00A57091" w:rsidRPr="00453732" w:rsidRDefault="00A57091" w:rsidP="00453732">
      <w:pPr>
        <w:widowControl w:val="0"/>
        <w:spacing w:after="0" w:line="240" w:lineRule="auto"/>
        <w:rPr>
          <w:rFonts w:ascii="Times New Roman" w:hAnsi="Times New Roman"/>
          <w:sz w:val="24"/>
          <w:szCs w:val="24"/>
        </w:rPr>
      </w:pPr>
    </w:p>
    <w:p w:rsidR="009B3385" w:rsidRDefault="009B3385" w:rsidP="00453732">
      <w:pPr>
        <w:widowControl w:val="0"/>
        <w:spacing w:after="0" w:line="240" w:lineRule="auto"/>
        <w:jc w:val="center"/>
        <w:rPr>
          <w:rFonts w:ascii="Times New Roman" w:hAnsi="Times New Roman"/>
          <w:b/>
          <w:i/>
          <w:sz w:val="20"/>
          <w:szCs w:val="20"/>
        </w:rPr>
      </w:pPr>
    </w:p>
    <w:p w:rsidR="00A57091" w:rsidRPr="005B6F10" w:rsidRDefault="00A57091" w:rsidP="005B6F10">
      <w:pPr>
        <w:widowControl w:val="0"/>
        <w:spacing w:after="0" w:line="240" w:lineRule="auto"/>
        <w:jc w:val="center"/>
        <w:rPr>
          <w:rFonts w:ascii="Times New Roman" w:hAnsi="Times New Roman"/>
          <w:i/>
          <w:sz w:val="18"/>
          <w:szCs w:val="18"/>
        </w:rPr>
      </w:pPr>
      <w:r w:rsidRPr="005B6F10">
        <w:rPr>
          <w:rFonts w:ascii="Times New Roman" w:hAnsi="Times New Roman"/>
          <w:b/>
          <w:i/>
          <w:sz w:val="18"/>
          <w:szCs w:val="18"/>
        </w:rPr>
        <w:t>Рисунок 1</w:t>
      </w:r>
      <w:r w:rsidRPr="005B6F10">
        <w:rPr>
          <w:rFonts w:ascii="Times New Roman" w:hAnsi="Times New Roman"/>
          <w:i/>
          <w:sz w:val="18"/>
          <w:szCs w:val="18"/>
        </w:rPr>
        <w:t xml:space="preserve"> – Система институтов развития</w:t>
      </w:r>
    </w:p>
    <w:p w:rsidR="00A57091" w:rsidRPr="005B6F10" w:rsidRDefault="00A57091" w:rsidP="005B6F10">
      <w:pPr>
        <w:widowControl w:val="0"/>
        <w:spacing w:after="0" w:line="240" w:lineRule="auto"/>
        <w:contextualSpacing/>
        <w:jc w:val="both"/>
        <w:rPr>
          <w:rFonts w:ascii="Times New Roman" w:hAnsi="Times New Roman"/>
          <w:sz w:val="18"/>
          <w:szCs w:val="18"/>
        </w:rPr>
      </w:pP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Муниципалитеты так же проводят политику формирования на своих территориях собственных муниципальных институтов развития. В качестве примера приведем Красноярское</w:t>
      </w:r>
      <w:r>
        <w:rPr>
          <w:rFonts w:ascii="Times New Roman" w:hAnsi="Times New Roman"/>
          <w:sz w:val="24"/>
          <w:szCs w:val="24"/>
        </w:rPr>
        <w:t xml:space="preserve"> </w:t>
      </w:r>
      <w:r w:rsidRPr="00453732">
        <w:rPr>
          <w:rFonts w:ascii="Times New Roman" w:hAnsi="Times New Roman"/>
          <w:sz w:val="24"/>
          <w:szCs w:val="24"/>
        </w:rPr>
        <w:t>краевое государств</w:t>
      </w:r>
      <w:r>
        <w:rPr>
          <w:rFonts w:ascii="Times New Roman" w:hAnsi="Times New Roman"/>
          <w:sz w:val="24"/>
          <w:szCs w:val="24"/>
        </w:rPr>
        <w:t xml:space="preserve">енное бюджетное образовательное </w:t>
      </w:r>
      <w:r w:rsidRPr="00453732">
        <w:rPr>
          <w:rFonts w:ascii="Times New Roman" w:hAnsi="Times New Roman"/>
          <w:sz w:val="24"/>
          <w:szCs w:val="24"/>
        </w:rPr>
        <w:t>учреждение дополнительного профессионального образования</w:t>
      </w:r>
      <w:r>
        <w:rPr>
          <w:rFonts w:ascii="Times New Roman" w:hAnsi="Times New Roman"/>
          <w:sz w:val="24"/>
          <w:szCs w:val="24"/>
        </w:rPr>
        <w:t xml:space="preserve"> </w:t>
      </w:r>
      <w:r w:rsidRPr="00453732">
        <w:rPr>
          <w:rFonts w:ascii="Times New Roman" w:hAnsi="Times New Roman"/>
          <w:sz w:val="24"/>
          <w:szCs w:val="24"/>
        </w:rPr>
        <w:t xml:space="preserve">(повышения квалификации) "Институт муниципального развития" [11]. Данная структура призвана содействовать развитию местного самоуправления путем предоставления информационных, </w:t>
      </w:r>
      <w:r w:rsidRPr="00453732">
        <w:rPr>
          <w:rFonts w:ascii="Times New Roman" w:hAnsi="Times New Roman"/>
          <w:sz w:val="24"/>
          <w:szCs w:val="24"/>
        </w:rPr>
        <w:lastRenderedPageBreak/>
        <w:t>консультационно</w:t>
      </w:r>
      <w:r w:rsidR="005B6F10">
        <w:rPr>
          <w:rFonts w:ascii="Times New Roman" w:hAnsi="Times New Roman"/>
          <w:sz w:val="24"/>
          <w:szCs w:val="24"/>
        </w:rPr>
        <w:t>-</w:t>
      </w:r>
      <w:r w:rsidRPr="00453732">
        <w:rPr>
          <w:rFonts w:ascii="Times New Roman" w:hAnsi="Times New Roman"/>
          <w:sz w:val="24"/>
          <w:szCs w:val="24"/>
        </w:rPr>
        <w:t xml:space="preserve">методических, образовательных, правовых услуг местным сообществам в целях качественного совершенствования системы управления муниципальными образованиями. Для достижения цели учреждение осуществляет два главных направления своей деятельности:  </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-правовую поддержку деятельности органов местного самоуправления,</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-информационную и образовательную поддержку представителей муниципального управления,</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-информационную поддержку.</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Таким образом, институты развития в России представлены на всех уровнях государственной и муниципальной власти. Обратим внимание на региональные институты развития.</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sidRPr="00453732">
        <w:rPr>
          <w:rFonts w:ascii="Times New Roman" w:hAnsi="Times New Roman"/>
          <w:sz w:val="24"/>
          <w:szCs w:val="24"/>
        </w:rPr>
        <w:t>На уровне регионов сегодня функционируют следующие формы институтов регионального развития: региональные фонды содействия малому и среднему бизнесу, региональные венчурные фонды, корпорации развития, ипотечные фонды, особые экономические и специальные экономические зоны.</w:t>
      </w:r>
    </w:p>
    <w:p w:rsidR="00A57091" w:rsidRPr="00453732" w:rsidRDefault="00A57091" w:rsidP="000C6FD0">
      <w:pPr>
        <w:widowControl w:val="0"/>
        <w:spacing w:after="0" w:line="240" w:lineRule="auto"/>
        <w:ind w:firstLine="720"/>
        <w:contextualSpacing/>
        <w:jc w:val="both"/>
        <w:rPr>
          <w:rFonts w:ascii="Times New Roman" w:hAnsi="Times New Roman"/>
          <w:sz w:val="24"/>
          <w:szCs w:val="24"/>
        </w:rPr>
      </w:pPr>
      <w:r>
        <w:rPr>
          <w:rFonts w:ascii="Times New Roman" w:hAnsi="Times New Roman"/>
          <w:sz w:val="24"/>
          <w:szCs w:val="24"/>
        </w:rPr>
        <w:t xml:space="preserve">Приведем статистику </w:t>
      </w:r>
      <w:r w:rsidRPr="00453732">
        <w:rPr>
          <w:rFonts w:ascii="Times New Roman" w:hAnsi="Times New Roman"/>
          <w:sz w:val="24"/>
          <w:szCs w:val="24"/>
        </w:rPr>
        <w:t>формирования и привлечения инвестиционных ресурсов данными институтами по Южному федеральному округу (Таблица 1).</w:t>
      </w:r>
    </w:p>
    <w:p w:rsidR="00A57091" w:rsidRPr="000C6FD0" w:rsidRDefault="00A57091" w:rsidP="000C6FD0">
      <w:pPr>
        <w:widowControl w:val="0"/>
        <w:spacing w:after="0" w:line="240" w:lineRule="auto"/>
        <w:ind w:firstLine="851"/>
        <w:contextualSpacing/>
        <w:jc w:val="right"/>
        <w:rPr>
          <w:rFonts w:ascii="Times New Roman" w:hAnsi="Times New Roman"/>
          <w:b/>
          <w:sz w:val="24"/>
          <w:szCs w:val="24"/>
        </w:rPr>
      </w:pPr>
      <w:r w:rsidRPr="000C6FD0">
        <w:rPr>
          <w:rFonts w:ascii="Times New Roman" w:hAnsi="Times New Roman"/>
          <w:b/>
          <w:sz w:val="24"/>
          <w:szCs w:val="24"/>
        </w:rPr>
        <w:t xml:space="preserve">Таблица 1 </w:t>
      </w:r>
    </w:p>
    <w:p w:rsidR="00A57091" w:rsidRDefault="00A57091" w:rsidP="000C6FD0">
      <w:pPr>
        <w:widowControl w:val="0"/>
        <w:spacing w:after="0" w:line="240" w:lineRule="auto"/>
        <w:ind w:firstLine="851"/>
        <w:contextualSpacing/>
        <w:jc w:val="center"/>
        <w:rPr>
          <w:rFonts w:ascii="Times New Roman" w:hAnsi="Times New Roman"/>
          <w:sz w:val="24"/>
          <w:szCs w:val="24"/>
        </w:rPr>
      </w:pPr>
      <w:r w:rsidRPr="00453732">
        <w:rPr>
          <w:rFonts w:ascii="Times New Roman" w:hAnsi="Times New Roman"/>
          <w:sz w:val="24"/>
          <w:szCs w:val="24"/>
        </w:rPr>
        <w:t>Сводные данные по институ</w:t>
      </w:r>
      <w:r>
        <w:rPr>
          <w:rFonts w:ascii="Times New Roman" w:hAnsi="Times New Roman"/>
          <w:sz w:val="24"/>
          <w:szCs w:val="24"/>
        </w:rPr>
        <w:t>там развития в ЮФО</w:t>
      </w:r>
    </w:p>
    <w:p w:rsidR="00A57091" w:rsidRPr="00453732" w:rsidRDefault="00A57091" w:rsidP="000C6FD0">
      <w:pPr>
        <w:widowControl w:val="0"/>
        <w:spacing w:after="0" w:line="240" w:lineRule="auto"/>
        <w:ind w:firstLine="851"/>
        <w:contextualSpacing/>
        <w:jc w:val="right"/>
        <w:rPr>
          <w:rFonts w:ascii="Times New Roman" w:hAnsi="Times New Roman"/>
          <w:sz w:val="24"/>
          <w:szCs w:val="24"/>
        </w:rPr>
      </w:pPr>
      <w:r>
        <w:rPr>
          <w:rFonts w:ascii="Times New Roman" w:hAnsi="Times New Roman"/>
          <w:sz w:val="24"/>
          <w:szCs w:val="24"/>
        </w:rPr>
        <w:t>(</w:t>
      </w:r>
      <w:r w:rsidRPr="00453732">
        <w:rPr>
          <w:rFonts w:ascii="Times New Roman" w:hAnsi="Times New Roman"/>
          <w:sz w:val="24"/>
          <w:szCs w:val="24"/>
        </w:rPr>
        <w:t>млн. руб.</w:t>
      </w:r>
      <w:r>
        <w:rPr>
          <w:rFonts w:ascii="Times New Roman" w:hAnsi="Times New Roman"/>
          <w:sz w:val="24"/>
          <w:szCs w:val="24"/>
        </w:rPr>
        <w:t>)</w:t>
      </w:r>
    </w:p>
    <w:tbl>
      <w:tblPr>
        <w:tblW w:w="89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390"/>
        <w:gridCol w:w="1080"/>
        <w:gridCol w:w="905"/>
        <w:gridCol w:w="900"/>
        <w:gridCol w:w="720"/>
      </w:tblGrid>
      <w:tr w:rsidR="00A57091" w:rsidRPr="005B6F10" w:rsidTr="005B6F10">
        <w:tc>
          <w:tcPr>
            <w:tcW w:w="201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Регион</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Региональные фонды содействия малому и сред. бизнесу</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Региональные венчурные фонды</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Корпорации развития</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Ипотека</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ОЗС или СЭЗ</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Итого</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Краснодарский край</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542</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800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64</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71</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1478</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Волгоградская область</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182</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280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298</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760</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Ростовская область</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360</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82</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442</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Астраханская область</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77</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162</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239</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Республика Калмыкия</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25</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53</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78</w:t>
            </w:r>
          </w:p>
        </w:tc>
      </w:tr>
      <w:tr w:rsidR="00A57091" w:rsidRPr="005B6F10" w:rsidTr="005B6F10">
        <w:tc>
          <w:tcPr>
            <w:tcW w:w="2014" w:type="dxa"/>
            <w:vAlign w:val="center"/>
          </w:tcPr>
          <w:p w:rsidR="00A57091" w:rsidRPr="005B6F10" w:rsidRDefault="00A57091" w:rsidP="00FD0ADD">
            <w:pPr>
              <w:widowControl w:val="0"/>
              <w:spacing w:after="0" w:line="240" w:lineRule="auto"/>
              <w:contextualSpacing/>
              <w:rPr>
                <w:rFonts w:ascii="Times New Roman" w:hAnsi="Times New Roman"/>
                <w:sz w:val="18"/>
                <w:szCs w:val="18"/>
              </w:rPr>
            </w:pPr>
            <w:r w:rsidRPr="005B6F10">
              <w:rPr>
                <w:rFonts w:ascii="Times New Roman" w:hAnsi="Times New Roman"/>
                <w:sz w:val="18"/>
                <w:szCs w:val="18"/>
              </w:rPr>
              <w:t>Республика Адыгея</w:t>
            </w:r>
          </w:p>
        </w:tc>
        <w:tc>
          <w:tcPr>
            <w:tcW w:w="1984"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42</w:t>
            </w:r>
          </w:p>
        </w:tc>
        <w:tc>
          <w:tcPr>
            <w:tcW w:w="139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108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905"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177</w:t>
            </w:r>
          </w:p>
        </w:tc>
        <w:tc>
          <w:tcPr>
            <w:tcW w:w="90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0</w:t>
            </w:r>
          </w:p>
        </w:tc>
        <w:tc>
          <w:tcPr>
            <w:tcW w:w="720" w:type="dxa"/>
            <w:vAlign w:val="center"/>
          </w:tcPr>
          <w:p w:rsidR="00A57091" w:rsidRPr="005B6F10" w:rsidRDefault="00A57091" w:rsidP="00FD0ADD">
            <w:pPr>
              <w:widowControl w:val="0"/>
              <w:spacing w:after="0" w:line="240" w:lineRule="auto"/>
              <w:contextualSpacing/>
              <w:jc w:val="center"/>
              <w:rPr>
                <w:rFonts w:ascii="Times New Roman" w:hAnsi="Times New Roman"/>
                <w:sz w:val="18"/>
                <w:szCs w:val="18"/>
              </w:rPr>
            </w:pPr>
            <w:r w:rsidRPr="005B6F10">
              <w:rPr>
                <w:rFonts w:ascii="Times New Roman" w:hAnsi="Times New Roman"/>
                <w:sz w:val="18"/>
                <w:szCs w:val="18"/>
              </w:rPr>
              <w:t>219</w:t>
            </w:r>
          </w:p>
        </w:tc>
      </w:tr>
    </w:tbl>
    <w:p w:rsidR="00A57091" w:rsidRPr="00FD0ADD" w:rsidRDefault="00A57091" w:rsidP="00FD0ADD">
      <w:pPr>
        <w:widowControl w:val="0"/>
        <w:tabs>
          <w:tab w:val="left" w:pos="180"/>
        </w:tabs>
        <w:spacing w:after="0" w:line="240" w:lineRule="auto"/>
        <w:ind w:firstLine="180"/>
        <w:contextualSpacing/>
        <w:jc w:val="both"/>
        <w:rPr>
          <w:rFonts w:ascii="Times New Roman" w:hAnsi="Times New Roman"/>
          <w:i/>
          <w:sz w:val="20"/>
          <w:szCs w:val="20"/>
        </w:rPr>
      </w:pPr>
      <w:r w:rsidRPr="00FD0ADD">
        <w:rPr>
          <w:rFonts w:ascii="Times New Roman" w:hAnsi="Times New Roman"/>
          <w:i/>
          <w:sz w:val="20"/>
          <w:szCs w:val="20"/>
        </w:rPr>
        <w:t xml:space="preserve">Источник: сформировано автором по данным сайта ЭкспертРА. </w:t>
      </w:r>
      <w:r w:rsidRPr="00FD0ADD">
        <w:rPr>
          <w:rFonts w:ascii="Times New Roman" w:hAnsi="Times New Roman"/>
          <w:i/>
          <w:sz w:val="20"/>
          <w:szCs w:val="20"/>
          <w:lang w:val="en-US"/>
        </w:rPr>
        <w:t>URL</w:t>
      </w:r>
      <w:r w:rsidRPr="00FD0ADD">
        <w:rPr>
          <w:rFonts w:ascii="Times New Roman" w:hAnsi="Times New Roman"/>
          <w:i/>
          <w:sz w:val="20"/>
          <w:szCs w:val="20"/>
        </w:rPr>
        <w:t xml:space="preserve">: </w:t>
      </w:r>
      <w:r w:rsidRPr="00FD0ADD">
        <w:rPr>
          <w:rFonts w:ascii="Times New Roman" w:hAnsi="Times New Roman"/>
          <w:i/>
          <w:sz w:val="20"/>
          <w:szCs w:val="20"/>
          <w:lang w:val="en-US"/>
        </w:rPr>
        <w:t>http</w:t>
      </w:r>
      <w:r w:rsidRPr="00FD0ADD">
        <w:rPr>
          <w:rFonts w:ascii="Times New Roman" w:hAnsi="Times New Roman"/>
          <w:i/>
          <w:sz w:val="20"/>
          <w:szCs w:val="20"/>
        </w:rPr>
        <w:t xml:space="preserve">: </w:t>
      </w:r>
      <w:r w:rsidRPr="00FD0ADD">
        <w:rPr>
          <w:rFonts w:ascii="Times New Roman" w:hAnsi="Times New Roman"/>
          <w:i/>
          <w:sz w:val="20"/>
          <w:szCs w:val="20"/>
          <w:lang w:val="en-US"/>
        </w:rPr>
        <w:t>raexpert</w:t>
      </w:r>
      <w:r w:rsidRPr="00FD0ADD">
        <w:rPr>
          <w:rFonts w:ascii="Times New Roman" w:hAnsi="Times New Roman"/>
          <w:i/>
          <w:sz w:val="20"/>
          <w:szCs w:val="20"/>
        </w:rPr>
        <w:t>.</w:t>
      </w:r>
      <w:r w:rsidRPr="00FD0ADD">
        <w:rPr>
          <w:rFonts w:ascii="Times New Roman" w:hAnsi="Times New Roman"/>
          <w:i/>
          <w:sz w:val="20"/>
          <w:szCs w:val="20"/>
          <w:lang w:val="en-US"/>
        </w:rPr>
        <w:t>ru</w:t>
      </w:r>
      <w:r w:rsidRPr="00FD0ADD">
        <w:rPr>
          <w:rFonts w:ascii="Times New Roman" w:hAnsi="Times New Roman"/>
          <w:i/>
          <w:sz w:val="20"/>
          <w:szCs w:val="20"/>
        </w:rPr>
        <w:t>.</w:t>
      </w:r>
    </w:p>
    <w:p w:rsidR="00A57091" w:rsidRDefault="00A57091" w:rsidP="00453732">
      <w:pPr>
        <w:widowControl w:val="0"/>
        <w:spacing w:after="0" w:line="240" w:lineRule="auto"/>
        <w:ind w:firstLine="851"/>
        <w:contextualSpacing/>
        <w:jc w:val="both"/>
        <w:rPr>
          <w:rFonts w:ascii="Times New Roman" w:hAnsi="Times New Roman"/>
          <w:sz w:val="24"/>
          <w:szCs w:val="24"/>
        </w:rPr>
      </w:pPr>
    </w:p>
    <w:p w:rsidR="00A57091" w:rsidRPr="00453732" w:rsidRDefault="00A57091" w:rsidP="00453732">
      <w:pPr>
        <w:widowControl w:val="0"/>
        <w:spacing w:after="0" w:line="240" w:lineRule="auto"/>
        <w:ind w:firstLine="851"/>
        <w:contextualSpacing/>
        <w:jc w:val="both"/>
        <w:rPr>
          <w:rFonts w:ascii="Times New Roman" w:hAnsi="Times New Roman"/>
          <w:sz w:val="24"/>
          <w:szCs w:val="24"/>
        </w:rPr>
      </w:pPr>
      <w:r w:rsidRPr="00453732">
        <w:rPr>
          <w:rFonts w:ascii="Times New Roman" w:hAnsi="Times New Roman"/>
          <w:sz w:val="24"/>
          <w:szCs w:val="24"/>
        </w:rPr>
        <w:t>Согласно статистическим данным таблицы 1 по региональным институтам развития ЮФО, мы видим</w:t>
      </w:r>
      <w:r>
        <w:rPr>
          <w:rFonts w:ascii="Times New Roman" w:hAnsi="Times New Roman"/>
          <w:sz w:val="24"/>
          <w:szCs w:val="24"/>
        </w:rPr>
        <w:t xml:space="preserve">, что во всех субъектах округа </w:t>
      </w:r>
      <w:r w:rsidRPr="00453732">
        <w:rPr>
          <w:rFonts w:ascii="Times New Roman" w:hAnsi="Times New Roman"/>
          <w:sz w:val="24"/>
          <w:szCs w:val="24"/>
        </w:rPr>
        <w:t>сформированы и работают региональные фонды содействия малому и среднему бизнесу, ипотечны</w:t>
      </w:r>
      <w:r>
        <w:rPr>
          <w:rFonts w:ascii="Times New Roman" w:hAnsi="Times New Roman"/>
          <w:sz w:val="24"/>
          <w:szCs w:val="24"/>
        </w:rPr>
        <w:t>е фонды. Данный факт доказывает</w:t>
      </w:r>
      <w:r w:rsidRPr="00453732">
        <w:rPr>
          <w:rFonts w:ascii="Times New Roman" w:hAnsi="Times New Roman"/>
          <w:sz w:val="24"/>
          <w:szCs w:val="24"/>
        </w:rPr>
        <w:t xml:space="preserve"> отлаженность и бесперебойность функционирования этого механизма работы в регионах. Фактическое отсутствие в 4 субъектах региональных венчурных фондов, отражает, прежде всего, инвестиционную непривлекательность и слабый уровень инновационных разработок в них. Практически нет ни в одном из субъектов корпораций развития, что может свидетельствовать об отсутствии привлекательных масштабных проектах, которые требует подобного корпоративного сопровождения. Слабое развитие таких инструментов как со</w:t>
      </w:r>
      <w:r>
        <w:rPr>
          <w:rFonts w:ascii="Times New Roman" w:hAnsi="Times New Roman"/>
          <w:sz w:val="24"/>
          <w:szCs w:val="24"/>
        </w:rPr>
        <w:t xml:space="preserve">здание ОЭЗ или СЭЗ доказывает </w:t>
      </w:r>
      <w:r w:rsidRPr="00453732">
        <w:rPr>
          <w:rFonts w:ascii="Times New Roman" w:hAnsi="Times New Roman"/>
          <w:sz w:val="24"/>
          <w:szCs w:val="24"/>
        </w:rPr>
        <w:t>нежелание региональных властей выделить территории развития и наделять их дополнительными преференциями.</w:t>
      </w:r>
    </w:p>
    <w:p w:rsidR="00A57091" w:rsidRPr="00453732" w:rsidRDefault="00A57091" w:rsidP="00453732">
      <w:pPr>
        <w:widowControl w:val="0"/>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Итак, структурный анализ </w:t>
      </w:r>
      <w:r w:rsidRPr="00453732">
        <w:rPr>
          <w:rFonts w:ascii="Times New Roman" w:hAnsi="Times New Roman"/>
          <w:sz w:val="24"/>
          <w:szCs w:val="24"/>
        </w:rPr>
        <w:t xml:space="preserve">деятельности институтов развития в субъектах ЮФО показал слабую заинтересованность исполнительной власти субъекта и бизнес-структур в сотрудничестве и продвижении перспективных инвестиционных проектов на исследуемой территории. Тем не менее, на других территориях данные инструменты используются более интенсивно, что подтверждается большими объемами привлечения ресурсов в развитие субъектов. </w:t>
      </w:r>
    </w:p>
    <w:p w:rsidR="00A57091" w:rsidRPr="00453732" w:rsidRDefault="00A57091" w:rsidP="00453732">
      <w:pPr>
        <w:widowControl w:val="0"/>
        <w:spacing w:after="0" w:line="240" w:lineRule="auto"/>
        <w:ind w:firstLine="851"/>
        <w:contextualSpacing/>
        <w:jc w:val="both"/>
        <w:rPr>
          <w:rFonts w:ascii="Times New Roman" w:hAnsi="Times New Roman"/>
          <w:sz w:val="24"/>
          <w:szCs w:val="24"/>
        </w:rPr>
      </w:pPr>
      <w:r w:rsidRPr="00453732">
        <w:rPr>
          <w:rFonts w:ascii="Times New Roman" w:hAnsi="Times New Roman"/>
          <w:sz w:val="24"/>
          <w:szCs w:val="24"/>
        </w:rPr>
        <w:t xml:space="preserve">Переход к программному бюджету требует от региональных властей более тщательной подготовки собственной инфраструктуры, обслуживающей внедрение и дальнейшее сопровождение государственных программ развития. В данной ситуации наличие и вовлечение в работу дополнительных структур, которые уже присутствуют в экономике, с нашей позиции представляется наиболее привлекательно и своевременно. </w:t>
      </w:r>
      <w:r w:rsidRPr="00453732">
        <w:rPr>
          <w:rFonts w:ascii="Times New Roman" w:hAnsi="Times New Roman"/>
          <w:sz w:val="24"/>
          <w:szCs w:val="24"/>
        </w:rPr>
        <w:lastRenderedPageBreak/>
        <w:t>Поэтому следует обратить внимание на такие факты, как положительный опыт зарубежных стран в практике использования региональных агентств развития, результаты работы некоторых передовых субъектов федерации в использовании данных инструментов, мнение научных и исследовательских сообществ, консультационных сообществ при органах государственной власти, которые обращают внимание на данный механизм интенсификации взаимодействия государства и бизнес-структур в формировании благоприятной среды существования населения.</w:t>
      </w:r>
    </w:p>
    <w:p w:rsidR="00A57091" w:rsidRPr="005B6F10" w:rsidRDefault="00A57091" w:rsidP="009B1A6C">
      <w:pPr>
        <w:widowControl w:val="0"/>
        <w:shd w:val="clear" w:color="auto" w:fill="FFFFFF"/>
        <w:spacing w:after="0" w:line="240" w:lineRule="auto"/>
        <w:jc w:val="center"/>
        <w:rPr>
          <w:rFonts w:ascii="Times New Roman" w:hAnsi="Times New Roman"/>
          <w:b/>
          <w:color w:val="000000"/>
          <w:sz w:val="16"/>
          <w:szCs w:val="16"/>
        </w:rPr>
      </w:pPr>
    </w:p>
    <w:p w:rsidR="00A57091" w:rsidRPr="009B1A6C" w:rsidRDefault="00A57091" w:rsidP="009B1A6C">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Список литературы:</w:t>
      </w:r>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rPr>
      </w:pPr>
      <w:r w:rsidRPr="00FD0ADD">
        <w:rPr>
          <w:rFonts w:ascii="Times New Roman" w:hAnsi="Times New Roman"/>
          <w:sz w:val="20"/>
          <w:szCs w:val="20"/>
        </w:rPr>
        <w:t xml:space="preserve">Андрианов В.Д. Институты развития и их роль в реализации проектов государственно-частного партнерства. Материалы сайта URL: </w:t>
      </w:r>
      <w:hyperlink r:id="rId122" w:history="1">
        <w:r w:rsidRPr="00FD0ADD">
          <w:rPr>
            <w:rStyle w:val="a7"/>
            <w:rFonts w:ascii="Times New Roman" w:hAnsi="Times New Roman"/>
            <w:color w:val="auto"/>
            <w:sz w:val="20"/>
            <w:szCs w:val="20"/>
            <w:u w:val="none"/>
          </w:rPr>
          <w:t>http://www.pppinrussia.ru/userfiles/upload/files/events/kafedra_2011/12.pdf</w:t>
        </w:r>
      </w:hyperlink>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rPr>
      </w:pPr>
      <w:r w:rsidRPr="00FD0ADD">
        <w:rPr>
          <w:rFonts w:ascii="Times New Roman" w:hAnsi="Times New Roman"/>
          <w:sz w:val="20"/>
          <w:szCs w:val="20"/>
        </w:rPr>
        <w:t>Андрюшкевич, О.А., Денисова, И.М. Становление российских институтов государственно-частного партнерства в инновационной сфере / О.А. Андрюшкевич, И.М. Денисова //Экономическая наука современной России, 2011, №2(53).</w:t>
      </w:r>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rPr>
      </w:pPr>
      <w:r w:rsidRPr="00FD0ADD">
        <w:rPr>
          <w:rFonts w:ascii="Times New Roman" w:hAnsi="Times New Roman"/>
          <w:sz w:val="20"/>
          <w:szCs w:val="20"/>
        </w:rPr>
        <w:t xml:space="preserve">Балацкий, Е.В. Агентства регионального развития и их особенности: международный опыт / Е.В. Балацкий // Капитал страны. Федеральное интернет-издание. Электронный ресурс. </w:t>
      </w:r>
      <w:r w:rsidRPr="00FD0ADD">
        <w:rPr>
          <w:rFonts w:ascii="Times New Roman" w:hAnsi="Times New Roman"/>
          <w:sz w:val="20"/>
          <w:szCs w:val="20"/>
          <w:lang w:val="en-US"/>
        </w:rPr>
        <w:t>URL</w:t>
      </w:r>
      <w:r w:rsidRPr="00FD0ADD">
        <w:rPr>
          <w:rFonts w:ascii="Times New Roman" w:hAnsi="Times New Roman"/>
          <w:sz w:val="20"/>
          <w:szCs w:val="20"/>
        </w:rPr>
        <w:t xml:space="preserve">: </w:t>
      </w:r>
      <w:hyperlink r:id="rId123" w:history="1">
        <w:r w:rsidRPr="00FD0ADD">
          <w:rPr>
            <w:rStyle w:val="a7"/>
            <w:rFonts w:ascii="Times New Roman" w:hAnsi="Times New Roman"/>
            <w:color w:val="auto"/>
            <w:sz w:val="20"/>
            <w:szCs w:val="20"/>
            <w:u w:val="none"/>
          </w:rPr>
          <w:t>http://www.kapital-rus.ru</w:t>
        </w:r>
      </w:hyperlink>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rPr>
      </w:pPr>
      <w:r w:rsidRPr="00FD0ADD">
        <w:rPr>
          <w:rFonts w:ascii="Times New Roman" w:hAnsi="Times New Roman"/>
          <w:sz w:val="20"/>
          <w:szCs w:val="20"/>
        </w:rPr>
        <w:t>Инвестиционная стратегия Калужской области до 2020 года, Постановление Правительства Калужской области от 14 апреля 2008г. № 146 «стратегия создания и развития инфраструктуры индустриальных парков». Электронный ресурс. URL: http://www.admoblkaluga.ru.</w:t>
      </w:r>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rPr>
      </w:pPr>
      <w:r w:rsidRPr="00FD0ADD">
        <w:rPr>
          <w:rFonts w:ascii="Times New Roman" w:hAnsi="Times New Roman"/>
          <w:sz w:val="20"/>
          <w:szCs w:val="20"/>
        </w:rPr>
        <w:t xml:space="preserve">Закон Липецкой области 18 августа 2006 года N 316-ОЗ "Об особых экономических зонах регионального уровня" (с изм. от 28 мая 2008г. N 633-пс). Электронный ресурс. URL: </w:t>
      </w:r>
      <w:hyperlink r:id="rId124" w:history="1">
        <w:r w:rsidRPr="00FD0ADD">
          <w:rPr>
            <w:rStyle w:val="a7"/>
            <w:rFonts w:ascii="Times New Roman" w:hAnsi="Times New Roman"/>
            <w:color w:val="auto"/>
            <w:sz w:val="20"/>
            <w:szCs w:val="20"/>
            <w:u w:val="none"/>
          </w:rPr>
          <w:t>http://www.admlr.lipetsk.ru</w:t>
        </w:r>
      </w:hyperlink>
      <w:r w:rsidRPr="00FD0ADD">
        <w:rPr>
          <w:rFonts w:ascii="Times New Roman" w:hAnsi="Times New Roman"/>
          <w:sz w:val="20"/>
          <w:szCs w:val="20"/>
        </w:rPr>
        <w:t>.</w:t>
      </w:r>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lang w:val="en-US"/>
        </w:rPr>
      </w:pPr>
      <w:r w:rsidRPr="00FD0ADD">
        <w:rPr>
          <w:rFonts w:ascii="Times New Roman" w:hAnsi="Times New Roman"/>
          <w:sz w:val="20"/>
          <w:szCs w:val="20"/>
        </w:rPr>
        <w:t>Электронные</w:t>
      </w:r>
      <w:r w:rsidRPr="00FD0ADD">
        <w:rPr>
          <w:rFonts w:ascii="Times New Roman" w:hAnsi="Times New Roman"/>
          <w:sz w:val="20"/>
          <w:szCs w:val="20"/>
          <w:lang w:val="en-US"/>
        </w:rPr>
        <w:t xml:space="preserve"> </w:t>
      </w:r>
      <w:r w:rsidRPr="00FD0ADD">
        <w:rPr>
          <w:rFonts w:ascii="Times New Roman" w:hAnsi="Times New Roman"/>
          <w:sz w:val="20"/>
          <w:szCs w:val="20"/>
        </w:rPr>
        <w:t>ресурсы</w:t>
      </w:r>
      <w:r w:rsidRPr="00FD0ADD">
        <w:rPr>
          <w:rFonts w:ascii="Times New Roman" w:hAnsi="Times New Roman"/>
          <w:sz w:val="20"/>
          <w:szCs w:val="20"/>
          <w:lang w:val="en-US"/>
        </w:rPr>
        <w:t xml:space="preserve"> </w:t>
      </w:r>
      <w:r w:rsidRPr="00FD0ADD">
        <w:rPr>
          <w:rFonts w:ascii="Times New Roman" w:hAnsi="Times New Roman"/>
          <w:sz w:val="20"/>
          <w:szCs w:val="20"/>
        </w:rPr>
        <w:t>официального</w:t>
      </w:r>
      <w:r w:rsidRPr="00FD0ADD">
        <w:rPr>
          <w:rFonts w:ascii="Times New Roman" w:hAnsi="Times New Roman"/>
          <w:sz w:val="20"/>
          <w:szCs w:val="20"/>
          <w:lang w:val="en-US"/>
        </w:rPr>
        <w:t xml:space="preserve"> </w:t>
      </w:r>
      <w:r w:rsidRPr="00FD0ADD">
        <w:rPr>
          <w:rFonts w:ascii="Times New Roman" w:hAnsi="Times New Roman"/>
          <w:sz w:val="20"/>
          <w:szCs w:val="20"/>
        </w:rPr>
        <w:t>сайта</w:t>
      </w:r>
      <w:r w:rsidRPr="00FD0ADD">
        <w:rPr>
          <w:rFonts w:ascii="Times New Roman" w:hAnsi="Times New Roman"/>
          <w:sz w:val="20"/>
          <w:szCs w:val="20"/>
          <w:lang w:val="en-US"/>
        </w:rPr>
        <w:t xml:space="preserve"> The Economic Development Agency of Canada for the Regions of Quebec (Canada)URL: </w:t>
      </w:r>
      <w:hyperlink r:id="rId125" w:history="1">
        <w:r w:rsidRPr="00FD0ADD">
          <w:rPr>
            <w:rStyle w:val="a7"/>
            <w:rFonts w:ascii="Times New Roman" w:hAnsi="Times New Roman"/>
            <w:color w:val="auto"/>
            <w:sz w:val="20"/>
            <w:szCs w:val="20"/>
            <w:u w:val="none"/>
            <w:lang w:val="en-US"/>
          </w:rPr>
          <w:t>http://www.dec-ced.gc.ca/eng/index.html</w:t>
        </w:r>
      </w:hyperlink>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lang w:val="en-US"/>
        </w:rPr>
      </w:pPr>
      <w:r w:rsidRPr="00FD0ADD">
        <w:rPr>
          <w:rFonts w:ascii="Times New Roman" w:hAnsi="Times New Roman"/>
          <w:sz w:val="20"/>
          <w:szCs w:val="20"/>
          <w:lang w:val="en-US"/>
        </w:rPr>
        <w:t xml:space="preserve">Электронные ресурсы официального сайта Regional Development Australia URL: </w:t>
      </w:r>
      <w:hyperlink r:id="rId126" w:history="1">
        <w:r w:rsidRPr="00FD0ADD">
          <w:rPr>
            <w:rStyle w:val="a7"/>
            <w:rFonts w:ascii="Times New Roman" w:hAnsi="Times New Roman"/>
            <w:color w:val="auto"/>
            <w:sz w:val="20"/>
            <w:szCs w:val="20"/>
            <w:u w:val="none"/>
            <w:lang w:val="en-US"/>
          </w:rPr>
          <w:t>http://www.rda.gov.au/</w:t>
        </w:r>
      </w:hyperlink>
    </w:p>
    <w:p w:rsidR="00A57091" w:rsidRPr="00FD0ADD" w:rsidRDefault="00A57091" w:rsidP="002115DE">
      <w:pPr>
        <w:pStyle w:val="a5"/>
        <w:widowControl w:val="0"/>
        <w:numPr>
          <w:ilvl w:val="0"/>
          <w:numId w:val="50"/>
        </w:numPr>
        <w:tabs>
          <w:tab w:val="clear" w:pos="720"/>
        </w:tabs>
        <w:spacing w:after="0" w:line="240" w:lineRule="auto"/>
        <w:ind w:left="1134" w:right="992" w:hanging="283"/>
        <w:jc w:val="both"/>
        <w:rPr>
          <w:rFonts w:ascii="Times New Roman" w:hAnsi="Times New Roman"/>
          <w:sz w:val="20"/>
          <w:szCs w:val="20"/>
          <w:lang w:val="en-US"/>
        </w:rPr>
      </w:pPr>
      <w:r w:rsidRPr="00FD0ADD">
        <w:rPr>
          <w:rFonts w:ascii="Times New Roman" w:hAnsi="Times New Roman"/>
          <w:sz w:val="20"/>
          <w:szCs w:val="20"/>
        </w:rPr>
        <w:t xml:space="preserve">Электронные ресурсы официального сайта Министерства экономического развития Российской Федерации. </w:t>
      </w:r>
      <w:r w:rsidRPr="00FD0ADD">
        <w:rPr>
          <w:rFonts w:ascii="Times New Roman" w:hAnsi="Times New Roman"/>
          <w:sz w:val="20"/>
          <w:szCs w:val="20"/>
          <w:lang w:val="en-US"/>
        </w:rPr>
        <w:t>URL</w:t>
      </w:r>
      <w:r w:rsidRPr="00FD0ADD">
        <w:rPr>
          <w:rFonts w:ascii="Times New Roman" w:hAnsi="Times New Roman"/>
          <w:sz w:val="20"/>
          <w:szCs w:val="20"/>
        </w:rPr>
        <w:t>: http://www.economy.gov.ru/minec.</w:t>
      </w:r>
    </w:p>
    <w:p w:rsidR="00A57091" w:rsidRPr="00FD0ADD" w:rsidRDefault="00A57091" w:rsidP="002115DE">
      <w:pPr>
        <w:pStyle w:val="af8"/>
        <w:widowControl w:val="0"/>
        <w:numPr>
          <w:ilvl w:val="0"/>
          <w:numId w:val="50"/>
        </w:numPr>
        <w:tabs>
          <w:tab w:val="clear" w:pos="720"/>
        </w:tabs>
        <w:autoSpaceDE w:val="0"/>
        <w:ind w:left="1134" w:right="992" w:hanging="283"/>
        <w:contextualSpacing/>
        <w:jc w:val="both"/>
        <w:rPr>
          <w:rFonts w:ascii="Times New Roman" w:hAnsi="Times New Roman"/>
        </w:rPr>
      </w:pPr>
      <w:r w:rsidRPr="00FD0ADD">
        <w:rPr>
          <w:rFonts w:ascii="Times New Roman" w:hAnsi="Times New Roman"/>
        </w:rPr>
        <w:t>Электронные ресурсы официального сайта региональных агентств развития (Англия) (</w:t>
      </w:r>
      <w:hyperlink r:id="rId127" w:history="1">
        <w:r w:rsidRPr="00FD0ADD">
          <w:rPr>
            <w:rStyle w:val="a7"/>
            <w:rFonts w:ascii="Times New Roman" w:hAnsi="Times New Roman"/>
            <w:color w:val="auto"/>
            <w:u w:val="none"/>
          </w:rPr>
          <w:t xml:space="preserve">http://www.englandsrdas.com/); </w:t>
        </w:r>
        <w:r w:rsidRPr="00FD0ADD">
          <w:rPr>
            <w:rStyle w:val="a7"/>
            <w:rFonts w:ascii="Times New Roman" w:hAnsi="Times New Roman"/>
            <w:color w:val="auto"/>
            <w:u w:val="none"/>
            <w:lang w:val="en-US"/>
          </w:rPr>
          <w:t>http</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en</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wikipedia</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org</w:t>
        </w:r>
      </w:hyperlink>
      <w:r w:rsidRPr="00FD0ADD">
        <w:rPr>
          <w:rFonts w:ascii="Times New Roman" w:hAnsi="Times New Roman"/>
        </w:rPr>
        <w:t xml:space="preserve">; </w:t>
      </w:r>
      <w:hyperlink r:id="rId128" w:history="1">
        <w:r w:rsidRPr="00FD0ADD">
          <w:rPr>
            <w:rStyle w:val="a7"/>
            <w:rFonts w:ascii="Times New Roman" w:hAnsi="Times New Roman"/>
            <w:color w:val="auto"/>
            <w:u w:val="none"/>
            <w:lang w:val="en-US"/>
          </w:rPr>
          <w:t>http</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www</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politics</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co</w:t>
        </w:r>
        <w:r w:rsidRPr="00FD0ADD">
          <w:rPr>
            <w:rStyle w:val="a7"/>
            <w:rFonts w:ascii="Times New Roman" w:hAnsi="Times New Roman"/>
            <w:color w:val="auto"/>
            <w:u w:val="none"/>
          </w:rPr>
          <w:t>.</w:t>
        </w:r>
        <w:r w:rsidRPr="00FD0ADD">
          <w:rPr>
            <w:rStyle w:val="a7"/>
            <w:rFonts w:ascii="Times New Roman" w:hAnsi="Times New Roman"/>
            <w:color w:val="auto"/>
            <w:u w:val="none"/>
            <w:lang w:val="en-US"/>
          </w:rPr>
          <w:t>uk</w:t>
        </w:r>
      </w:hyperlink>
    </w:p>
    <w:p w:rsidR="00A57091" w:rsidRPr="00B02645" w:rsidRDefault="00A57091" w:rsidP="002115DE">
      <w:pPr>
        <w:pStyle w:val="af8"/>
        <w:widowControl w:val="0"/>
        <w:numPr>
          <w:ilvl w:val="0"/>
          <w:numId w:val="50"/>
        </w:numPr>
        <w:tabs>
          <w:tab w:val="clear" w:pos="720"/>
        </w:tabs>
        <w:autoSpaceDE w:val="0"/>
        <w:ind w:left="1134" w:right="992" w:hanging="283"/>
        <w:contextualSpacing/>
        <w:jc w:val="both"/>
        <w:rPr>
          <w:rFonts w:ascii="Times New Roman" w:hAnsi="Times New Roman"/>
        </w:rPr>
      </w:pPr>
      <w:r w:rsidRPr="00FD0ADD">
        <w:rPr>
          <w:rFonts w:ascii="Times New Roman" w:hAnsi="Times New Roman"/>
        </w:rPr>
        <w:t xml:space="preserve">Распоряжение Правительства РФ от 5 сентября 2011г. №1538-р об утверждении Стратегии социально-экономического развития Южного федерального округа на период до 2020 года. Электронный ресурс. </w:t>
      </w:r>
      <w:r w:rsidRPr="00FD0ADD">
        <w:rPr>
          <w:rFonts w:ascii="Times New Roman" w:hAnsi="Times New Roman"/>
          <w:lang w:val="en-US"/>
        </w:rPr>
        <w:t>URL</w:t>
      </w:r>
      <w:r w:rsidRPr="00B02645">
        <w:rPr>
          <w:rFonts w:ascii="Times New Roman" w:hAnsi="Times New Roman"/>
        </w:rPr>
        <w:t xml:space="preserve">: </w:t>
      </w:r>
      <w:hyperlink r:id="rId129" w:history="1">
        <w:r w:rsidRPr="00FD0ADD">
          <w:rPr>
            <w:rStyle w:val="a7"/>
            <w:rFonts w:ascii="Times New Roman" w:hAnsi="Times New Roman"/>
            <w:color w:val="auto"/>
            <w:u w:val="none"/>
            <w:lang w:val="en-US"/>
          </w:rPr>
          <w:t>http</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www</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minregion</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ru</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activities</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territorial</w:t>
        </w:r>
        <w:r w:rsidRPr="00B02645">
          <w:rPr>
            <w:rStyle w:val="a7"/>
            <w:rFonts w:ascii="Times New Roman" w:hAnsi="Times New Roman"/>
            <w:color w:val="auto"/>
            <w:u w:val="none"/>
          </w:rPr>
          <w:t>_</w:t>
        </w:r>
        <w:r w:rsidRPr="00FD0ADD">
          <w:rPr>
            <w:rStyle w:val="a7"/>
            <w:rFonts w:ascii="Times New Roman" w:hAnsi="Times New Roman"/>
            <w:color w:val="auto"/>
            <w:u w:val="none"/>
            <w:lang w:val="en-US"/>
          </w:rPr>
          <w:t>planning</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strategy</w:t>
        </w:r>
        <w:r w:rsidRPr="00B02645">
          <w:rPr>
            <w:rStyle w:val="a7"/>
            <w:rFonts w:ascii="Times New Roman" w:hAnsi="Times New Roman"/>
            <w:color w:val="auto"/>
            <w:u w:val="none"/>
          </w:rPr>
          <w:t>/</w:t>
        </w:r>
        <w:r w:rsidRPr="00FD0ADD">
          <w:rPr>
            <w:rStyle w:val="a7"/>
            <w:rFonts w:ascii="Times New Roman" w:hAnsi="Times New Roman"/>
            <w:color w:val="auto"/>
            <w:u w:val="none"/>
            <w:lang w:val="en-US"/>
          </w:rPr>
          <w:t>federal</w:t>
        </w:r>
        <w:r w:rsidRPr="00B02645">
          <w:rPr>
            <w:rStyle w:val="a7"/>
            <w:rFonts w:ascii="Times New Roman" w:hAnsi="Times New Roman"/>
            <w:color w:val="auto"/>
            <w:u w:val="none"/>
          </w:rPr>
          <w:t>_</w:t>
        </w:r>
        <w:r w:rsidRPr="00FD0ADD">
          <w:rPr>
            <w:rStyle w:val="a7"/>
            <w:rFonts w:ascii="Times New Roman" w:hAnsi="Times New Roman"/>
            <w:color w:val="auto"/>
            <w:u w:val="none"/>
            <w:lang w:val="en-US"/>
          </w:rPr>
          <w:t>development</w:t>
        </w:r>
      </w:hyperlink>
      <w:r w:rsidRPr="00B02645">
        <w:rPr>
          <w:rFonts w:ascii="Times New Roman" w:hAnsi="Times New Roman"/>
        </w:rPr>
        <w:t xml:space="preserve">. </w:t>
      </w:r>
    </w:p>
    <w:p w:rsidR="00A57091" w:rsidRPr="00FD0ADD" w:rsidRDefault="00A57091" w:rsidP="002115DE">
      <w:pPr>
        <w:pStyle w:val="af8"/>
        <w:widowControl w:val="0"/>
        <w:numPr>
          <w:ilvl w:val="0"/>
          <w:numId w:val="50"/>
        </w:numPr>
        <w:tabs>
          <w:tab w:val="clear" w:pos="720"/>
        </w:tabs>
        <w:autoSpaceDE w:val="0"/>
        <w:ind w:left="1134" w:right="992" w:hanging="283"/>
        <w:contextualSpacing/>
        <w:jc w:val="both"/>
        <w:rPr>
          <w:rFonts w:ascii="Times New Roman" w:hAnsi="Times New Roman"/>
        </w:rPr>
      </w:pPr>
      <w:r w:rsidRPr="00FD0ADD">
        <w:rPr>
          <w:rFonts w:ascii="Times New Roman" w:hAnsi="Times New Roman"/>
        </w:rPr>
        <w:t xml:space="preserve">Российские институты развития: региональный аспект. Электронный ресурс. </w:t>
      </w:r>
      <w:r w:rsidRPr="00FD0ADD">
        <w:rPr>
          <w:rFonts w:ascii="Times New Roman" w:hAnsi="Times New Roman"/>
          <w:lang w:val="en-US"/>
        </w:rPr>
        <w:t>URL</w:t>
      </w:r>
      <w:r w:rsidRPr="00FD0ADD">
        <w:rPr>
          <w:rFonts w:ascii="Times New Roman" w:hAnsi="Times New Roman"/>
        </w:rPr>
        <w:t xml:space="preserve">: </w:t>
      </w:r>
      <w:r w:rsidRPr="00FD0ADD">
        <w:rPr>
          <w:rFonts w:ascii="Times New Roman" w:hAnsi="Times New Roman"/>
          <w:lang w:val="en-US"/>
        </w:rPr>
        <w:t>http</w:t>
      </w:r>
      <w:r w:rsidRPr="00FD0ADD">
        <w:rPr>
          <w:rFonts w:ascii="Times New Roman" w:hAnsi="Times New Roman"/>
        </w:rPr>
        <w:t xml:space="preserve">: </w:t>
      </w:r>
      <w:r w:rsidRPr="00FD0ADD">
        <w:rPr>
          <w:rFonts w:ascii="Times New Roman" w:hAnsi="Times New Roman"/>
          <w:lang w:val="en-US"/>
        </w:rPr>
        <w:t>raexpert</w:t>
      </w:r>
      <w:r w:rsidRPr="00FD0ADD">
        <w:rPr>
          <w:rFonts w:ascii="Times New Roman" w:hAnsi="Times New Roman"/>
        </w:rPr>
        <w:t>.</w:t>
      </w:r>
      <w:r w:rsidRPr="00FD0ADD">
        <w:rPr>
          <w:rFonts w:ascii="Times New Roman" w:hAnsi="Times New Roman"/>
          <w:lang w:val="en-US"/>
        </w:rPr>
        <w:t>ru</w:t>
      </w:r>
      <w:r w:rsidRPr="00FD0ADD">
        <w:rPr>
          <w:rFonts w:ascii="Times New Roman" w:hAnsi="Times New Roman"/>
        </w:rPr>
        <w:t>.</w:t>
      </w:r>
    </w:p>
    <w:p w:rsidR="00A57091" w:rsidRPr="00FD0ADD" w:rsidRDefault="00A57091" w:rsidP="00FD0ADD">
      <w:pPr>
        <w:widowControl w:val="0"/>
        <w:spacing w:after="0" w:line="240" w:lineRule="auto"/>
        <w:ind w:left="1349" w:right="992" w:hanging="357"/>
        <w:jc w:val="both"/>
        <w:rPr>
          <w:rFonts w:ascii="Times New Roman" w:hAnsi="Times New Roman"/>
          <w:sz w:val="24"/>
          <w:szCs w:val="24"/>
        </w:rPr>
      </w:pPr>
    </w:p>
    <w:p w:rsidR="00A57091" w:rsidRPr="00453732" w:rsidRDefault="00A57091" w:rsidP="00453732">
      <w:pPr>
        <w:widowControl w:val="0"/>
        <w:spacing w:after="0" w:line="240" w:lineRule="auto"/>
        <w:ind w:firstLine="708"/>
        <w:jc w:val="both"/>
        <w:rPr>
          <w:rFonts w:ascii="Times New Roman" w:hAnsi="Times New Roman"/>
          <w:iCs/>
          <w:sz w:val="24"/>
          <w:szCs w:val="24"/>
        </w:rPr>
      </w:pPr>
    </w:p>
    <w:p w:rsidR="00A57091" w:rsidRPr="00453732" w:rsidRDefault="00A57091" w:rsidP="00E757E4">
      <w:pPr>
        <w:pStyle w:val="af4"/>
        <w:widowControl w:val="0"/>
        <w:spacing w:before="0" w:beforeAutospacing="0" w:after="0" w:afterAutospacing="0"/>
        <w:rPr>
          <w:b/>
          <w:color w:val="000000"/>
          <w:shd w:val="clear" w:color="auto" w:fill="FFFFFF"/>
        </w:rPr>
      </w:pPr>
      <w:r w:rsidRPr="00453732">
        <w:rPr>
          <w:b/>
          <w:color w:val="000000"/>
          <w:shd w:val="clear" w:color="auto" w:fill="FFFFFF"/>
        </w:rPr>
        <w:t xml:space="preserve">УДК 65.01 </w:t>
      </w:r>
    </w:p>
    <w:p w:rsidR="00A57091" w:rsidRDefault="00A57091" w:rsidP="00E757E4">
      <w:pPr>
        <w:widowControl w:val="0"/>
        <w:spacing w:after="0" w:line="240" w:lineRule="auto"/>
        <w:jc w:val="center"/>
        <w:rPr>
          <w:rFonts w:ascii="Times New Roman" w:hAnsi="Times New Roman"/>
          <w:b/>
          <w:sz w:val="24"/>
          <w:szCs w:val="24"/>
        </w:rPr>
      </w:pPr>
    </w:p>
    <w:p w:rsidR="00A57091" w:rsidRPr="00453732" w:rsidRDefault="00A57091" w:rsidP="00E757E4">
      <w:pPr>
        <w:widowControl w:val="0"/>
        <w:spacing w:after="0" w:line="240" w:lineRule="auto"/>
        <w:jc w:val="center"/>
        <w:rPr>
          <w:rFonts w:ascii="Times New Roman" w:hAnsi="Times New Roman"/>
          <w:b/>
          <w:sz w:val="24"/>
          <w:szCs w:val="24"/>
        </w:rPr>
      </w:pPr>
      <w:r w:rsidRPr="00453732">
        <w:rPr>
          <w:rFonts w:ascii="Times New Roman" w:hAnsi="Times New Roman"/>
          <w:b/>
          <w:sz w:val="24"/>
          <w:szCs w:val="24"/>
        </w:rPr>
        <w:t xml:space="preserve">ПУТИ СОВЕРШЕНСТВОВАНИЯ СИСТЕМЫ ОПЛАТЫ ТРУДА </w:t>
      </w:r>
    </w:p>
    <w:p w:rsidR="00A57091" w:rsidRPr="00453732" w:rsidRDefault="00A57091" w:rsidP="00E757E4">
      <w:pPr>
        <w:widowControl w:val="0"/>
        <w:spacing w:after="0" w:line="240" w:lineRule="auto"/>
        <w:jc w:val="center"/>
        <w:rPr>
          <w:rFonts w:ascii="Times New Roman" w:hAnsi="Times New Roman"/>
          <w:b/>
          <w:sz w:val="24"/>
          <w:szCs w:val="24"/>
        </w:rPr>
      </w:pPr>
      <w:r w:rsidRPr="00453732">
        <w:rPr>
          <w:rFonts w:ascii="Times New Roman" w:hAnsi="Times New Roman"/>
          <w:b/>
          <w:sz w:val="24"/>
          <w:szCs w:val="24"/>
        </w:rPr>
        <w:t>НА ПРЕДПРИЯТИИ</w:t>
      </w:r>
    </w:p>
    <w:p w:rsidR="00A57091" w:rsidRDefault="00A57091" w:rsidP="00AE0831">
      <w:pPr>
        <w:widowControl w:val="0"/>
        <w:spacing w:after="0" w:line="240" w:lineRule="auto"/>
        <w:jc w:val="center"/>
        <w:rPr>
          <w:rFonts w:ascii="Times New Roman" w:hAnsi="Times New Roman"/>
          <w:b/>
          <w:i/>
          <w:sz w:val="24"/>
          <w:szCs w:val="24"/>
        </w:rPr>
      </w:pPr>
    </w:p>
    <w:p w:rsidR="00A57091" w:rsidRPr="00AE0831" w:rsidRDefault="00A57091" w:rsidP="00AE0831">
      <w:pPr>
        <w:widowControl w:val="0"/>
        <w:spacing w:after="0" w:line="240" w:lineRule="auto"/>
        <w:jc w:val="center"/>
        <w:rPr>
          <w:rFonts w:ascii="Times New Roman" w:hAnsi="Times New Roman"/>
          <w:b/>
          <w:i/>
          <w:sz w:val="24"/>
          <w:szCs w:val="24"/>
        </w:rPr>
      </w:pPr>
      <w:r w:rsidRPr="00AE0831">
        <w:rPr>
          <w:rFonts w:ascii="Times New Roman" w:hAnsi="Times New Roman"/>
          <w:b/>
          <w:i/>
          <w:sz w:val="24"/>
          <w:szCs w:val="24"/>
        </w:rPr>
        <w:t xml:space="preserve">Е.И. Погорелова, </w:t>
      </w:r>
    </w:p>
    <w:p w:rsidR="00A57091" w:rsidRPr="00AE0831" w:rsidRDefault="00A57091" w:rsidP="00AE0831">
      <w:pPr>
        <w:pStyle w:val="af4"/>
        <w:widowControl w:val="0"/>
        <w:spacing w:before="0" w:beforeAutospacing="0" w:after="0" w:afterAutospacing="0"/>
        <w:jc w:val="center"/>
        <w:rPr>
          <w:i/>
          <w:szCs w:val="24"/>
          <w:shd w:val="clear" w:color="auto" w:fill="FFFFFF"/>
        </w:rPr>
      </w:pPr>
      <w:r w:rsidRPr="00AE0831">
        <w:rPr>
          <w:i/>
          <w:lang w:eastAsia="en-US"/>
        </w:rPr>
        <w:t xml:space="preserve">студентка 5-го курса, </w:t>
      </w:r>
      <w:r w:rsidRPr="00AE0831">
        <w:rPr>
          <w:i/>
          <w:shd w:val="clear" w:color="auto" w:fill="FFFFFF"/>
        </w:rPr>
        <w:t xml:space="preserve">Волжский </w:t>
      </w:r>
      <w:r w:rsidRPr="00AE0831">
        <w:rPr>
          <w:i/>
          <w:lang w:eastAsia="en-US"/>
        </w:rPr>
        <w:t>Политехнический институт (филиал) Волгоградского государственного технического университета</w:t>
      </w:r>
      <w:r w:rsidRPr="00AE0831">
        <w:rPr>
          <w:i/>
          <w:shd w:val="clear" w:color="auto" w:fill="FFFFFF"/>
        </w:rPr>
        <w:t xml:space="preserve"> </w:t>
      </w:r>
    </w:p>
    <w:p w:rsidR="00A57091" w:rsidRPr="00AE0831" w:rsidRDefault="00A57091" w:rsidP="00E757E4">
      <w:pPr>
        <w:widowControl w:val="0"/>
        <w:spacing w:after="0" w:line="240" w:lineRule="auto"/>
        <w:jc w:val="center"/>
        <w:rPr>
          <w:rFonts w:ascii="Times New Roman" w:hAnsi="Times New Roman"/>
          <w:b/>
          <w:i/>
          <w:sz w:val="24"/>
          <w:szCs w:val="24"/>
        </w:rPr>
      </w:pPr>
      <w:r w:rsidRPr="00AE0831">
        <w:rPr>
          <w:rFonts w:ascii="Times New Roman" w:hAnsi="Times New Roman"/>
          <w:b/>
          <w:i/>
          <w:sz w:val="24"/>
          <w:szCs w:val="24"/>
        </w:rPr>
        <w:t xml:space="preserve">Т.А. Филиппова, </w:t>
      </w:r>
    </w:p>
    <w:p w:rsidR="00A57091" w:rsidRPr="00AE0831" w:rsidRDefault="00A57091" w:rsidP="00E757E4">
      <w:pPr>
        <w:widowControl w:val="0"/>
        <w:spacing w:after="0" w:line="240" w:lineRule="auto"/>
        <w:jc w:val="center"/>
        <w:rPr>
          <w:rFonts w:ascii="Times New Roman" w:hAnsi="Times New Roman"/>
          <w:i/>
          <w:sz w:val="24"/>
          <w:szCs w:val="24"/>
          <w:lang w:eastAsia="en-US"/>
        </w:rPr>
      </w:pPr>
      <w:r w:rsidRPr="00AE0831">
        <w:rPr>
          <w:rFonts w:ascii="Times New Roman" w:hAnsi="Times New Roman"/>
          <w:i/>
          <w:sz w:val="24"/>
          <w:szCs w:val="24"/>
          <w:lang w:eastAsia="en-US"/>
        </w:rPr>
        <w:t>доцент кафедры «Экономика и менеджмент,</w:t>
      </w:r>
    </w:p>
    <w:p w:rsidR="00A57091" w:rsidRPr="00AE0831" w:rsidRDefault="00A57091" w:rsidP="00AE0831">
      <w:pPr>
        <w:pStyle w:val="af4"/>
        <w:widowControl w:val="0"/>
        <w:spacing w:before="0" w:beforeAutospacing="0" w:after="0" w:afterAutospacing="0"/>
        <w:jc w:val="center"/>
        <w:rPr>
          <w:i/>
          <w:szCs w:val="24"/>
          <w:shd w:val="clear" w:color="auto" w:fill="FFFFFF"/>
        </w:rPr>
      </w:pPr>
      <w:r w:rsidRPr="00AE0831">
        <w:rPr>
          <w:i/>
          <w:szCs w:val="24"/>
          <w:shd w:val="clear" w:color="auto" w:fill="FFFFFF"/>
        </w:rPr>
        <w:t xml:space="preserve">Волжский </w:t>
      </w:r>
      <w:r w:rsidRPr="00AE0831">
        <w:rPr>
          <w:i/>
          <w:szCs w:val="24"/>
          <w:lang w:eastAsia="en-US"/>
        </w:rPr>
        <w:t>Политехнический институт (филиал) Волгоградского государственного технического университета</w:t>
      </w:r>
      <w:r w:rsidRPr="00AE0831">
        <w:rPr>
          <w:i/>
          <w:szCs w:val="24"/>
          <w:shd w:val="clear" w:color="auto" w:fill="FFFFFF"/>
        </w:rPr>
        <w:t xml:space="preserve"> </w:t>
      </w:r>
    </w:p>
    <w:p w:rsidR="00A57091" w:rsidRDefault="00A57091" w:rsidP="00AE0831">
      <w:pPr>
        <w:widowControl w:val="0"/>
        <w:spacing w:after="0" w:line="240" w:lineRule="auto"/>
        <w:rPr>
          <w:rFonts w:ascii="Times New Roman" w:hAnsi="Times New Roman"/>
          <w:b/>
          <w:sz w:val="24"/>
          <w:szCs w:val="24"/>
        </w:rPr>
      </w:pPr>
    </w:p>
    <w:p w:rsidR="005B6F10" w:rsidRPr="0041781F" w:rsidRDefault="005B6F10" w:rsidP="00AE0831">
      <w:pPr>
        <w:widowControl w:val="0"/>
        <w:spacing w:after="0" w:line="240" w:lineRule="auto"/>
        <w:rPr>
          <w:rFonts w:ascii="Times New Roman" w:hAnsi="Times New Roman"/>
          <w:b/>
          <w:sz w:val="24"/>
          <w:szCs w:val="24"/>
        </w:rPr>
      </w:pPr>
    </w:p>
    <w:p w:rsidR="00A57091" w:rsidRPr="00EC7B03" w:rsidRDefault="00A57091" w:rsidP="00AE0831">
      <w:pPr>
        <w:widowControl w:val="0"/>
        <w:spacing w:after="0" w:line="240" w:lineRule="auto"/>
        <w:jc w:val="center"/>
        <w:rPr>
          <w:rFonts w:ascii="Times New Roman" w:hAnsi="Times New Roman"/>
          <w:b/>
          <w:sz w:val="24"/>
          <w:szCs w:val="24"/>
          <w:lang w:val="en-US"/>
        </w:rPr>
      </w:pPr>
      <w:r w:rsidRPr="00453732">
        <w:rPr>
          <w:rFonts w:ascii="Times New Roman" w:hAnsi="Times New Roman"/>
          <w:b/>
          <w:sz w:val="24"/>
          <w:szCs w:val="24"/>
          <w:lang w:val="en-US"/>
        </w:rPr>
        <w:lastRenderedPageBreak/>
        <w:t>WAYS OF IMPROVING THE LABOR SYSTEM</w:t>
      </w:r>
      <w:r w:rsidR="005B6F10" w:rsidRPr="005B6F10">
        <w:rPr>
          <w:rFonts w:ascii="Times New Roman" w:hAnsi="Times New Roman"/>
          <w:b/>
          <w:sz w:val="24"/>
          <w:szCs w:val="24"/>
          <w:lang w:val="en-US"/>
        </w:rPr>
        <w:t xml:space="preserve"> </w:t>
      </w:r>
      <w:r w:rsidRPr="00EC7B03">
        <w:rPr>
          <w:rFonts w:ascii="Times New Roman" w:hAnsi="Times New Roman"/>
          <w:b/>
          <w:sz w:val="24"/>
          <w:szCs w:val="24"/>
          <w:lang w:val="en-US"/>
        </w:rPr>
        <w:t>AT ENTERPRISE</w:t>
      </w:r>
    </w:p>
    <w:p w:rsidR="00A57091" w:rsidRPr="00B03D31" w:rsidRDefault="00A57091" w:rsidP="00AE0831">
      <w:pPr>
        <w:widowControl w:val="0"/>
        <w:spacing w:after="0" w:line="240" w:lineRule="auto"/>
        <w:jc w:val="center"/>
        <w:rPr>
          <w:rFonts w:ascii="Times New Roman" w:hAnsi="Times New Roman"/>
          <w:sz w:val="24"/>
          <w:szCs w:val="24"/>
          <w:lang w:val="en-US"/>
        </w:rPr>
      </w:pPr>
    </w:p>
    <w:p w:rsidR="00A57091" w:rsidRPr="00AE0831" w:rsidRDefault="00A57091" w:rsidP="00AE0831">
      <w:pPr>
        <w:pStyle w:val="af4"/>
        <w:widowControl w:val="0"/>
        <w:spacing w:before="0" w:beforeAutospacing="0" w:after="0" w:afterAutospacing="0"/>
        <w:jc w:val="center"/>
        <w:rPr>
          <w:b/>
          <w:i/>
          <w:color w:val="000000"/>
          <w:shd w:val="clear" w:color="auto" w:fill="FFFFFF"/>
          <w:lang w:val="en-US"/>
        </w:rPr>
      </w:pPr>
      <w:r w:rsidRPr="00AE0831">
        <w:rPr>
          <w:b/>
          <w:i/>
          <w:color w:val="000000"/>
          <w:shd w:val="clear" w:color="auto" w:fill="FFFFFF"/>
          <w:lang w:val="en-US"/>
        </w:rPr>
        <w:t>E.I.</w:t>
      </w:r>
      <w:r w:rsidR="009B3385" w:rsidRPr="0049007A">
        <w:rPr>
          <w:b/>
          <w:i/>
          <w:color w:val="000000"/>
          <w:shd w:val="clear" w:color="auto" w:fill="FFFFFF"/>
          <w:lang w:val="en-US"/>
        </w:rPr>
        <w:t xml:space="preserve"> </w:t>
      </w:r>
      <w:r w:rsidRPr="00AE0831">
        <w:rPr>
          <w:b/>
          <w:i/>
          <w:color w:val="000000"/>
          <w:shd w:val="clear" w:color="auto" w:fill="FFFFFF"/>
          <w:lang w:val="en-US"/>
        </w:rPr>
        <w:t>Pogorelova</w:t>
      </w:r>
      <w:r w:rsidRPr="00B03D31">
        <w:rPr>
          <w:b/>
          <w:i/>
          <w:color w:val="000000"/>
          <w:shd w:val="clear" w:color="auto" w:fill="FFFFFF"/>
          <w:lang w:val="en-US"/>
        </w:rPr>
        <w:t>,</w:t>
      </w:r>
      <w:r w:rsidRPr="00AE0831">
        <w:rPr>
          <w:b/>
          <w:i/>
          <w:color w:val="000000"/>
          <w:shd w:val="clear" w:color="auto" w:fill="FFFFFF"/>
          <w:lang w:val="en-US"/>
        </w:rPr>
        <w:t xml:space="preserve"> </w:t>
      </w:r>
    </w:p>
    <w:p w:rsidR="005B6F10" w:rsidRDefault="00A57091" w:rsidP="00AE0831">
      <w:pPr>
        <w:pStyle w:val="af4"/>
        <w:widowControl w:val="0"/>
        <w:spacing w:before="0" w:beforeAutospacing="0" w:after="0" w:afterAutospacing="0"/>
        <w:jc w:val="center"/>
        <w:rPr>
          <w:i/>
          <w:color w:val="000000"/>
          <w:shd w:val="clear" w:color="auto" w:fill="FFFFFF"/>
          <w:lang w:val="en-US"/>
        </w:rPr>
      </w:pPr>
      <w:r w:rsidRPr="00AE0831">
        <w:rPr>
          <w:i/>
          <w:color w:val="000000"/>
          <w:shd w:val="clear" w:color="auto" w:fill="FFFFFF"/>
          <w:lang w:val="en-US"/>
        </w:rPr>
        <w:t xml:space="preserve">student of the 5th course, Volzhskiy Polytechnic Institute (branch) </w:t>
      </w:r>
    </w:p>
    <w:p w:rsidR="00A57091" w:rsidRPr="00AE0831" w:rsidRDefault="00A57091" w:rsidP="00AE0831">
      <w:pPr>
        <w:pStyle w:val="af4"/>
        <w:widowControl w:val="0"/>
        <w:spacing w:before="0" w:beforeAutospacing="0" w:after="0" w:afterAutospacing="0"/>
        <w:jc w:val="center"/>
        <w:rPr>
          <w:i/>
          <w:color w:val="000000"/>
          <w:shd w:val="clear" w:color="auto" w:fill="FFFFFF"/>
          <w:lang w:val="en-US"/>
        </w:rPr>
      </w:pPr>
      <w:r w:rsidRPr="00AE0831">
        <w:rPr>
          <w:i/>
          <w:color w:val="000000"/>
          <w:shd w:val="clear" w:color="auto" w:fill="FFFFFF"/>
          <w:lang w:val="en-US"/>
        </w:rPr>
        <w:t xml:space="preserve">Volgograd state technical University </w:t>
      </w:r>
    </w:p>
    <w:p w:rsidR="00A57091" w:rsidRPr="00AE0831" w:rsidRDefault="00A57091" w:rsidP="00AE0831">
      <w:pPr>
        <w:pStyle w:val="af4"/>
        <w:widowControl w:val="0"/>
        <w:spacing w:before="0" w:beforeAutospacing="0" w:after="0" w:afterAutospacing="0"/>
        <w:jc w:val="center"/>
        <w:rPr>
          <w:b/>
          <w:i/>
          <w:color w:val="000000"/>
          <w:shd w:val="clear" w:color="auto" w:fill="FFFFFF"/>
          <w:lang w:val="en-US"/>
        </w:rPr>
      </w:pPr>
      <w:r w:rsidRPr="00AE0831">
        <w:rPr>
          <w:b/>
          <w:i/>
          <w:color w:val="000000"/>
          <w:shd w:val="clear" w:color="auto" w:fill="FFFFFF"/>
          <w:lang w:val="en-US"/>
        </w:rPr>
        <w:t xml:space="preserve">T.A. Filippova, </w:t>
      </w:r>
    </w:p>
    <w:p w:rsidR="00A57091" w:rsidRPr="00AE0831" w:rsidRDefault="00A57091" w:rsidP="00AE0831">
      <w:pPr>
        <w:pStyle w:val="af4"/>
        <w:widowControl w:val="0"/>
        <w:spacing w:before="0" w:beforeAutospacing="0" w:after="0" w:afterAutospacing="0"/>
        <w:jc w:val="center"/>
        <w:rPr>
          <w:i/>
          <w:color w:val="000000"/>
          <w:shd w:val="clear" w:color="auto" w:fill="FFFFFF"/>
          <w:lang w:val="en-US"/>
        </w:rPr>
      </w:pPr>
      <w:r w:rsidRPr="00AE0831">
        <w:rPr>
          <w:i/>
          <w:color w:val="000000"/>
          <w:shd w:val="clear" w:color="auto" w:fill="FFFFFF"/>
          <w:lang w:val="en-US"/>
        </w:rPr>
        <w:t xml:space="preserve">associate Professor of Department "Economics and management, </w:t>
      </w:r>
    </w:p>
    <w:p w:rsidR="00A57091" w:rsidRPr="00B03D31" w:rsidRDefault="00A57091" w:rsidP="00AE0831">
      <w:pPr>
        <w:pStyle w:val="af4"/>
        <w:widowControl w:val="0"/>
        <w:spacing w:before="0" w:beforeAutospacing="0" w:after="0" w:afterAutospacing="0"/>
        <w:jc w:val="center"/>
        <w:rPr>
          <w:i/>
          <w:color w:val="000000"/>
          <w:shd w:val="clear" w:color="auto" w:fill="FFFFFF"/>
          <w:lang w:val="en-US"/>
        </w:rPr>
      </w:pPr>
      <w:r w:rsidRPr="00AE0831">
        <w:rPr>
          <w:i/>
          <w:color w:val="000000"/>
          <w:shd w:val="clear" w:color="auto" w:fill="FFFFFF"/>
          <w:lang w:val="en-US"/>
        </w:rPr>
        <w:t>Volzhskiy Polytechnic Institute (branch) Volgograd state technical University</w:t>
      </w:r>
    </w:p>
    <w:p w:rsidR="00A57091" w:rsidRPr="00B03D31" w:rsidRDefault="00A57091" w:rsidP="00AE0831">
      <w:pPr>
        <w:pStyle w:val="af4"/>
        <w:widowControl w:val="0"/>
        <w:spacing w:before="0" w:beforeAutospacing="0" w:after="0" w:afterAutospacing="0"/>
        <w:jc w:val="center"/>
        <w:rPr>
          <w:i/>
          <w:color w:val="000000"/>
          <w:shd w:val="clear" w:color="auto" w:fill="FFFFFF"/>
          <w:lang w:val="en-US"/>
        </w:rPr>
      </w:pPr>
    </w:p>
    <w:p w:rsidR="00A57091" w:rsidRPr="00E757E4" w:rsidRDefault="00A57091" w:rsidP="00FD0ADD">
      <w:pPr>
        <w:widowControl w:val="0"/>
        <w:spacing w:after="0" w:line="240" w:lineRule="auto"/>
        <w:ind w:left="992" w:right="992"/>
        <w:contextualSpacing/>
        <w:jc w:val="both"/>
        <w:rPr>
          <w:rFonts w:ascii="Times New Roman" w:hAnsi="Times New Roman"/>
          <w:i/>
          <w:sz w:val="20"/>
          <w:szCs w:val="20"/>
        </w:rPr>
      </w:pPr>
      <w:r w:rsidRPr="00E757E4">
        <w:rPr>
          <w:rFonts w:ascii="Times New Roman" w:hAnsi="Times New Roman"/>
          <w:b/>
          <w:i/>
          <w:sz w:val="20"/>
          <w:szCs w:val="20"/>
        </w:rPr>
        <w:t>Аннотация</w:t>
      </w:r>
      <w:r>
        <w:rPr>
          <w:rFonts w:ascii="Times New Roman" w:hAnsi="Times New Roman"/>
          <w:b/>
          <w:i/>
          <w:sz w:val="20"/>
          <w:szCs w:val="20"/>
        </w:rPr>
        <w:t xml:space="preserve">: </w:t>
      </w:r>
      <w:r>
        <w:rPr>
          <w:rFonts w:ascii="Times New Roman" w:hAnsi="Times New Roman"/>
          <w:i/>
          <w:sz w:val="20"/>
          <w:szCs w:val="20"/>
        </w:rPr>
        <w:t>в</w:t>
      </w:r>
      <w:r w:rsidRPr="00E757E4">
        <w:rPr>
          <w:rFonts w:ascii="Times New Roman" w:hAnsi="Times New Roman"/>
          <w:i/>
          <w:sz w:val="20"/>
          <w:szCs w:val="20"/>
        </w:rPr>
        <w:t xml:space="preserve"> статье рассматривается проблема формирования на предприятии эффективной системы оплаты труда, как основы его конкурентоспособности. Актуальность данной статьи определяется тем, что вопрос создания эффективной системы оплаты труда является одной из самых важных проблем в деятельности любого предприятия. От успешного решения данной проблемы зависит как повышение эффективности производства предприятия, так и рост благосостояния его персонала. </w:t>
      </w:r>
    </w:p>
    <w:p w:rsidR="00A57091" w:rsidRPr="00E757E4" w:rsidRDefault="00A57091" w:rsidP="00FD0ADD">
      <w:pPr>
        <w:widowControl w:val="0"/>
        <w:spacing w:after="0" w:line="240" w:lineRule="auto"/>
        <w:ind w:left="992" w:right="992"/>
        <w:contextualSpacing/>
        <w:jc w:val="both"/>
        <w:rPr>
          <w:rFonts w:ascii="Times New Roman" w:hAnsi="Times New Roman"/>
          <w:i/>
          <w:sz w:val="20"/>
          <w:szCs w:val="20"/>
        </w:rPr>
      </w:pPr>
      <w:r w:rsidRPr="00E757E4">
        <w:rPr>
          <w:rFonts w:ascii="Times New Roman" w:hAnsi="Times New Roman"/>
          <w:i/>
          <w:sz w:val="20"/>
          <w:szCs w:val="20"/>
        </w:rPr>
        <w:t xml:space="preserve">Предметом данного исследования является система оплаты труда ПАО «ВТЗ». Цель работы – выявить принципы, формирующие эффективную систему оплаты труда. Методологией проведения работы является обзор и анализ информации по данной проблеме. Полученные в ходе исследования результаты могут быть использованы в процессе совершенствования системы оплаты труда исследуемого предприятия, а также в деятельности других предприятий. </w:t>
      </w:r>
    </w:p>
    <w:p w:rsidR="00A57091" w:rsidRPr="00FD0ADD" w:rsidRDefault="00A57091" w:rsidP="00FD0ADD">
      <w:pPr>
        <w:pStyle w:val="aff4"/>
        <w:widowControl w:val="0"/>
        <w:ind w:left="992" w:right="992"/>
        <w:jc w:val="both"/>
        <w:rPr>
          <w:rFonts w:ascii="Times New Roman" w:hAnsi="Times New Roman"/>
          <w:b w:val="0"/>
          <w:i/>
          <w:sz w:val="20"/>
        </w:rPr>
      </w:pPr>
      <w:r w:rsidRPr="00FD0ADD">
        <w:rPr>
          <w:rFonts w:ascii="Times New Roman" w:hAnsi="Times New Roman"/>
          <w:i/>
          <w:sz w:val="20"/>
        </w:rPr>
        <w:t xml:space="preserve">Ключевые слова: </w:t>
      </w:r>
      <w:r w:rsidRPr="00FD0ADD">
        <w:rPr>
          <w:rFonts w:ascii="Times New Roman" w:hAnsi="Times New Roman"/>
          <w:b w:val="0"/>
          <w:i/>
          <w:sz w:val="20"/>
        </w:rPr>
        <w:t>система оплаты труда, работник, заработная плата.</w:t>
      </w:r>
    </w:p>
    <w:p w:rsidR="00A57091" w:rsidRPr="00FD0ADD" w:rsidRDefault="00A57091" w:rsidP="00FD0ADD">
      <w:pPr>
        <w:pStyle w:val="aff4"/>
        <w:widowControl w:val="0"/>
        <w:ind w:left="992" w:right="992"/>
        <w:jc w:val="both"/>
        <w:rPr>
          <w:rFonts w:ascii="Times New Roman" w:hAnsi="Times New Roman"/>
          <w:i/>
          <w:sz w:val="20"/>
          <w:shd w:val="clear" w:color="auto" w:fill="FFFFFF"/>
        </w:rPr>
      </w:pPr>
    </w:p>
    <w:p w:rsidR="00A57091" w:rsidRPr="00FD0ADD" w:rsidRDefault="00A57091" w:rsidP="00FD0ADD">
      <w:pPr>
        <w:pStyle w:val="aff4"/>
        <w:widowControl w:val="0"/>
        <w:ind w:left="992" w:right="992"/>
        <w:jc w:val="both"/>
        <w:rPr>
          <w:rFonts w:ascii="Times New Roman" w:hAnsi="Times New Roman"/>
          <w:b w:val="0"/>
          <w:i/>
          <w:sz w:val="20"/>
          <w:shd w:val="clear" w:color="auto" w:fill="FFFFFF"/>
          <w:lang w:val="en-US"/>
        </w:rPr>
      </w:pPr>
      <w:r w:rsidRPr="00FD0ADD">
        <w:rPr>
          <w:rFonts w:ascii="Times New Roman" w:hAnsi="Times New Roman"/>
          <w:i/>
          <w:sz w:val="20"/>
          <w:shd w:val="clear" w:color="auto" w:fill="FFFFFF"/>
          <w:lang w:val="en-US"/>
        </w:rPr>
        <w:t>Annotation:</w:t>
      </w:r>
      <w:r>
        <w:rPr>
          <w:rFonts w:ascii="Times New Roman" w:hAnsi="Times New Roman"/>
          <w:b w:val="0"/>
          <w:i/>
          <w:sz w:val="20"/>
          <w:shd w:val="clear" w:color="auto" w:fill="FFFFFF"/>
          <w:lang w:val="en-US"/>
        </w:rPr>
        <w:t xml:space="preserve"> t</w:t>
      </w:r>
      <w:r w:rsidRPr="00FD0ADD">
        <w:rPr>
          <w:rFonts w:ascii="Times New Roman" w:hAnsi="Times New Roman"/>
          <w:b w:val="0"/>
          <w:i/>
          <w:sz w:val="20"/>
          <w:shd w:val="clear" w:color="auto" w:fill="FFFFFF"/>
          <w:lang w:val="en-US"/>
        </w:rPr>
        <w:t>he article deals with the problem of formation of an efficient pay system at the enterprise as the basis for its competitiveness. The relevance of this article is determined by the fact that the issue of creating an effective wage system is one of the most important problems in the operation of any enterprise. From the successful solution of this problem depends both the increase in the production efficiency of the enterprise, and the growth of the well-being of its personnel.</w:t>
      </w:r>
    </w:p>
    <w:p w:rsidR="00A57091" w:rsidRPr="00FD0ADD" w:rsidRDefault="00A57091" w:rsidP="00FD0ADD">
      <w:pPr>
        <w:pStyle w:val="aff4"/>
        <w:widowControl w:val="0"/>
        <w:ind w:left="992" w:right="992"/>
        <w:jc w:val="both"/>
        <w:rPr>
          <w:rFonts w:ascii="Times New Roman" w:hAnsi="Times New Roman"/>
          <w:b w:val="0"/>
          <w:i/>
          <w:sz w:val="20"/>
          <w:shd w:val="clear" w:color="auto" w:fill="FFFFFF"/>
          <w:lang w:val="en-US"/>
        </w:rPr>
      </w:pPr>
      <w:r w:rsidRPr="00FD0ADD">
        <w:rPr>
          <w:rFonts w:ascii="Times New Roman" w:hAnsi="Times New Roman"/>
          <w:b w:val="0"/>
          <w:i/>
          <w:sz w:val="20"/>
          <w:shd w:val="clear" w:color="auto" w:fill="FFFFFF"/>
          <w:lang w:val="en-US"/>
        </w:rPr>
        <w:t>The subject of this study is the pay system of PJSC "VTZ". The purpose of the work is to reveal the principles that form an effective system of labor remuneration. The methodology of the work is the review and analysis of information on this issue. The results obtained during the research can be used in the process of improving the pay system of the enterprise under study, as well as in the activities of other enterprises.</w:t>
      </w:r>
    </w:p>
    <w:p w:rsidR="00A57091" w:rsidRPr="00FD0ADD" w:rsidRDefault="00A57091" w:rsidP="00FD0ADD">
      <w:pPr>
        <w:pStyle w:val="aff4"/>
        <w:widowControl w:val="0"/>
        <w:ind w:left="992" w:right="992"/>
        <w:jc w:val="both"/>
        <w:rPr>
          <w:rFonts w:ascii="Times New Roman" w:hAnsi="Times New Roman"/>
          <w:b w:val="0"/>
          <w:i/>
          <w:sz w:val="20"/>
          <w:lang w:val="en-US"/>
        </w:rPr>
      </w:pPr>
      <w:r w:rsidRPr="00FD0ADD">
        <w:rPr>
          <w:rFonts w:ascii="Times New Roman" w:hAnsi="Times New Roman"/>
          <w:i/>
          <w:sz w:val="20"/>
          <w:lang w:val="en-US"/>
        </w:rPr>
        <w:t xml:space="preserve">Keywords: </w:t>
      </w:r>
      <w:r w:rsidRPr="00FD0ADD">
        <w:rPr>
          <w:rFonts w:ascii="Times New Roman" w:hAnsi="Times New Roman"/>
          <w:b w:val="0"/>
          <w:i/>
          <w:sz w:val="20"/>
          <w:lang w:val="en-US"/>
        </w:rPr>
        <w:t>wage system, employee, salary.</w:t>
      </w:r>
    </w:p>
    <w:p w:rsidR="00A57091" w:rsidRPr="005B6F10" w:rsidRDefault="00A57091" w:rsidP="00453732">
      <w:pPr>
        <w:pStyle w:val="afe"/>
        <w:widowControl w:val="0"/>
        <w:spacing w:after="0" w:line="240" w:lineRule="auto"/>
        <w:ind w:firstLine="720"/>
        <w:jc w:val="both"/>
        <w:rPr>
          <w:rFonts w:ascii="Times New Roman" w:hAnsi="Times New Roman"/>
          <w:sz w:val="16"/>
          <w:szCs w:val="16"/>
          <w:lang w:val="en-US"/>
        </w:rPr>
      </w:pPr>
    </w:p>
    <w:p w:rsidR="00A57091" w:rsidRPr="00FD0ADD" w:rsidRDefault="00A57091" w:rsidP="00453732">
      <w:pPr>
        <w:pStyle w:val="afe"/>
        <w:widowControl w:val="0"/>
        <w:spacing w:after="0" w:line="240" w:lineRule="auto"/>
        <w:ind w:firstLine="720"/>
        <w:jc w:val="both"/>
        <w:rPr>
          <w:rFonts w:ascii="Times New Roman" w:hAnsi="Times New Roman"/>
          <w:sz w:val="24"/>
          <w:szCs w:val="24"/>
        </w:rPr>
      </w:pPr>
      <w:r w:rsidRPr="00FD0ADD">
        <w:rPr>
          <w:rFonts w:ascii="Times New Roman" w:hAnsi="Times New Roman"/>
          <w:sz w:val="24"/>
          <w:szCs w:val="24"/>
        </w:rPr>
        <w:t xml:space="preserve">Одной из важных проблем в российской экономике на сегодняшний день является проблема оплаты труда работников на предприятиях. От эффективного решения данной проблемы в значительной степени будет зависеть рост эффективности самого производства, а также и увеличение благосостояния людей, что в </w:t>
      </w:r>
      <w:r>
        <w:rPr>
          <w:rFonts w:ascii="Times New Roman" w:hAnsi="Times New Roman"/>
          <w:sz w:val="24"/>
          <w:szCs w:val="24"/>
        </w:rPr>
        <w:t xml:space="preserve">целом будет влиять на создание </w:t>
      </w:r>
      <w:r w:rsidRPr="00FD0ADD">
        <w:rPr>
          <w:rFonts w:ascii="Times New Roman" w:hAnsi="Times New Roman"/>
          <w:sz w:val="24"/>
          <w:szCs w:val="24"/>
        </w:rPr>
        <w:t>благоприятного социально-психологического климата в обществе.</w:t>
      </w:r>
    </w:p>
    <w:p w:rsidR="00A57091" w:rsidRPr="00FD0ADD" w:rsidRDefault="00A57091" w:rsidP="00453732">
      <w:pPr>
        <w:pStyle w:val="aff4"/>
        <w:widowControl w:val="0"/>
        <w:ind w:firstLine="720"/>
        <w:jc w:val="both"/>
        <w:rPr>
          <w:rFonts w:ascii="Times New Roman" w:hAnsi="Times New Roman"/>
          <w:b w:val="0"/>
          <w:sz w:val="24"/>
          <w:szCs w:val="24"/>
        </w:rPr>
      </w:pPr>
      <w:r w:rsidRPr="00FD0ADD">
        <w:rPr>
          <w:rFonts w:ascii="Times New Roman" w:hAnsi="Times New Roman"/>
          <w:b w:val="0"/>
          <w:sz w:val="24"/>
          <w:szCs w:val="24"/>
        </w:rPr>
        <w:t xml:space="preserve">Заработная плата является одной из главных составляющих социально – экономического развития жизни любой страны, трудового коллектива или работника. Высокий и соответствующий трудовому вкладу работника уровень заработной платы призван оказывать эффективное влияние на экономику страны в целом, обеспечивая при этом высокий и платежеспособный спрос на необходимые товары и услуги. </w:t>
      </w:r>
    </w:p>
    <w:p w:rsidR="00A57091" w:rsidRPr="00FD0ADD" w:rsidRDefault="00A57091" w:rsidP="00453732">
      <w:pPr>
        <w:pStyle w:val="aff4"/>
        <w:widowControl w:val="0"/>
        <w:ind w:firstLine="720"/>
        <w:jc w:val="both"/>
        <w:rPr>
          <w:rFonts w:ascii="Times New Roman" w:hAnsi="Times New Roman"/>
          <w:b w:val="0"/>
          <w:sz w:val="24"/>
          <w:szCs w:val="24"/>
        </w:rPr>
      </w:pPr>
      <w:r w:rsidRPr="00FD0ADD">
        <w:rPr>
          <w:rFonts w:ascii="Times New Roman" w:hAnsi="Times New Roman"/>
          <w:b w:val="0"/>
          <w:sz w:val="24"/>
          <w:szCs w:val="24"/>
        </w:rPr>
        <w:t>А также высокий уровень заработной платы способен стимулировать усилия менеджеров разного уровня на предприятиях по эффективному использованию рабочей силы и модернизации производства.</w:t>
      </w:r>
    </w:p>
    <w:p w:rsidR="00A57091" w:rsidRPr="00FD0ADD" w:rsidRDefault="00A57091" w:rsidP="00453732">
      <w:pPr>
        <w:pStyle w:val="aff4"/>
        <w:widowControl w:val="0"/>
        <w:ind w:firstLine="720"/>
        <w:jc w:val="both"/>
        <w:rPr>
          <w:rFonts w:ascii="Times New Roman" w:hAnsi="Times New Roman"/>
          <w:b w:val="0"/>
          <w:sz w:val="24"/>
          <w:szCs w:val="24"/>
        </w:rPr>
      </w:pPr>
      <w:r w:rsidRPr="00FD0ADD">
        <w:rPr>
          <w:rFonts w:ascii="Times New Roman" w:hAnsi="Times New Roman"/>
          <w:b w:val="0"/>
          <w:sz w:val="24"/>
          <w:szCs w:val="24"/>
        </w:rPr>
        <w:t>На данный момент существующая структура оплаты труда на большинстве российских предприятиях разбалансирована – это означает что надтарифная часть заработной платы (пр</w:t>
      </w:r>
      <w:r>
        <w:rPr>
          <w:rFonts w:ascii="Times New Roman" w:hAnsi="Times New Roman"/>
          <w:b w:val="0"/>
          <w:sz w:val="24"/>
          <w:szCs w:val="24"/>
        </w:rPr>
        <w:t xml:space="preserve">емии, надбавки, доплаты и др.) </w:t>
      </w:r>
      <w:r w:rsidRPr="00FD0ADD">
        <w:rPr>
          <w:rFonts w:ascii="Times New Roman" w:hAnsi="Times New Roman"/>
          <w:b w:val="0"/>
          <w:sz w:val="24"/>
          <w:szCs w:val="24"/>
        </w:rPr>
        <w:t>в несколько раз превышает тарифную часть (оклад) заработка работника. Это является сигналом для пересмотра существующих тарифных систем оплаты труда на отечественных предприятиях для того, чтобы тариф более правильно выполнял свою функцию по базовой оценке результатов труда работников.</w:t>
      </w:r>
    </w:p>
    <w:p w:rsidR="00A57091" w:rsidRPr="00FD0ADD" w:rsidRDefault="00A57091" w:rsidP="00453732">
      <w:pPr>
        <w:pStyle w:val="aff4"/>
        <w:widowControl w:val="0"/>
        <w:ind w:firstLine="720"/>
        <w:jc w:val="both"/>
        <w:rPr>
          <w:rFonts w:ascii="Times New Roman" w:hAnsi="Times New Roman"/>
          <w:b w:val="0"/>
          <w:sz w:val="24"/>
          <w:szCs w:val="24"/>
        </w:rPr>
      </w:pPr>
      <w:r w:rsidRPr="00FD0ADD">
        <w:rPr>
          <w:rFonts w:ascii="Times New Roman" w:hAnsi="Times New Roman"/>
          <w:b w:val="0"/>
          <w:sz w:val="24"/>
          <w:szCs w:val="24"/>
        </w:rPr>
        <w:lastRenderedPageBreak/>
        <w:t>Решить часть из вышеуказанных проблем можно путем применения правильной оплаты труда, которая буде</w:t>
      </w:r>
      <w:r>
        <w:rPr>
          <w:rFonts w:ascii="Times New Roman" w:hAnsi="Times New Roman"/>
          <w:b w:val="0"/>
          <w:sz w:val="24"/>
          <w:szCs w:val="24"/>
        </w:rPr>
        <w:t xml:space="preserve">т основана </w:t>
      </w:r>
      <w:r w:rsidRPr="00FD0ADD">
        <w:rPr>
          <w:rFonts w:ascii="Times New Roman" w:hAnsi="Times New Roman"/>
          <w:b w:val="0"/>
          <w:sz w:val="24"/>
          <w:szCs w:val="24"/>
        </w:rPr>
        <w:t xml:space="preserve">на соизмеримом эффективном возмещении трудовых затрат работника в результате его трудовой деятельности на предприятии. </w:t>
      </w:r>
    </w:p>
    <w:p w:rsidR="00A57091" w:rsidRPr="00FD0ADD" w:rsidRDefault="00A57091" w:rsidP="00453732">
      <w:pPr>
        <w:pStyle w:val="aff4"/>
        <w:widowControl w:val="0"/>
        <w:ind w:firstLine="720"/>
        <w:jc w:val="both"/>
        <w:rPr>
          <w:rFonts w:ascii="Times New Roman" w:hAnsi="Times New Roman"/>
          <w:b w:val="0"/>
          <w:sz w:val="24"/>
          <w:szCs w:val="24"/>
        </w:rPr>
      </w:pPr>
      <w:r w:rsidRPr="00FD0ADD">
        <w:rPr>
          <w:rFonts w:ascii="Times New Roman" w:hAnsi="Times New Roman"/>
          <w:b w:val="0"/>
          <w:sz w:val="24"/>
          <w:szCs w:val="24"/>
        </w:rPr>
        <w:t>Заработная плата в современной рыночной ситуации имеет особенное значение в связи с постоянно меняющимися условиями хозяйствования, ростом объемов прав и полномочий самостоятельно хозяйствующих субъектов, в процессе возникновения дополнительной необходимости по разработке и внедрению на каждом отечественном предприятии эффективной системы оплаты труда, которая будет направлена на максимальное использование трудового потенци</w:t>
      </w:r>
      <w:r>
        <w:rPr>
          <w:rFonts w:ascii="Times New Roman" w:hAnsi="Times New Roman"/>
          <w:b w:val="0"/>
          <w:sz w:val="24"/>
          <w:szCs w:val="24"/>
        </w:rPr>
        <w:t xml:space="preserve">ала работников, а также полную </w:t>
      </w:r>
      <w:r w:rsidRPr="00FD0ADD">
        <w:rPr>
          <w:rFonts w:ascii="Times New Roman" w:hAnsi="Times New Roman"/>
          <w:b w:val="0"/>
          <w:sz w:val="24"/>
          <w:szCs w:val="24"/>
        </w:rPr>
        <w:t xml:space="preserve">и верную оценку количества и качества труда. </w:t>
      </w:r>
    </w:p>
    <w:p w:rsidR="00A57091" w:rsidRPr="00FD0ADD" w:rsidRDefault="00A57091" w:rsidP="00453732">
      <w:pPr>
        <w:widowControl w:val="0"/>
        <w:spacing w:after="0" w:line="240" w:lineRule="auto"/>
        <w:ind w:firstLine="709"/>
        <w:contextualSpacing/>
        <w:jc w:val="both"/>
        <w:rPr>
          <w:rFonts w:ascii="Times New Roman" w:hAnsi="Times New Roman"/>
          <w:sz w:val="24"/>
          <w:szCs w:val="24"/>
        </w:rPr>
      </w:pPr>
      <w:r w:rsidRPr="00FD0ADD">
        <w:rPr>
          <w:rFonts w:ascii="Times New Roman" w:hAnsi="Times New Roman"/>
          <w:sz w:val="24"/>
          <w:szCs w:val="24"/>
        </w:rPr>
        <w:t>ПАО «Волжский трубный завод» (ПАО «ВТЗ») является одним из крупнейших предприятий по производству труб общего и специального назнач</w:t>
      </w:r>
      <w:r>
        <w:rPr>
          <w:rFonts w:ascii="Times New Roman" w:hAnsi="Times New Roman"/>
          <w:sz w:val="24"/>
          <w:szCs w:val="24"/>
        </w:rPr>
        <w:t xml:space="preserve">ения в России и </w:t>
      </w:r>
      <w:r w:rsidRPr="00FD0ADD">
        <w:rPr>
          <w:rFonts w:ascii="Times New Roman" w:hAnsi="Times New Roman"/>
          <w:sz w:val="24"/>
          <w:szCs w:val="24"/>
        </w:rPr>
        <w:t>Европе. Продукция ВТЗ отличается высоким качеством и ассортиментом, что придает ей высокую конкурентоспособность. Все виды труб, производимые ВТЗ, пользуются большим спросом на металлургических рынках страны и зарубежья. Постоянными потребителями продукции ВТЗ являются: РАО «ГАЗПРОМ», нефтяные компании: «СЛАВНЕФТЬ», «Сургутнефтегаз», «Мосэнерго», «БЕЛАЗ» и др. [1].</w:t>
      </w: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FD0ADD">
        <w:rPr>
          <w:rFonts w:ascii="Times New Roman" w:hAnsi="Times New Roman"/>
          <w:sz w:val="24"/>
          <w:szCs w:val="24"/>
        </w:rPr>
        <w:t>В соответствии с Уставом ПАО «ВТЗ» основными видами деятельности</w:t>
      </w:r>
      <w:r w:rsidRPr="00FD0ADD">
        <w:rPr>
          <w:rFonts w:ascii="Times New Roman" w:hAnsi="Times New Roman"/>
          <w:b/>
          <w:i/>
          <w:sz w:val="24"/>
          <w:szCs w:val="24"/>
        </w:rPr>
        <w:t xml:space="preserve"> </w:t>
      </w:r>
      <w:r w:rsidRPr="00453732">
        <w:rPr>
          <w:rFonts w:ascii="Times New Roman" w:hAnsi="Times New Roman"/>
          <w:sz w:val="24"/>
          <w:szCs w:val="24"/>
        </w:rPr>
        <w:t xml:space="preserve">являются: производство непрерывнолитых  заготовок и проката,  </w:t>
      </w:r>
      <w:r>
        <w:rPr>
          <w:rFonts w:ascii="Times New Roman" w:hAnsi="Times New Roman"/>
          <w:sz w:val="24"/>
          <w:szCs w:val="24"/>
        </w:rPr>
        <w:t xml:space="preserve">производство сварных бесшовных </w:t>
      </w:r>
      <w:r w:rsidRPr="00453732">
        <w:rPr>
          <w:rFonts w:ascii="Times New Roman" w:hAnsi="Times New Roman"/>
          <w:sz w:val="24"/>
          <w:szCs w:val="24"/>
        </w:rPr>
        <w:t>труб, а также изделий из них; ремонтные работы по металлургическому и энергетическому оборудованию, и</w:t>
      </w:r>
      <w:r>
        <w:rPr>
          <w:rFonts w:ascii="Times New Roman" w:hAnsi="Times New Roman"/>
          <w:sz w:val="24"/>
          <w:szCs w:val="24"/>
        </w:rPr>
        <w:t>зготовление машиностроительных</w:t>
      </w:r>
      <w:r w:rsidRPr="00453732">
        <w:rPr>
          <w:rFonts w:ascii="Times New Roman" w:hAnsi="Times New Roman"/>
          <w:sz w:val="24"/>
          <w:szCs w:val="24"/>
        </w:rPr>
        <w:t xml:space="preserve"> деталей; производство стеклосмазок, </w:t>
      </w:r>
      <w:r>
        <w:rPr>
          <w:rFonts w:ascii="Times New Roman" w:hAnsi="Times New Roman"/>
          <w:sz w:val="24"/>
          <w:szCs w:val="24"/>
        </w:rPr>
        <w:t>эмалей и других вспомогательных</w:t>
      </w:r>
      <w:r w:rsidRPr="00453732">
        <w:rPr>
          <w:rFonts w:ascii="Times New Roman" w:hAnsi="Times New Roman"/>
          <w:sz w:val="24"/>
          <w:szCs w:val="24"/>
        </w:rPr>
        <w:t xml:space="preserve"> материалов,  применяемых при изг</w:t>
      </w:r>
      <w:r>
        <w:rPr>
          <w:rFonts w:ascii="Times New Roman" w:hAnsi="Times New Roman"/>
          <w:sz w:val="24"/>
          <w:szCs w:val="24"/>
        </w:rPr>
        <w:t xml:space="preserve">отовлении профильной продукции </w:t>
      </w:r>
      <w:r w:rsidRPr="00453732">
        <w:rPr>
          <w:rFonts w:ascii="Times New Roman" w:hAnsi="Times New Roman"/>
          <w:sz w:val="24"/>
          <w:szCs w:val="24"/>
        </w:rPr>
        <w:t>завода; автотранспортные услуги и услуги железнодорожного трансп</w:t>
      </w:r>
      <w:r>
        <w:rPr>
          <w:rFonts w:ascii="Times New Roman" w:hAnsi="Times New Roman"/>
          <w:sz w:val="24"/>
          <w:szCs w:val="24"/>
        </w:rPr>
        <w:t xml:space="preserve">орта; ремонт бытовой техники </w:t>
      </w:r>
      <w:r w:rsidRPr="00453732">
        <w:rPr>
          <w:rFonts w:ascii="Times New Roman" w:hAnsi="Times New Roman"/>
          <w:sz w:val="24"/>
          <w:szCs w:val="24"/>
        </w:rPr>
        <w:t>и т.д.</w:t>
      </w:r>
    </w:p>
    <w:p w:rsidR="00A57091" w:rsidRPr="00453732" w:rsidRDefault="00A57091" w:rsidP="00453732">
      <w:pPr>
        <w:widowControl w:val="0"/>
        <w:shd w:val="clear" w:color="auto" w:fill="FFFFFF"/>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Сегодня ВТЗ </w:t>
      </w:r>
      <w:r w:rsidR="005B6F10">
        <w:rPr>
          <w:rFonts w:ascii="Times New Roman" w:hAnsi="Times New Roman"/>
          <w:sz w:val="24"/>
          <w:szCs w:val="24"/>
        </w:rPr>
        <w:t>–</w:t>
      </w:r>
      <w:r w:rsidRPr="00453732">
        <w:rPr>
          <w:rFonts w:ascii="Times New Roman" w:hAnsi="Times New Roman"/>
          <w:sz w:val="24"/>
          <w:szCs w:val="24"/>
        </w:rPr>
        <w:t xml:space="preserve"> безусловный лидер в экспорте российских труб (30% всего российского экспорта, на долю ТМК приходится 60%). На зарубежных рынках известны, прежде всего, бесшовные трубы нефтяного сортамента (обсадные, нефтепроводные). В странах СНГ (Узбекистан, Казахстан) осуществляются поставки нефтегазопроводных труб большого диаметра (ТБД). </w:t>
      </w:r>
    </w:p>
    <w:p w:rsidR="00A57091" w:rsidRPr="00453732" w:rsidRDefault="00A57091" w:rsidP="00453732">
      <w:pPr>
        <w:widowControl w:val="0"/>
        <w:shd w:val="clear" w:color="auto" w:fill="FFFFFF"/>
        <w:spacing w:after="0" w:line="240" w:lineRule="auto"/>
        <w:ind w:firstLine="709"/>
        <w:jc w:val="both"/>
        <w:rPr>
          <w:rFonts w:ascii="Times New Roman" w:hAnsi="Times New Roman"/>
          <w:sz w:val="24"/>
          <w:szCs w:val="24"/>
        </w:rPr>
      </w:pPr>
      <w:r w:rsidRPr="00453732">
        <w:rPr>
          <w:rFonts w:ascii="Times New Roman" w:hAnsi="Times New Roman"/>
          <w:sz w:val="24"/>
          <w:szCs w:val="24"/>
        </w:rPr>
        <w:t xml:space="preserve">Продукция предприятия поставляется в Индию, Иран, Вьетнам, Саудовскую Аравию, Эстонию, Литву, Казахстан, Монголию, Сингапур, Турцию, США, Ливию, Азербайджан, Египет, Кувейт, Беларусь, Украину, Румынию, на Кубу [1]. </w:t>
      </w:r>
    </w:p>
    <w:p w:rsidR="00A57091" w:rsidRPr="00453732" w:rsidRDefault="00A57091" w:rsidP="00453732">
      <w:pPr>
        <w:widowControl w:val="0"/>
        <w:shd w:val="clear" w:color="auto" w:fill="FFFFFF"/>
        <w:spacing w:after="0" w:line="240" w:lineRule="auto"/>
        <w:ind w:firstLine="709"/>
        <w:jc w:val="both"/>
        <w:rPr>
          <w:rFonts w:ascii="Times New Roman" w:hAnsi="Times New Roman"/>
          <w:sz w:val="24"/>
          <w:szCs w:val="24"/>
        </w:rPr>
      </w:pPr>
      <w:r w:rsidRPr="00453732">
        <w:rPr>
          <w:rFonts w:ascii="Times New Roman" w:hAnsi="Times New Roman"/>
          <w:sz w:val="24"/>
          <w:szCs w:val="24"/>
        </w:rPr>
        <w:t>На сегодняшний момент по технической оснащенности, подготовленности кадров, проводимой технической политике Волжский трубный завод можно смело назвать флагманом российской трубной промышленности. Коренным образом пересмотрена и ценовая политика предприятия. Как это ни трудно, но завод отказался от участия в гонке повышения цен, от затратного механизма их образования. Сегодня на заводе действует гибкая система скидок, позволяющая и трубникам, и их потребителям рационально использовать свои финансовые ресурсы.</w:t>
      </w:r>
    </w:p>
    <w:p w:rsidR="00A57091" w:rsidRPr="00453732" w:rsidRDefault="00A57091" w:rsidP="00453732">
      <w:pPr>
        <w:widowControl w:val="0"/>
        <w:tabs>
          <w:tab w:val="left" w:pos="0"/>
        </w:tabs>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 xml:space="preserve">В настоящий момент основными составляющими ПАО «ВТЗ» являются 5 основных цехов и 25 вспомогательных и обслуживающих подразделений. </w:t>
      </w:r>
    </w:p>
    <w:p w:rsidR="00A57091" w:rsidRPr="00453732" w:rsidRDefault="00A57091" w:rsidP="00453732">
      <w:pPr>
        <w:widowControl w:val="0"/>
        <w:tabs>
          <w:tab w:val="left" w:pos="0"/>
        </w:tabs>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 xml:space="preserve">К основным производственным цехам относятся: ТЭСЦ (трубоэлектросварочный цех), ТПЦ-1 (трубопрокатный цех №1), ТПЦ-2 (трубопрессовый цех № 2), ТПЦ-3 (трубопрокатный цех № 3), ЭСПЦ (электросталеплавильный цех). </w:t>
      </w:r>
    </w:p>
    <w:p w:rsidR="00A57091" w:rsidRPr="00453732" w:rsidRDefault="00A57091" w:rsidP="00453732">
      <w:pPr>
        <w:pStyle w:val="aff0"/>
        <w:widowControl w:val="0"/>
        <w:spacing w:after="0" w:line="240" w:lineRule="auto"/>
        <w:ind w:left="0" w:firstLine="709"/>
        <w:jc w:val="both"/>
        <w:rPr>
          <w:rFonts w:ascii="Times New Roman" w:hAnsi="Times New Roman"/>
          <w:sz w:val="24"/>
          <w:szCs w:val="24"/>
        </w:rPr>
      </w:pPr>
      <w:r w:rsidRPr="00453732">
        <w:rPr>
          <w:rFonts w:ascii="Times New Roman" w:hAnsi="Times New Roman"/>
          <w:sz w:val="24"/>
          <w:szCs w:val="24"/>
        </w:rPr>
        <w:t>К обслуживающим подразделениям, призванным обеспечивать непрерывное и бесперебойное функционирование основных цехов, относятся: ремонтное производство; центральная заводская лаборатория; транспортное хозяйство; энергетическое хозяйство; складское хозяйство.</w:t>
      </w:r>
    </w:p>
    <w:p w:rsidR="00A57091" w:rsidRPr="00453732" w:rsidRDefault="00A57091" w:rsidP="00453732">
      <w:pPr>
        <w:widowControl w:val="0"/>
        <w:spacing w:after="0" w:line="240" w:lineRule="auto"/>
        <w:ind w:firstLine="851"/>
        <w:jc w:val="both"/>
        <w:rPr>
          <w:rFonts w:ascii="Times New Roman" w:hAnsi="Times New Roman"/>
          <w:sz w:val="24"/>
          <w:szCs w:val="24"/>
        </w:rPr>
      </w:pPr>
      <w:r w:rsidRPr="00453732">
        <w:rPr>
          <w:rFonts w:ascii="Times New Roman" w:hAnsi="Times New Roman"/>
          <w:sz w:val="24"/>
          <w:szCs w:val="24"/>
        </w:rPr>
        <w:t xml:space="preserve">Персонал, работающий на заводе (как и на любом другом предприятии) можно подразделить на две категории: РСС (руководители, специалисты и служащие) и рабочие. </w:t>
      </w:r>
    </w:p>
    <w:p w:rsidR="00A57091" w:rsidRPr="00453732" w:rsidRDefault="00A57091" w:rsidP="00453732">
      <w:pPr>
        <w:widowControl w:val="0"/>
        <w:spacing w:after="0" w:line="240" w:lineRule="auto"/>
        <w:ind w:firstLine="851"/>
        <w:jc w:val="both"/>
        <w:rPr>
          <w:rFonts w:ascii="Times New Roman" w:hAnsi="Times New Roman"/>
          <w:sz w:val="24"/>
          <w:szCs w:val="24"/>
        </w:rPr>
      </w:pPr>
      <w:r w:rsidRPr="00453732">
        <w:rPr>
          <w:rFonts w:ascii="Times New Roman" w:hAnsi="Times New Roman"/>
          <w:sz w:val="24"/>
          <w:szCs w:val="24"/>
        </w:rPr>
        <w:t>Численность персонала предприятия по категориям представлена в Таблице 1.</w:t>
      </w:r>
    </w:p>
    <w:p w:rsidR="00A57091" w:rsidRPr="00E22C45" w:rsidRDefault="00A57091" w:rsidP="00FD0ADD">
      <w:pPr>
        <w:widowControl w:val="0"/>
        <w:shd w:val="clear" w:color="auto" w:fill="FFFFFF"/>
        <w:spacing w:after="0" w:line="240" w:lineRule="auto"/>
        <w:ind w:firstLine="709"/>
        <w:jc w:val="right"/>
        <w:rPr>
          <w:rFonts w:ascii="Times New Roman" w:hAnsi="Times New Roman"/>
          <w:b/>
          <w:sz w:val="24"/>
          <w:szCs w:val="24"/>
        </w:rPr>
      </w:pPr>
      <w:r w:rsidRPr="00FD0ADD">
        <w:rPr>
          <w:rFonts w:ascii="Times New Roman" w:hAnsi="Times New Roman"/>
          <w:b/>
          <w:sz w:val="24"/>
          <w:szCs w:val="24"/>
        </w:rPr>
        <w:lastRenderedPageBreak/>
        <w:t>Таблица 1</w:t>
      </w:r>
    </w:p>
    <w:p w:rsidR="00A57091" w:rsidRPr="00453732" w:rsidRDefault="00A57091" w:rsidP="00FD0ADD">
      <w:pPr>
        <w:widowControl w:val="0"/>
        <w:shd w:val="clear" w:color="auto" w:fill="FFFFFF"/>
        <w:spacing w:after="0" w:line="240" w:lineRule="auto"/>
        <w:ind w:firstLine="709"/>
        <w:jc w:val="center"/>
        <w:rPr>
          <w:rFonts w:ascii="Times New Roman" w:hAnsi="Times New Roman"/>
          <w:sz w:val="24"/>
          <w:szCs w:val="24"/>
        </w:rPr>
      </w:pPr>
      <w:r w:rsidRPr="00453732">
        <w:rPr>
          <w:rFonts w:ascii="Times New Roman" w:hAnsi="Times New Roman"/>
          <w:sz w:val="24"/>
          <w:szCs w:val="24"/>
        </w:rPr>
        <w:t>Среднесписочная численность работников по категориям</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260"/>
        <w:gridCol w:w="1440"/>
        <w:gridCol w:w="1127"/>
        <w:gridCol w:w="2880"/>
      </w:tblGrid>
      <w:tr w:rsidR="00A57091" w:rsidRPr="00433409" w:rsidTr="005B6F10">
        <w:trPr>
          <w:jc w:val="center"/>
        </w:trPr>
        <w:tc>
          <w:tcPr>
            <w:tcW w:w="2014" w:type="dxa"/>
            <w:vMerge w:val="restart"/>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Наименование</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категории</w:t>
            </w:r>
          </w:p>
        </w:tc>
        <w:tc>
          <w:tcPr>
            <w:tcW w:w="3827" w:type="dxa"/>
            <w:gridSpan w:val="3"/>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Годы</w:t>
            </w:r>
          </w:p>
        </w:tc>
        <w:tc>
          <w:tcPr>
            <w:tcW w:w="2880" w:type="dxa"/>
            <w:vMerge w:val="restart"/>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Изменение 201</w:t>
            </w:r>
            <w:r w:rsidRPr="00433409">
              <w:rPr>
                <w:rFonts w:ascii="Times New Roman" w:hAnsi="Times New Roman"/>
                <w:sz w:val="18"/>
                <w:szCs w:val="18"/>
                <w:lang w:val="en-US"/>
              </w:rPr>
              <w:t>5</w:t>
            </w:r>
            <w:r w:rsidRPr="00433409">
              <w:rPr>
                <w:rFonts w:ascii="Times New Roman" w:hAnsi="Times New Roman"/>
                <w:sz w:val="18"/>
                <w:szCs w:val="18"/>
              </w:rPr>
              <w:t>/201</w:t>
            </w:r>
            <w:r w:rsidRPr="00433409">
              <w:rPr>
                <w:rFonts w:ascii="Times New Roman" w:hAnsi="Times New Roman"/>
                <w:sz w:val="18"/>
                <w:szCs w:val="18"/>
                <w:lang w:val="en-US"/>
              </w:rPr>
              <w:t>3</w:t>
            </w:r>
            <w:r w:rsidRPr="00433409">
              <w:rPr>
                <w:rFonts w:ascii="Times New Roman" w:hAnsi="Times New Roman"/>
                <w:sz w:val="18"/>
                <w:szCs w:val="18"/>
              </w:rPr>
              <w:t xml:space="preserve"> гг., %</w:t>
            </w:r>
          </w:p>
        </w:tc>
      </w:tr>
      <w:tr w:rsidR="00A57091" w:rsidRPr="00433409" w:rsidTr="005B6F10">
        <w:trPr>
          <w:jc w:val="center"/>
        </w:trPr>
        <w:tc>
          <w:tcPr>
            <w:tcW w:w="2014" w:type="dxa"/>
            <w:vMerge/>
          </w:tcPr>
          <w:p w:rsidR="00A57091" w:rsidRPr="00433409" w:rsidRDefault="00A57091" w:rsidP="00453732">
            <w:pPr>
              <w:widowControl w:val="0"/>
              <w:spacing w:after="0" w:line="240" w:lineRule="auto"/>
              <w:contextualSpacing/>
              <w:jc w:val="both"/>
              <w:rPr>
                <w:rFonts w:ascii="Times New Roman" w:hAnsi="Times New Roman"/>
                <w:sz w:val="18"/>
                <w:szCs w:val="18"/>
              </w:rPr>
            </w:pP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3</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4</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5</w:t>
            </w:r>
          </w:p>
        </w:tc>
        <w:tc>
          <w:tcPr>
            <w:tcW w:w="2880" w:type="dxa"/>
            <w:vMerge/>
          </w:tcPr>
          <w:p w:rsidR="00A57091" w:rsidRPr="00433409" w:rsidRDefault="00A57091" w:rsidP="00453732">
            <w:pPr>
              <w:widowControl w:val="0"/>
              <w:spacing w:after="0" w:line="240" w:lineRule="auto"/>
              <w:contextualSpacing/>
              <w:jc w:val="both"/>
              <w:rPr>
                <w:rFonts w:ascii="Times New Roman" w:hAnsi="Times New Roman"/>
                <w:sz w:val="18"/>
                <w:szCs w:val="18"/>
              </w:rPr>
            </w:pPr>
          </w:p>
        </w:tc>
      </w:tr>
      <w:tr w:rsidR="00A57091" w:rsidRPr="00433409" w:rsidTr="005B6F10">
        <w:trPr>
          <w:jc w:val="center"/>
        </w:trPr>
        <w:tc>
          <w:tcPr>
            <w:tcW w:w="201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Руководители</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955</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977</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1003</w:t>
            </w:r>
          </w:p>
        </w:tc>
        <w:tc>
          <w:tcPr>
            <w:tcW w:w="288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5,03</w:t>
            </w:r>
          </w:p>
        </w:tc>
      </w:tr>
      <w:tr w:rsidR="00A57091" w:rsidRPr="00433409" w:rsidTr="005B6F10">
        <w:trPr>
          <w:jc w:val="center"/>
        </w:trPr>
        <w:tc>
          <w:tcPr>
            <w:tcW w:w="201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Специалисты</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1176</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1275</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1333</w:t>
            </w:r>
          </w:p>
        </w:tc>
        <w:tc>
          <w:tcPr>
            <w:tcW w:w="288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13,35</w:t>
            </w:r>
          </w:p>
        </w:tc>
      </w:tr>
      <w:tr w:rsidR="00A57091" w:rsidRPr="00433409" w:rsidTr="005B6F10">
        <w:trPr>
          <w:jc w:val="center"/>
        </w:trPr>
        <w:tc>
          <w:tcPr>
            <w:tcW w:w="201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Служащие</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119</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94</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93</w:t>
            </w:r>
          </w:p>
        </w:tc>
        <w:tc>
          <w:tcPr>
            <w:tcW w:w="288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-0,22</w:t>
            </w:r>
          </w:p>
        </w:tc>
      </w:tr>
      <w:tr w:rsidR="00A57091" w:rsidRPr="00433409" w:rsidTr="005B6F10">
        <w:trPr>
          <w:jc w:val="center"/>
        </w:trPr>
        <w:tc>
          <w:tcPr>
            <w:tcW w:w="201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Рабочие</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8 939</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8 998</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9 156</w:t>
            </w:r>
          </w:p>
        </w:tc>
        <w:tc>
          <w:tcPr>
            <w:tcW w:w="288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2,43</w:t>
            </w:r>
          </w:p>
        </w:tc>
      </w:tr>
      <w:tr w:rsidR="00A57091" w:rsidRPr="00433409" w:rsidTr="005B6F10">
        <w:trPr>
          <w:jc w:val="center"/>
        </w:trPr>
        <w:tc>
          <w:tcPr>
            <w:tcW w:w="201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Всего</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11 189</w:t>
            </w:r>
          </w:p>
        </w:tc>
        <w:tc>
          <w:tcPr>
            <w:tcW w:w="14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11 344</w:t>
            </w:r>
          </w:p>
        </w:tc>
        <w:tc>
          <w:tcPr>
            <w:tcW w:w="1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11 585</w:t>
            </w:r>
          </w:p>
        </w:tc>
        <w:tc>
          <w:tcPr>
            <w:tcW w:w="288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3,54</w:t>
            </w:r>
          </w:p>
        </w:tc>
      </w:tr>
    </w:tbl>
    <w:p w:rsidR="00A57091" w:rsidRPr="00453732" w:rsidRDefault="00A57091" w:rsidP="00453732">
      <w:pPr>
        <w:widowControl w:val="0"/>
        <w:shd w:val="clear" w:color="auto" w:fill="FFFFFF"/>
        <w:spacing w:after="0" w:line="240" w:lineRule="auto"/>
        <w:ind w:firstLine="709"/>
        <w:jc w:val="both"/>
        <w:rPr>
          <w:rFonts w:ascii="Times New Roman" w:hAnsi="Times New Roman"/>
          <w:sz w:val="24"/>
          <w:szCs w:val="24"/>
        </w:rPr>
      </w:pPr>
    </w:p>
    <w:p w:rsidR="00A57091" w:rsidRPr="00453732" w:rsidRDefault="00A57091" w:rsidP="00453732">
      <w:pPr>
        <w:widowControl w:val="0"/>
        <w:shd w:val="clear" w:color="auto" w:fill="FFFFFF"/>
        <w:spacing w:after="0" w:line="240" w:lineRule="auto"/>
        <w:ind w:firstLine="709"/>
        <w:jc w:val="both"/>
        <w:rPr>
          <w:rFonts w:ascii="Times New Roman" w:hAnsi="Times New Roman"/>
          <w:sz w:val="24"/>
          <w:szCs w:val="24"/>
        </w:rPr>
      </w:pPr>
      <w:r w:rsidRPr="00453732">
        <w:rPr>
          <w:rFonts w:ascii="Times New Roman" w:hAnsi="Times New Roman"/>
          <w:sz w:val="24"/>
          <w:szCs w:val="24"/>
        </w:rPr>
        <w:t>Среднее изменение численности предприятия за 2 года составило 3,54%, самое значительное увеличение наблюдалось по увеличению специалистов на 13,35%, а по служащим произошло сокращение на 0,22%, что объясняется переводом некоторых из них на должность специалистов.</w:t>
      </w:r>
    </w:p>
    <w:p w:rsidR="00A57091" w:rsidRPr="00453732" w:rsidRDefault="00A57091" w:rsidP="00453732">
      <w:pPr>
        <w:widowControl w:val="0"/>
        <w:spacing w:after="0" w:line="240" w:lineRule="auto"/>
        <w:ind w:firstLine="825"/>
        <w:contextualSpacing/>
        <w:jc w:val="both"/>
        <w:rPr>
          <w:rFonts w:ascii="Times New Roman" w:hAnsi="Times New Roman"/>
          <w:sz w:val="24"/>
          <w:szCs w:val="24"/>
        </w:rPr>
      </w:pPr>
      <w:r w:rsidRPr="00453732">
        <w:rPr>
          <w:rFonts w:ascii="Times New Roman" w:hAnsi="Times New Roman"/>
          <w:sz w:val="24"/>
          <w:szCs w:val="24"/>
        </w:rPr>
        <w:t>Для оплаты труда работников предприятия применяется действующая единая 18-разрядная сетка, которая дифференцирует оплату в зависимости от сложности и вредности выполняемых работ.</w:t>
      </w:r>
    </w:p>
    <w:p w:rsidR="00A57091" w:rsidRPr="00453732" w:rsidRDefault="00A57091" w:rsidP="00453732">
      <w:pPr>
        <w:widowControl w:val="0"/>
        <w:spacing w:after="0" w:line="240" w:lineRule="auto"/>
        <w:ind w:firstLine="708"/>
        <w:contextualSpacing/>
        <w:jc w:val="both"/>
        <w:rPr>
          <w:rFonts w:ascii="Times New Roman" w:hAnsi="Times New Roman"/>
          <w:sz w:val="24"/>
          <w:szCs w:val="24"/>
        </w:rPr>
      </w:pPr>
      <w:r w:rsidRPr="00453732">
        <w:rPr>
          <w:rFonts w:ascii="Times New Roman" w:hAnsi="Times New Roman"/>
          <w:sz w:val="24"/>
          <w:szCs w:val="24"/>
        </w:rPr>
        <w:t>На заводе действуют Положения по формированию дополнительного фонда заработной платы подразделениям (Таблица 2).</w:t>
      </w:r>
    </w:p>
    <w:p w:rsidR="00A57091" w:rsidRPr="00E22C45" w:rsidRDefault="00A57091" w:rsidP="00FD0ADD">
      <w:pPr>
        <w:widowControl w:val="0"/>
        <w:spacing w:after="0" w:line="240" w:lineRule="auto"/>
        <w:ind w:firstLine="709"/>
        <w:contextualSpacing/>
        <w:jc w:val="right"/>
        <w:rPr>
          <w:rFonts w:ascii="Times New Roman" w:hAnsi="Times New Roman"/>
          <w:b/>
          <w:sz w:val="24"/>
          <w:szCs w:val="24"/>
        </w:rPr>
      </w:pPr>
      <w:r w:rsidRPr="00FD0ADD">
        <w:rPr>
          <w:rFonts w:ascii="Times New Roman" w:hAnsi="Times New Roman"/>
          <w:b/>
          <w:sz w:val="24"/>
          <w:szCs w:val="24"/>
        </w:rPr>
        <w:t xml:space="preserve">Таблица 2 </w:t>
      </w:r>
    </w:p>
    <w:p w:rsidR="00A57091" w:rsidRPr="00453732" w:rsidRDefault="00A57091" w:rsidP="00FD0ADD">
      <w:pPr>
        <w:widowControl w:val="0"/>
        <w:spacing w:after="0" w:line="240" w:lineRule="auto"/>
        <w:ind w:firstLine="709"/>
        <w:contextualSpacing/>
        <w:jc w:val="center"/>
        <w:rPr>
          <w:rFonts w:ascii="Times New Roman" w:hAnsi="Times New Roman"/>
          <w:sz w:val="24"/>
          <w:szCs w:val="24"/>
        </w:rPr>
      </w:pPr>
      <w:r w:rsidRPr="00453732">
        <w:rPr>
          <w:rFonts w:ascii="Times New Roman" w:hAnsi="Times New Roman"/>
          <w:sz w:val="24"/>
          <w:szCs w:val="24"/>
        </w:rPr>
        <w:t>Размеры доплат, надбавок, премий, применяемых на ПАО «ВТЗ»</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6340"/>
        <w:gridCol w:w="2127"/>
      </w:tblGrid>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 п/п</w:t>
            </w:r>
          </w:p>
        </w:tc>
        <w:tc>
          <w:tcPr>
            <w:tcW w:w="63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Наименование доплат, надбавок, премий</w:t>
            </w:r>
          </w:p>
        </w:tc>
        <w:tc>
          <w:tcPr>
            <w:tcW w:w="2127" w:type="dxa"/>
          </w:tcPr>
          <w:p w:rsidR="005B6F10"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 xml:space="preserve">Размер от тарифной </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ставки, %</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w:t>
            </w:r>
          </w:p>
        </w:tc>
        <w:tc>
          <w:tcPr>
            <w:tcW w:w="634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1</w:t>
            </w:r>
          </w:p>
        </w:tc>
        <w:tc>
          <w:tcPr>
            <w:tcW w:w="6340"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за выслугу лет:</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1-3 года</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3-5 лет</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5-10</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10-15</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свыше 15 лет</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60</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80</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100</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120</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150</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2</w:t>
            </w:r>
          </w:p>
        </w:tc>
        <w:tc>
          <w:tcPr>
            <w:tcW w:w="6340"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Вредные условия работы</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12</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3</w:t>
            </w:r>
          </w:p>
        </w:tc>
        <w:tc>
          <w:tcPr>
            <w:tcW w:w="6340"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Доплата за работу в ночное время с 22.00 до 6.00</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50</w:t>
            </w:r>
          </w:p>
        </w:tc>
      </w:tr>
      <w:tr w:rsidR="00A57091" w:rsidRPr="00433409" w:rsidTr="005B6F10">
        <w:trPr>
          <w:jc w:val="center"/>
        </w:trPr>
        <w:tc>
          <w:tcPr>
            <w:tcW w:w="459" w:type="dxa"/>
            <w:tcBorders>
              <w:bottom w:val="nil"/>
            </w:tcBorders>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4</w:t>
            </w:r>
          </w:p>
        </w:tc>
        <w:tc>
          <w:tcPr>
            <w:tcW w:w="6340" w:type="dxa"/>
            <w:tcBorders>
              <w:bottom w:val="nil"/>
            </w:tcBorders>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 xml:space="preserve">Премия по результатам работы за месяц </w:t>
            </w:r>
          </w:p>
        </w:tc>
        <w:tc>
          <w:tcPr>
            <w:tcW w:w="2127" w:type="dxa"/>
            <w:tcBorders>
              <w:bottom w:val="nil"/>
            </w:tcBorders>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40-100</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5</w:t>
            </w:r>
          </w:p>
        </w:tc>
        <w:tc>
          <w:tcPr>
            <w:tcW w:w="6340"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Премия из фонда начальника цеха:</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 за профессиональное мастерство (работнику)</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 за профессиональное мастерство (мастеру)</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 за личные успехи</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 бригадиру за руководство бригадой</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10-15</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20</w:t>
            </w:r>
          </w:p>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15-20</w:t>
            </w:r>
          </w:p>
        </w:tc>
      </w:tr>
      <w:tr w:rsidR="00A57091" w:rsidRPr="00433409" w:rsidTr="005B6F10">
        <w:trPr>
          <w:jc w:val="center"/>
        </w:trPr>
        <w:tc>
          <w:tcPr>
            <w:tcW w:w="459"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6</w:t>
            </w:r>
          </w:p>
        </w:tc>
        <w:tc>
          <w:tcPr>
            <w:tcW w:w="6340"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Доплата за временно отсутствующего работника (по болезни, учебе с отрывом от производства, временным переводом в другую бригаду) - на бригаду</w:t>
            </w:r>
          </w:p>
        </w:tc>
        <w:tc>
          <w:tcPr>
            <w:tcW w:w="2127"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50</w:t>
            </w:r>
          </w:p>
        </w:tc>
      </w:tr>
    </w:tbl>
    <w:p w:rsidR="00A57091" w:rsidRPr="00453732" w:rsidRDefault="00A57091" w:rsidP="00453732">
      <w:pPr>
        <w:widowControl w:val="0"/>
        <w:spacing w:after="0" w:line="240" w:lineRule="auto"/>
        <w:ind w:firstLine="720"/>
        <w:jc w:val="both"/>
        <w:rPr>
          <w:rFonts w:ascii="Times New Roman" w:hAnsi="Times New Roman"/>
          <w:sz w:val="24"/>
          <w:szCs w:val="24"/>
        </w:rPr>
      </w:pPr>
    </w:p>
    <w:p w:rsidR="00A57091" w:rsidRPr="00453732" w:rsidRDefault="00A57091" w:rsidP="00453732">
      <w:pPr>
        <w:widowControl w:val="0"/>
        <w:spacing w:after="0" w:line="240" w:lineRule="auto"/>
        <w:ind w:firstLine="720"/>
        <w:jc w:val="both"/>
        <w:rPr>
          <w:rFonts w:ascii="Times New Roman" w:hAnsi="Times New Roman"/>
          <w:sz w:val="24"/>
          <w:szCs w:val="24"/>
        </w:rPr>
      </w:pPr>
      <w:r w:rsidRPr="00453732">
        <w:rPr>
          <w:rFonts w:ascii="Times New Roman" w:hAnsi="Times New Roman"/>
          <w:sz w:val="24"/>
          <w:szCs w:val="24"/>
        </w:rPr>
        <w:t xml:space="preserve">Средняя заработная плата работников любого предприятия является как бы лакмусовой бумажкой эффективности его деятельности. </w:t>
      </w:r>
    </w:p>
    <w:p w:rsidR="00A57091" w:rsidRPr="00453732" w:rsidRDefault="00A57091" w:rsidP="00453732">
      <w:pPr>
        <w:widowControl w:val="0"/>
        <w:spacing w:after="0" w:line="240" w:lineRule="auto"/>
        <w:ind w:firstLine="708"/>
        <w:contextualSpacing/>
        <w:jc w:val="both"/>
        <w:rPr>
          <w:rFonts w:ascii="Times New Roman" w:hAnsi="Times New Roman"/>
          <w:sz w:val="24"/>
          <w:szCs w:val="24"/>
        </w:rPr>
      </w:pPr>
      <w:r w:rsidRPr="00453732">
        <w:rPr>
          <w:rFonts w:ascii="Times New Roman" w:hAnsi="Times New Roman"/>
          <w:sz w:val="24"/>
          <w:szCs w:val="24"/>
        </w:rPr>
        <w:t>В таблице 3 представлена средняя заработная плата по категориям работников ПАО «ВТЗ».</w:t>
      </w: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Рост средней заработной платы по предприятию в целом составил 22,22%, что является очень хорошим показателем, но в тоже время рост средней заработной платы рабочих всего 10,05%, что почти в 2 раза меньше, чем по всему предприятию.</w:t>
      </w:r>
    </w:p>
    <w:p w:rsidR="005B6F10" w:rsidRPr="005B6F10" w:rsidRDefault="005B6F10" w:rsidP="00FD0ADD">
      <w:pPr>
        <w:widowControl w:val="0"/>
        <w:spacing w:after="0" w:line="240" w:lineRule="auto"/>
        <w:contextualSpacing/>
        <w:jc w:val="right"/>
        <w:rPr>
          <w:rFonts w:ascii="Times New Roman" w:hAnsi="Times New Roman"/>
          <w:b/>
          <w:sz w:val="8"/>
          <w:szCs w:val="8"/>
        </w:rPr>
      </w:pPr>
    </w:p>
    <w:p w:rsidR="00A57091" w:rsidRPr="00E22C45" w:rsidRDefault="00A57091" w:rsidP="00FD0ADD">
      <w:pPr>
        <w:widowControl w:val="0"/>
        <w:spacing w:after="0" w:line="240" w:lineRule="auto"/>
        <w:contextualSpacing/>
        <w:jc w:val="right"/>
        <w:rPr>
          <w:rFonts w:ascii="Times New Roman" w:hAnsi="Times New Roman"/>
          <w:b/>
          <w:sz w:val="24"/>
          <w:szCs w:val="24"/>
        </w:rPr>
      </w:pPr>
      <w:r w:rsidRPr="00FD0ADD">
        <w:rPr>
          <w:rFonts w:ascii="Times New Roman" w:hAnsi="Times New Roman"/>
          <w:b/>
          <w:sz w:val="24"/>
          <w:szCs w:val="24"/>
        </w:rPr>
        <w:t xml:space="preserve">Таблица 3 </w:t>
      </w:r>
    </w:p>
    <w:p w:rsidR="00A57091" w:rsidRPr="00453732" w:rsidRDefault="00A57091" w:rsidP="00453732">
      <w:pPr>
        <w:widowControl w:val="0"/>
        <w:spacing w:after="0" w:line="240" w:lineRule="auto"/>
        <w:contextualSpacing/>
        <w:jc w:val="center"/>
        <w:rPr>
          <w:rFonts w:ascii="Times New Roman" w:hAnsi="Times New Roman"/>
          <w:sz w:val="24"/>
          <w:szCs w:val="24"/>
        </w:rPr>
      </w:pPr>
      <w:r w:rsidRPr="00453732">
        <w:rPr>
          <w:rFonts w:ascii="Times New Roman" w:hAnsi="Times New Roman"/>
          <w:sz w:val="24"/>
          <w:szCs w:val="24"/>
        </w:rPr>
        <w:t>Средняя заработная плата по категориям работников, тыс. руб.</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1260"/>
        <w:gridCol w:w="1008"/>
        <w:gridCol w:w="1083"/>
        <w:gridCol w:w="10"/>
        <w:gridCol w:w="2775"/>
      </w:tblGrid>
      <w:tr w:rsidR="00A57091" w:rsidRPr="00433409" w:rsidTr="00FD0ADD">
        <w:tc>
          <w:tcPr>
            <w:tcW w:w="2864" w:type="dxa"/>
            <w:vMerge w:val="restart"/>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Наименование</w:t>
            </w:r>
          </w:p>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категории</w:t>
            </w:r>
          </w:p>
        </w:tc>
        <w:tc>
          <w:tcPr>
            <w:tcW w:w="3361" w:type="dxa"/>
            <w:gridSpan w:val="4"/>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Годы</w:t>
            </w:r>
          </w:p>
        </w:tc>
        <w:tc>
          <w:tcPr>
            <w:tcW w:w="2775"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Изменение 201</w:t>
            </w:r>
            <w:r w:rsidRPr="00433409">
              <w:rPr>
                <w:rFonts w:ascii="Times New Roman" w:hAnsi="Times New Roman"/>
                <w:sz w:val="18"/>
                <w:szCs w:val="18"/>
                <w:lang w:val="en-US"/>
              </w:rPr>
              <w:t>5</w:t>
            </w:r>
            <w:r w:rsidRPr="00433409">
              <w:rPr>
                <w:rFonts w:ascii="Times New Roman" w:hAnsi="Times New Roman"/>
                <w:sz w:val="18"/>
                <w:szCs w:val="18"/>
              </w:rPr>
              <w:t>/201</w:t>
            </w:r>
            <w:r w:rsidRPr="00433409">
              <w:rPr>
                <w:rFonts w:ascii="Times New Roman" w:hAnsi="Times New Roman"/>
                <w:sz w:val="18"/>
                <w:szCs w:val="18"/>
                <w:lang w:val="en-US"/>
              </w:rPr>
              <w:t>3</w:t>
            </w:r>
            <w:r w:rsidRPr="00433409">
              <w:rPr>
                <w:rFonts w:ascii="Times New Roman" w:hAnsi="Times New Roman"/>
                <w:sz w:val="18"/>
                <w:szCs w:val="18"/>
              </w:rPr>
              <w:t xml:space="preserve"> гг., %</w:t>
            </w:r>
          </w:p>
        </w:tc>
      </w:tr>
      <w:tr w:rsidR="00A57091" w:rsidRPr="00433409" w:rsidTr="00FD0ADD">
        <w:tc>
          <w:tcPr>
            <w:tcW w:w="2864" w:type="dxa"/>
            <w:vMerge/>
          </w:tcPr>
          <w:p w:rsidR="00A57091" w:rsidRPr="00433409" w:rsidRDefault="00A57091" w:rsidP="00453732">
            <w:pPr>
              <w:widowControl w:val="0"/>
              <w:spacing w:after="0" w:line="240" w:lineRule="auto"/>
              <w:contextualSpacing/>
              <w:jc w:val="both"/>
              <w:rPr>
                <w:rFonts w:ascii="Times New Roman" w:hAnsi="Times New Roman"/>
                <w:sz w:val="18"/>
                <w:szCs w:val="18"/>
              </w:rPr>
            </w:pP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3</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4</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lang w:val="en-US"/>
              </w:rPr>
            </w:pPr>
            <w:r w:rsidRPr="00433409">
              <w:rPr>
                <w:rFonts w:ascii="Times New Roman" w:hAnsi="Times New Roman"/>
                <w:sz w:val="18"/>
                <w:szCs w:val="18"/>
              </w:rPr>
              <w:t>201</w:t>
            </w:r>
            <w:r w:rsidRPr="00433409">
              <w:rPr>
                <w:rFonts w:ascii="Times New Roman" w:hAnsi="Times New Roman"/>
                <w:sz w:val="18"/>
                <w:szCs w:val="18"/>
                <w:lang w:val="en-US"/>
              </w:rPr>
              <w:t>5</w:t>
            </w:r>
          </w:p>
        </w:tc>
        <w:tc>
          <w:tcPr>
            <w:tcW w:w="2785" w:type="dxa"/>
            <w:gridSpan w:val="2"/>
          </w:tcPr>
          <w:p w:rsidR="00A57091" w:rsidRPr="00433409" w:rsidRDefault="00A57091" w:rsidP="00453732">
            <w:pPr>
              <w:widowControl w:val="0"/>
              <w:spacing w:after="0" w:line="240" w:lineRule="auto"/>
              <w:contextualSpacing/>
              <w:jc w:val="both"/>
              <w:rPr>
                <w:rFonts w:ascii="Times New Roman" w:hAnsi="Times New Roman"/>
                <w:sz w:val="18"/>
                <w:szCs w:val="18"/>
              </w:rPr>
            </w:pPr>
          </w:p>
        </w:tc>
      </w:tr>
      <w:tr w:rsidR="00A57091" w:rsidRPr="00433409" w:rsidTr="00FD0ADD">
        <w:tc>
          <w:tcPr>
            <w:tcW w:w="286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Руководители</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62 900</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70 400</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77 000</w:t>
            </w:r>
          </w:p>
        </w:tc>
        <w:tc>
          <w:tcPr>
            <w:tcW w:w="2785" w:type="dxa"/>
            <w:gridSpan w:val="2"/>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22,42</w:t>
            </w:r>
          </w:p>
        </w:tc>
      </w:tr>
      <w:tr w:rsidR="00A57091" w:rsidRPr="00433409" w:rsidTr="00FD0ADD">
        <w:tc>
          <w:tcPr>
            <w:tcW w:w="286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Специалисты</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32 900</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35 800</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37 600</w:t>
            </w:r>
          </w:p>
        </w:tc>
        <w:tc>
          <w:tcPr>
            <w:tcW w:w="2785" w:type="dxa"/>
            <w:gridSpan w:val="2"/>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14,29</w:t>
            </w:r>
          </w:p>
        </w:tc>
      </w:tr>
      <w:tr w:rsidR="00A57091" w:rsidRPr="00433409" w:rsidTr="00FD0ADD">
        <w:tc>
          <w:tcPr>
            <w:tcW w:w="286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Служащие</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21 700</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24 300</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28 500</w:t>
            </w:r>
          </w:p>
        </w:tc>
        <w:tc>
          <w:tcPr>
            <w:tcW w:w="2785" w:type="dxa"/>
            <w:gridSpan w:val="2"/>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31,34</w:t>
            </w:r>
          </w:p>
        </w:tc>
      </w:tr>
      <w:tr w:rsidR="00A57091" w:rsidRPr="00433409" w:rsidTr="00FD0ADD">
        <w:tc>
          <w:tcPr>
            <w:tcW w:w="286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Рабочие</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19 900</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20 500</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21 900</w:t>
            </w:r>
          </w:p>
        </w:tc>
        <w:tc>
          <w:tcPr>
            <w:tcW w:w="2785" w:type="dxa"/>
            <w:gridSpan w:val="2"/>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10,05</w:t>
            </w:r>
          </w:p>
        </w:tc>
      </w:tr>
      <w:tr w:rsidR="00A57091" w:rsidRPr="00433409" w:rsidTr="00FD0ADD">
        <w:tc>
          <w:tcPr>
            <w:tcW w:w="2864" w:type="dxa"/>
          </w:tcPr>
          <w:p w:rsidR="00A57091" w:rsidRPr="00433409" w:rsidRDefault="00A57091" w:rsidP="00453732">
            <w:pPr>
              <w:widowControl w:val="0"/>
              <w:spacing w:after="0" w:line="240" w:lineRule="auto"/>
              <w:contextualSpacing/>
              <w:jc w:val="both"/>
              <w:rPr>
                <w:rFonts w:ascii="Times New Roman" w:hAnsi="Times New Roman"/>
                <w:sz w:val="18"/>
                <w:szCs w:val="18"/>
              </w:rPr>
            </w:pPr>
            <w:r w:rsidRPr="00433409">
              <w:rPr>
                <w:rFonts w:ascii="Times New Roman" w:hAnsi="Times New Roman"/>
                <w:sz w:val="18"/>
                <w:szCs w:val="18"/>
              </w:rPr>
              <w:t>Средняя з/пл по заводу</w:t>
            </w:r>
          </w:p>
        </w:tc>
        <w:tc>
          <w:tcPr>
            <w:tcW w:w="1260"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29 700</w:t>
            </w:r>
          </w:p>
        </w:tc>
        <w:tc>
          <w:tcPr>
            <w:tcW w:w="1008"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33 200</w:t>
            </w:r>
          </w:p>
        </w:tc>
        <w:tc>
          <w:tcPr>
            <w:tcW w:w="1083" w:type="dxa"/>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36 300</w:t>
            </w:r>
          </w:p>
        </w:tc>
        <w:tc>
          <w:tcPr>
            <w:tcW w:w="2785" w:type="dxa"/>
            <w:gridSpan w:val="2"/>
          </w:tcPr>
          <w:p w:rsidR="00A57091" w:rsidRPr="00433409" w:rsidRDefault="00A57091" w:rsidP="00453732">
            <w:pPr>
              <w:widowControl w:val="0"/>
              <w:spacing w:after="0" w:line="240" w:lineRule="auto"/>
              <w:contextualSpacing/>
              <w:jc w:val="center"/>
              <w:rPr>
                <w:rFonts w:ascii="Times New Roman" w:hAnsi="Times New Roman"/>
                <w:sz w:val="18"/>
                <w:szCs w:val="18"/>
              </w:rPr>
            </w:pPr>
            <w:r w:rsidRPr="00433409">
              <w:rPr>
                <w:rFonts w:ascii="Times New Roman" w:hAnsi="Times New Roman"/>
                <w:sz w:val="18"/>
                <w:szCs w:val="18"/>
              </w:rPr>
              <w:t>22,22</w:t>
            </w:r>
          </w:p>
        </w:tc>
      </w:tr>
    </w:tbl>
    <w:p w:rsidR="00A57091" w:rsidRPr="005B6F10" w:rsidRDefault="00A57091" w:rsidP="00453732">
      <w:pPr>
        <w:widowControl w:val="0"/>
        <w:spacing w:after="0" w:line="240" w:lineRule="auto"/>
        <w:ind w:firstLine="709"/>
        <w:contextualSpacing/>
        <w:jc w:val="both"/>
        <w:rPr>
          <w:rFonts w:ascii="Times New Roman" w:hAnsi="Times New Roman"/>
          <w:sz w:val="16"/>
          <w:szCs w:val="16"/>
        </w:rPr>
      </w:pP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 xml:space="preserve">Для сокращения такого значительного разрыва в оплате труда рабочих и административно-управленческого персонала на предприятии необходимо провести </w:t>
      </w:r>
      <w:r w:rsidRPr="00453732">
        <w:rPr>
          <w:rFonts w:ascii="Times New Roman" w:hAnsi="Times New Roman"/>
          <w:sz w:val="24"/>
          <w:szCs w:val="24"/>
        </w:rPr>
        <w:lastRenderedPageBreak/>
        <w:t>мероприятия, использующие безденежную оценку труда.</w:t>
      </w: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 xml:space="preserve">Для оценки труда в предлагаемой системе оплаты труда могут быть использованы следующие критерии: так при измерении индивидуального труда можно применять коэффициент эффективности труда (КЭТ), а при измерении трудового вклада коллективов и структурных подразделений предприятий может быть использован коэффициент эффективности коллективного труда (КЭКТ) [2. С.70]. </w:t>
      </w: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В качестве критерия по оценке индивидуального труда работника можно использовать сравнение фактического труда работника за месяц с его должностными обязанностями или плановыми заданиями за тот же период, а для трудовых коллективов можно осуществлять сравнение деятельностью структурного подразделения по факту с его функциональными или плановыми обязанностями за соответствующий период.</w:t>
      </w:r>
    </w:p>
    <w:p w:rsidR="00A57091" w:rsidRPr="00453732" w:rsidRDefault="00A57091" w:rsidP="00453732">
      <w:pPr>
        <w:widowControl w:val="0"/>
        <w:spacing w:after="0" w:line="240" w:lineRule="auto"/>
        <w:ind w:firstLine="709"/>
        <w:contextualSpacing/>
        <w:jc w:val="both"/>
        <w:rPr>
          <w:rFonts w:ascii="Times New Roman" w:hAnsi="Times New Roman"/>
          <w:sz w:val="24"/>
          <w:szCs w:val="24"/>
        </w:rPr>
      </w:pPr>
      <w:r w:rsidRPr="00453732">
        <w:rPr>
          <w:rFonts w:ascii="Times New Roman" w:hAnsi="Times New Roman"/>
          <w:sz w:val="24"/>
          <w:szCs w:val="24"/>
        </w:rPr>
        <w:t xml:space="preserve">При этом могут быть использованы все те же нормативные документы и показатели работы, которые давно и традиционно используются на предприятии. Как показал опыт применения в практической деятельности известного показателя труда, такого как коэффициент трудового участия (КТУ) работников, не способствовало росту эффективности производства рассматриваемого предприятия. </w:t>
      </w:r>
    </w:p>
    <w:p w:rsidR="00A57091" w:rsidRPr="00453732" w:rsidRDefault="00A57091" w:rsidP="00453732">
      <w:pPr>
        <w:widowControl w:val="0"/>
        <w:spacing w:after="0" w:line="240" w:lineRule="auto"/>
        <w:ind w:firstLine="851"/>
        <w:jc w:val="both"/>
        <w:rPr>
          <w:rFonts w:ascii="Times New Roman" w:hAnsi="Times New Roman"/>
          <w:sz w:val="24"/>
          <w:szCs w:val="24"/>
        </w:rPr>
      </w:pPr>
      <w:r w:rsidRPr="00453732">
        <w:rPr>
          <w:rFonts w:ascii="Times New Roman" w:hAnsi="Times New Roman"/>
          <w:sz w:val="24"/>
          <w:szCs w:val="24"/>
        </w:rPr>
        <w:t>Также на данном предприятии возможно применение американского опыта - использование системы «оплаты за квалификацию», которая будет охватывать сегмент высококвалифицированных рабочих, а также менеджеров среднего звен</w:t>
      </w:r>
      <w:r>
        <w:rPr>
          <w:rFonts w:ascii="Times New Roman" w:hAnsi="Times New Roman"/>
          <w:sz w:val="24"/>
          <w:szCs w:val="24"/>
        </w:rPr>
        <w:t xml:space="preserve">а и мастеров. </w:t>
      </w:r>
      <w:r w:rsidRPr="00453732">
        <w:rPr>
          <w:rFonts w:ascii="Times New Roman" w:hAnsi="Times New Roman"/>
          <w:sz w:val="24"/>
          <w:szCs w:val="24"/>
        </w:rPr>
        <w:t>Так, при освоении каждой новой специальности исполнитель будет получать прибавку к заработной плате, но главным усло</w:t>
      </w:r>
      <w:r>
        <w:rPr>
          <w:rFonts w:ascii="Times New Roman" w:hAnsi="Times New Roman"/>
          <w:sz w:val="24"/>
          <w:szCs w:val="24"/>
        </w:rPr>
        <w:t xml:space="preserve">вием при этом является то, что </w:t>
      </w:r>
      <w:r w:rsidRPr="00453732">
        <w:rPr>
          <w:rFonts w:ascii="Times New Roman" w:hAnsi="Times New Roman"/>
          <w:sz w:val="24"/>
          <w:szCs w:val="24"/>
        </w:rPr>
        <w:t xml:space="preserve">вновь приобретенные знания должны в большей или меньшей степени находить свое применение в работе. </w:t>
      </w:r>
    </w:p>
    <w:p w:rsidR="00A57091" w:rsidRPr="00453732" w:rsidRDefault="00A57091" w:rsidP="00453732">
      <w:pPr>
        <w:widowControl w:val="0"/>
        <w:spacing w:after="0" w:line="240" w:lineRule="auto"/>
        <w:ind w:firstLine="851"/>
        <w:jc w:val="both"/>
        <w:rPr>
          <w:rFonts w:ascii="Times New Roman" w:hAnsi="Times New Roman"/>
          <w:sz w:val="24"/>
          <w:szCs w:val="24"/>
        </w:rPr>
      </w:pPr>
      <w:r w:rsidRPr="00453732">
        <w:rPr>
          <w:rFonts w:ascii="Times New Roman" w:hAnsi="Times New Roman"/>
          <w:sz w:val="24"/>
          <w:szCs w:val="24"/>
        </w:rPr>
        <w:t>Механизм системы включает в себя понятие «единицы квалификации», которое характеризует сумму знаний, умений, навыков, необходимых для выполнения новой, дополнительной работы и получения очередной надбавки [3. С.252].</w:t>
      </w:r>
    </w:p>
    <w:p w:rsidR="00A57091" w:rsidRPr="00453732" w:rsidRDefault="00A57091" w:rsidP="00453732">
      <w:pPr>
        <w:widowControl w:val="0"/>
        <w:spacing w:after="0" w:line="240" w:lineRule="auto"/>
        <w:ind w:firstLine="851"/>
        <w:jc w:val="both"/>
        <w:rPr>
          <w:rFonts w:ascii="Times New Roman" w:hAnsi="Times New Roman"/>
          <w:sz w:val="24"/>
          <w:szCs w:val="24"/>
        </w:rPr>
      </w:pPr>
      <w:r w:rsidRPr="00453732">
        <w:rPr>
          <w:rFonts w:ascii="Times New Roman" w:hAnsi="Times New Roman"/>
          <w:sz w:val="24"/>
          <w:szCs w:val="24"/>
        </w:rPr>
        <w:t xml:space="preserve">Таким образом, повысить эффективность производства и добиться конкурентоспособности предприятия можно только благодаря перестройке управления трудом с учетом рыночных принципов. </w:t>
      </w:r>
    </w:p>
    <w:p w:rsidR="00A57091" w:rsidRPr="005B6F10" w:rsidRDefault="00A57091" w:rsidP="00453732">
      <w:pPr>
        <w:widowControl w:val="0"/>
        <w:spacing w:after="0" w:line="240" w:lineRule="auto"/>
        <w:ind w:left="720"/>
        <w:jc w:val="center"/>
        <w:rPr>
          <w:rFonts w:ascii="Times New Roman" w:hAnsi="Times New Roman"/>
          <w:b/>
          <w:sz w:val="16"/>
          <w:szCs w:val="16"/>
        </w:rPr>
      </w:pPr>
    </w:p>
    <w:p w:rsidR="00A57091" w:rsidRPr="00FD0ADD" w:rsidRDefault="00A57091" w:rsidP="00E757E4">
      <w:pPr>
        <w:widowControl w:val="0"/>
        <w:spacing w:after="0" w:line="240" w:lineRule="auto"/>
        <w:jc w:val="center"/>
        <w:rPr>
          <w:rFonts w:ascii="Times New Roman" w:hAnsi="Times New Roman"/>
          <w:b/>
          <w:sz w:val="24"/>
          <w:szCs w:val="24"/>
        </w:rPr>
      </w:pPr>
      <w:r>
        <w:rPr>
          <w:rFonts w:ascii="Times New Roman" w:hAnsi="Times New Roman"/>
          <w:b/>
          <w:sz w:val="24"/>
          <w:szCs w:val="24"/>
          <w:lang w:val="en-US"/>
        </w:rPr>
        <w:t>Список литературы</w:t>
      </w:r>
      <w:r>
        <w:rPr>
          <w:rFonts w:ascii="Times New Roman" w:hAnsi="Times New Roman"/>
          <w:b/>
          <w:sz w:val="24"/>
          <w:szCs w:val="24"/>
        </w:rPr>
        <w:t>:</w:t>
      </w:r>
    </w:p>
    <w:p w:rsidR="00A57091" w:rsidRPr="00E757E4" w:rsidRDefault="00A57091" w:rsidP="002115DE">
      <w:pPr>
        <w:pStyle w:val="a5"/>
        <w:widowControl w:val="0"/>
        <w:numPr>
          <w:ilvl w:val="0"/>
          <w:numId w:val="51"/>
        </w:numPr>
        <w:tabs>
          <w:tab w:val="clear" w:pos="720"/>
        </w:tabs>
        <w:spacing w:after="0" w:line="240" w:lineRule="auto"/>
        <w:ind w:left="1134" w:right="992" w:hanging="283"/>
        <w:jc w:val="both"/>
        <w:rPr>
          <w:rFonts w:ascii="Times New Roman" w:hAnsi="Times New Roman"/>
          <w:sz w:val="20"/>
          <w:szCs w:val="20"/>
        </w:rPr>
      </w:pPr>
      <w:r w:rsidRPr="00E757E4">
        <w:rPr>
          <w:rFonts w:ascii="Times New Roman" w:hAnsi="Times New Roman"/>
          <w:sz w:val="20"/>
          <w:szCs w:val="20"/>
        </w:rPr>
        <w:t>Элек</w:t>
      </w:r>
      <w:r>
        <w:rPr>
          <w:rFonts w:ascii="Times New Roman" w:hAnsi="Times New Roman"/>
          <w:sz w:val="20"/>
          <w:szCs w:val="20"/>
        </w:rPr>
        <w:t xml:space="preserve">тронный сайт ТМК. [Электронный </w:t>
      </w:r>
      <w:r w:rsidRPr="00E757E4">
        <w:rPr>
          <w:rFonts w:ascii="Times New Roman" w:hAnsi="Times New Roman"/>
          <w:sz w:val="20"/>
          <w:szCs w:val="20"/>
        </w:rPr>
        <w:t xml:space="preserve">ресурс]. - URL: </w:t>
      </w:r>
      <w:r w:rsidRPr="00E757E4">
        <w:rPr>
          <w:rFonts w:ascii="Times New Roman" w:hAnsi="Times New Roman"/>
          <w:sz w:val="20"/>
          <w:szCs w:val="20"/>
          <w:lang w:val="en-US"/>
        </w:rPr>
        <w:t>https</w:t>
      </w:r>
      <w:r w:rsidRPr="00E757E4">
        <w:rPr>
          <w:rFonts w:ascii="Times New Roman" w:hAnsi="Times New Roman"/>
          <w:sz w:val="20"/>
          <w:szCs w:val="20"/>
        </w:rPr>
        <w:t>://</w:t>
      </w:r>
      <w:r w:rsidRPr="00E757E4">
        <w:rPr>
          <w:rFonts w:ascii="Times New Roman" w:hAnsi="Times New Roman"/>
          <w:sz w:val="20"/>
          <w:szCs w:val="20"/>
          <w:lang w:val="en-US"/>
        </w:rPr>
        <w:t>vtz</w:t>
      </w:r>
      <w:r w:rsidRPr="00E757E4">
        <w:rPr>
          <w:rFonts w:ascii="Times New Roman" w:hAnsi="Times New Roman"/>
          <w:sz w:val="20"/>
          <w:szCs w:val="20"/>
        </w:rPr>
        <w:t>.</w:t>
      </w:r>
      <w:r w:rsidRPr="00E757E4">
        <w:rPr>
          <w:rFonts w:ascii="Times New Roman" w:hAnsi="Times New Roman"/>
          <w:sz w:val="20"/>
          <w:szCs w:val="20"/>
          <w:lang w:val="en-US"/>
        </w:rPr>
        <w:t>tmk</w:t>
      </w:r>
      <w:r w:rsidRPr="00E757E4">
        <w:rPr>
          <w:rFonts w:ascii="Times New Roman" w:hAnsi="Times New Roman"/>
          <w:sz w:val="20"/>
          <w:szCs w:val="20"/>
        </w:rPr>
        <w:t>-</w:t>
      </w:r>
      <w:r w:rsidRPr="00E757E4">
        <w:rPr>
          <w:rFonts w:ascii="Times New Roman" w:hAnsi="Times New Roman"/>
          <w:sz w:val="20"/>
          <w:szCs w:val="20"/>
          <w:lang w:val="en-US"/>
        </w:rPr>
        <w:t>group</w:t>
      </w:r>
      <w:r w:rsidRPr="00E757E4">
        <w:rPr>
          <w:rFonts w:ascii="Times New Roman" w:hAnsi="Times New Roman"/>
          <w:sz w:val="20"/>
          <w:szCs w:val="20"/>
        </w:rPr>
        <w:t>.</w:t>
      </w:r>
      <w:r w:rsidRPr="00E757E4">
        <w:rPr>
          <w:rFonts w:ascii="Times New Roman" w:hAnsi="Times New Roman"/>
          <w:sz w:val="20"/>
          <w:szCs w:val="20"/>
          <w:lang w:val="en-US"/>
        </w:rPr>
        <w:t>ru</w:t>
      </w:r>
      <w:r w:rsidRPr="00E757E4">
        <w:rPr>
          <w:rFonts w:ascii="Times New Roman" w:hAnsi="Times New Roman"/>
          <w:sz w:val="20"/>
          <w:szCs w:val="20"/>
        </w:rPr>
        <w:t xml:space="preserve"> (дата доступа 01.03.17.)</w:t>
      </w:r>
    </w:p>
    <w:p w:rsidR="00A57091" w:rsidRPr="00E757E4" w:rsidRDefault="00A57091" w:rsidP="002115DE">
      <w:pPr>
        <w:pStyle w:val="a5"/>
        <w:widowControl w:val="0"/>
        <w:numPr>
          <w:ilvl w:val="0"/>
          <w:numId w:val="51"/>
        </w:numPr>
        <w:tabs>
          <w:tab w:val="clear" w:pos="720"/>
        </w:tabs>
        <w:spacing w:after="0" w:line="240" w:lineRule="auto"/>
        <w:ind w:left="1134" w:right="992" w:hanging="283"/>
        <w:jc w:val="both"/>
        <w:rPr>
          <w:rFonts w:ascii="Times New Roman" w:hAnsi="Times New Roman"/>
          <w:sz w:val="20"/>
          <w:szCs w:val="20"/>
        </w:rPr>
      </w:pPr>
      <w:r w:rsidRPr="00E757E4">
        <w:rPr>
          <w:rFonts w:ascii="Times New Roman" w:hAnsi="Times New Roman"/>
          <w:sz w:val="20"/>
          <w:szCs w:val="20"/>
        </w:rPr>
        <w:t>Филиппова Т.А., Каковкина О.С. Совершенствование системы мотивации персонала компании ОАО «СК Волжское пароходство» Волжская БТОФ /Т.А. Филип</w:t>
      </w:r>
      <w:r>
        <w:rPr>
          <w:rFonts w:ascii="Times New Roman" w:hAnsi="Times New Roman"/>
          <w:sz w:val="20"/>
          <w:szCs w:val="20"/>
        </w:rPr>
        <w:t xml:space="preserve">пова, //Сборник научных трудов </w:t>
      </w:r>
      <w:r w:rsidRPr="00E757E4">
        <w:rPr>
          <w:rFonts w:ascii="Times New Roman" w:hAnsi="Times New Roman"/>
          <w:sz w:val="20"/>
          <w:szCs w:val="20"/>
        </w:rPr>
        <w:t>Sworld. – Выпуск 2 (39). Том 15. – Иваново: Научный мир, 2015. - С.67-70.</w:t>
      </w:r>
    </w:p>
    <w:p w:rsidR="00A57091" w:rsidRDefault="00A57091" w:rsidP="002115DE">
      <w:pPr>
        <w:pStyle w:val="a5"/>
        <w:widowControl w:val="0"/>
        <w:numPr>
          <w:ilvl w:val="0"/>
          <w:numId w:val="51"/>
        </w:numPr>
        <w:tabs>
          <w:tab w:val="clear" w:pos="720"/>
        </w:tabs>
        <w:spacing w:after="0" w:line="240" w:lineRule="auto"/>
        <w:ind w:left="1134" w:right="992" w:hanging="283"/>
        <w:jc w:val="both"/>
        <w:rPr>
          <w:rFonts w:ascii="Times New Roman" w:hAnsi="Times New Roman"/>
          <w:sz w:val="20"/>
          <w:szCs w:val="20"/>
        </w:rPr>
      </w:pPr>
      <w:r w:rsidRPr="00E757E4">
        <w:rPr>
          <w:rFonts w:ascii="Times New Roman" w:hAnsi="Times New Roman"/>
          <w:sz w:val="20"/>
          <w:szCs w:val="20"/>
        </w:rPr>
        <w:t xml:space="preserve">Филиппова Т.А., Кокоришева А.А. </w:t>
      </w:r>
      <w:hyperlink r:id="rId130" w:history="1">
        <w:r w:rsidRPr="00E757E4">
          <w:rPr>
            <w:rFonts w:ascii="Times New Roman" w:hAnsi="Times New Roman"/>
            <w:sz w:val="20"/>
            <w:szCs w:val="20"/>
          </w:rPr>
          <w:t xml:space="preserve">Американский опыт мотивации и стимулирования работников предприятия </w:t>
        </w:r>
      </w:hyperlink>
      <w:r w:rsidRPr="00E757E4">
        <w:rPr>
          <w:rFonts w:ascii="Times New Roman" w:hAnsi="Times New Roman"/>
          <w:sz w:val="20"/>
          <w:szCs w:val="20"/>
        </w:rPr>
        <w:t>//</w:t>
      </w:r>
      <w:hyperlink r:id="rId131" w:history="1">
        <w:r w:rsidRPr="00E757E4">
          <w:rPr>
            <w:rFonts w:ascii="Times New Roman" w:hAnsi="Times New Roman"/>
            <w:sz w:val="20"/>
            <w:szCs w:val="20"/>
          </w:rPr>
          <w:t>Развитие средних городов: замысел, модели, практика</w:t>
        </w:r>
      </w:hyperlink>
      <w:r>
        <w:rPr>
          <w:rFonts w:ascii="Times New Roman" w:hAnsi="Times New Roman"/>
          <w:sz w:val="20"/>
          <w:szCs w:val="20"/>
        </w:rPr>
        <w:t xml:space="preserve"> </w:t>
      </w:r>
      <w:r w:rsidRPr="00E757E4">
        <w:rPr>
          <w:rFonts w:ascii="Times New Roman" w:hAnsi="Times New Roman"/>
          <w:sz w:val="20"/>
          <w:szCs w:val="20"/>
        </w:rPr>
        <w:t>Материалы III Международной научно-практической конференции. - 2015. - С. 250-254.</w:t>
      </w:r>
    </w:p>
    <w:p w:rsidR="00A57091" w:rsidRDefault="00A57091" w:rsidP="005B6F10">
      <w:pPr>
        <w:pStyle w:val="a5"/>
        <w:widowControl w:val="0"/>
        <w:spacing w:after="0" w:line="240" w:lineRule="auto"/>
        <w:ind w:left="1134" w:right="992" w:hanging="283"/>
        <w:jc w:val="both"/>
        <w:rPr>
          <w:rFonts w:ascii="Times New Roman" w:hAnsi="Times New Roman"/>
          <w:sz w:val="20"/>
          <w:szCs w:val="20"/>
        </w:rPr>
      </w:pPr>
    </w:p>
    <w:p w:rsidR="00A57091" w:rsidRPr="00E757E4" w:rsidRDefault="00A57091" w:rsidP="00FD0ADD">
      <w:pPr>
        <w:pStyle w:val="a5"/>
        <w:widowControl w:val="0"/>
        <w:spacing w:after="0" w:line="240" w:lineRule="auto"/>
        <w:ind w:right="992"/>
        <w:jc w:val="both"/>
        <w:rPr>
          <w:rFonts w:ascii="Times New Roman" w:hAnsi="Times New Roman"/>
          <w:sz w:val="20"/>
          <w:szCs w:val="20"/>
        </w:rPr>
      </w:pPr>
    </w:p>
    <w:p w:rsidR="00A57091" w:rsidRPr="0000522D" w:rsidRDefault="00A57091" w:rsidP="0000522D">
      <w:pPr>
        <w:widowControl w:val="0"/>
        <w:spacing w:after="0" w:line="240" w:lineRule="auto"/>
        <w:jc w:val="both"/>
        <w:rPr>
          <w:rFonts w:ascii="Times New Roman" w:hAnsi="Times New Roman"/>
          <w:b/>
          <w:color w:val="000000"/>
          <w:sz w:val="24"/>
          <w:szCs w:val="24"/>
        </w:rPr>
      </w:pPr>
      <w:r w:rsidRPr="0000522D">
        <w:rPr>
          <w:rFonts w:ascii="Times New Roman" w:hAnsi="Times New Roman"/>
          <w:b/>
          <w:color w:val="000000"/>
          <w:sz w:val="24"/>
          <w:szCs w:val="24"/>
        </w:rPr>
        <w:t>УДК 365</w:t>
      </w:r>
    </w:p>
    <w:p w:rsidR="00A57091" w:rsidRDefault="00A57091" w:rsidP="0000522D">
      <w:pPr>
        <w:widowControl w:val="0"/>
        <w:spacing w:after="0" w:line="240" w:lineRule="auto"/>
        <w:jc w:val="both"/>
        <w:rPr>
          <w:rFonts w:ascii="Times New Roman" w:hAnsi="Times New Roman"/>
          <w:b/>
          <w:color w:val="000000"/>
          <w:sz w:val="24"/>
          <w:szCs w:val="24"/>
        </w:rPr>
      </w:pPr>
    </w:p>
    <w:p w:rsidR="00A57091" w:rsidRPr="0000522D" w:rsidRDefault="00A57091" w:rsidP="0000522D">
      <w:pPr>
        <w:widowControl w:val="0"/>
        <w:spacing w:after="0" w:line="240" w:lineRule="auto"/>
        <w:jc w:val="center"/>
        <w:rPr>
          <w:rFonts w:ascii="Times New Roman" w:hAnsi="Times New Roman"/>
          <w:b/>
          <w:sz w:val="24"/>
          <w:szCs w:val="24"/>
        </w:rPr>
      </w:pPr>
      <w:r w:rsidRPr="0000522D">
        <w:rPr>
          <w:rFonts w:ascii="Times New Roman" w:hAnsi="Times New Roman"/>
          <w:b/>
          <w:color w:val="000000"/>
          <w:sz w:val="24"/>
          <w:szCs w:val="24"/>
        </w:rPr>
        <w:t xml:space="preserve">О ВОПРОСАХ ИМПОРТОЗАМЕЩЕНИЯ В РОССИИ </w:t>
      </w:r>
      <w:r w:rsidRPr="0000522D">
        <w:rPr>
          <w:rFonts w:ascii="Times New Roman" w:hAnsi="Times New Roman"/>
          <w:b/>
          <w:sz w:val="24"/>
          <w:szCs w:val="24"/>
        </w:rPr>
        <w:t>С ЦЕЛЬЮ РАЗВИТИЯ ЭКОНОМИКИ СТРАНЫ</w:t>
      </w:r>
    </w:p>
    <w:p w:rsidR="00A57091" w:rsidRDefault="00A57091" w:rsidP="0000522D">
      <w:pPr>
        <w:widowControl w:val="0"/>
        <w:spacing w:after="0" w:line="240" w:lineRule="auto"/>
        <w:jc w:val="center"/>
        <w:rPr>
          <w:rFonts w:ascii="Times New Roman" w:hAnsi="Times New Roman"/>
          <w:b/>
          <w:color w:val="000000"/>
          <w:sz w:val="24"/>
          <w:szCs w:val="24"/>
          <w:shd w:val="clear" w:color="auto" w:fill="FFFFFF"/>
        </w:rPr>
      </w:pPr>
    </w:p>
    <w:p w:rsidR="00A57091" w:rsidRPr="0000522D" w:rsidRDefault="00A57091" w:rsidP="0000522D">
      <w:pPr>
        <w:widowControl w:val="0"/>
        <w:spacing w:after="0" w:line="240" w:lineRule="auto"/>
        <w:jc w:val="center"/>
        <w:rPr>
          <w:rFonts w:ascii="Times New Roman" w:hAnsi="Times New Roman"/>
          <w:b/>
          <w:i/>
          <w:color w:val="000000"/>
          <w:sz w:val="24"/>
          <w:szCs w:val="24"/>
          <w:shd w:val="clear" w:color="auto" w:fill="FFFFFF"/>
        </w:rPr>
      </w:pPr>
      <w:r w:rsidRPr="0000522D">
        <w:rPr>
          <w:rFonts w:ascii="Times New Roman" w:hAnsi="Times New Roman"/>
          <w:b/>
          <w:i/>
          <w:color w:val="000000"/>
          <w:sz w:val="24"/>
          <w:szCs w:val="24"/>
          <w:shd w:val="clear" w:color="auto" w:fill="FFFFFF"/>
        </w:rPr>
        <w:t>А.Х. Умаров,</w:t>
      </w:r>
    </w:p>
    <w:p w:rsidR="00A57091" w:rsidRPr="0000522D" w:rsidRDefault="00A57091" w:rsidP="0000522D">
      <w:pPr>
        <w:widowControl w:val="0"/>
        <w:spacing w:after="0" w:line="240" w:lineRule="auto"/>
        <w:jc w:val="center"/>
        <w:rPr>
          <w:rFonts w:ascii="Times New Roman" w:hAnsi="Times New Roman"/>
          <w:i/>
          <w:sz w:val="24"/>
          <w:szCs w:val="24"/>
        </w:rPr>
      </w:pPr>
      <w:r w:rsidRPr="0000522D">
        <w:rPr>
          <w:rFonts w:ascii="Times New Roman" w:hAnsi="Times New Roman"/>
          <w:i/>
          <w:sz w:val="24"/>
          <w:szCs w:val="24"/>
        </w:rPr>
        <w:t>ассистент кафедры «Финансы и кредит»</w:t>
      </w:r>
      <w:r>
        <w:rPr>
          <w:rFonts w:ascii="Times New Roman" w:hAnsi="Times New Roman"/>
          <w:i/>
          <w:sz w:val="24"/>
          <w:szCs w:val="24"/>
        </w:rPr>
        <w:t>,</w:t>
      </w:r>
    </w:p>
    <w:p w:rsidR="00A57091" w:rsidRPr="0000522D" w:rsidRDefault="00A57091" w:rsidP="0000522D">
      <w:pPr>
        <w:widowControl w:val="0"/>
        <w:spacing w:after="0" w:line="240" w:lineRule="auto"/>
        <w:jc w:val="center"/>
        <w:rPr>
          <w:rFonts w:ascii="Times New Roman" w:hAnsi="Times New Roman"/>
          <w:i/>
          <w:sz w:val="24"/>
          <w:szCs w:val="24"/>
        </w:rPr>
      </w:pPr>
      <w:r w:rsidRPr="0000522D">
        <w:rPr>
          <w:rFonts w:ascii="Times New Roman" w:hAnsi="Times New Roman"/>
          <w:i/>
          <w:iCs/>
          <w:sz w:val="24"/>
          <w:szCs w:val="24"/>
        </w:rPr>
        <w:t>Чеченс</w:t>
      </w:r>
      <w:r>
        <w:rPr>
          <w:rFonts w:ascii="Times New Roman" w:hAnsi="Times New Roman"/>
          <w:i/>
          <w:iCs/>
          <w:sz w:val="24"/>
          <w:szCs w:val="24"/>
        </w:rPr>
        <w:t>кий государственный университет</w:t>
      </w:r>
    </w:p>
    <w:p w:rsidR="00A57091" w:rsidRPr="0000522D" w:rsidRDefault="00A57091" w:rsidP="0000522D">
      <w:pPr>
        <w:widowControl w:val="0"/>
        <w:spacing w:after="0" w:line="240" w:lineRule="auto"/>
        <w:jc w:val="center"/>
        <w:rPr>
          <w:rFonts w:ascii="Times New Roman" w:hAnsi="Times New Roman"/>
          <w:b/>
          <w:i/>
          <w:sz w:val="24"/>
          <w:szCs w:val="24"/>
        </w:rPr>
      </w:pPr>
      <w:r w:rsidRPr="0000522D">
        <w:rPr>
          <w:rFonts w:ascii="Times New Roman" w:hAnsi="Times New Roman"/>
          <w:b/>
          <w:i/>
          <w:sz w:val="24"/>
          <w:szCs w:val="24"/>
        </w:rPr>
        <w:t>К.Т. Хаджаева,</w:t>
      </w:r>
    </w:p>
    <w:p w:rsidR="00A57091" w:rsidRPr="0000522D" w:rsidRDefault="00A57091" w:rsidP="0000522D">
      <w:pPr>
        <w:widowControl w:val="0"/>
        <w:spacing w:after="0" w:line="240" w:lineRule="auto"/>
        <w:jc w:val="center"/>
        <w:rPr>
          <w:rFonts w:ascii="Times New Roman" w:hAnsi="Times New Roman"/>
          <w:b/>
          <w:i/>
          <w:sz w:val="24"/>
          <w:szCs w:val="24"/>
        </w:rPr>
      </w:pPr>
      <w:r>
        <w:rPr>
          <w:rFonts w:ascii="Times New Roman" w:hAnsi="Times New Roman"/>
          <w:i/>
          <w:sz w:val="24"/>
          <w:szCs w:val="24"/>
        </w:rPr>
        <w:t>студентка И</w:t>
      </w:r>
      <w:r w:rsidRPr="0000522D">
        <w:rPr>
          <w:rFonts w:ascii="Times New Roman" w:hAnsi="Times New Roman"/>
          <w:i/>
          <w:sz w:val="24"/>
          <w:szCs w:val="24"/>
        </w:rPr>
        <w:t>нститута экономики и финансов</w:t>
      </w:r>
      <w:r>
        <w:rPr>
          <w:rFonts w:ascii="Times New Roman" w:hAnsi="Times New Roman"/>
          <w:i/>
          <w:sz w:val="24"/>
          <w:szCs w:val="24"/>
        </w:rPr>
        <w:t>,</w:t>
      </w:r>
    </w:p>
    <w:p w:rsidR="00A57091" w:rsidRPr="00B03D31" w:rsidRDefault="00A57091" w:rsidP="0000522D">
      <w:pPr>
        <w:widowControl w:val="0"/>
        <w:spacing w:after="0" w:line="240" w:lineRule="auto"/>
        <w:jc w:val="center"/>
        <w:rPr>
          <w:rFonts w:ascii="Times New Roman" w:hAnsi="Times New Roman"/>
          <w:i/>
          <w:sz w:val="24"/>
          <w:szCs w:val="24"/>
          <w:lang w:val="en-US"/>
        </w:rPr>
      </w:pPr>
      <w:r w:rsidRPr="0000522D">
        <w:rPr>
          <w:rFonts w:ascii="Times New Roman" w:hAnsi="Times New Roman"/>
          <w:i/>
          <w:sz w:val="24"/>
          <w:szCs w:val="24"/>
        </w:rPr>
        <w:t>Чеченс</w:t>
      </w:r>
      <w:r>
        <w:rPr>
          <w:rFonts w:ascii="Times New Roman" w:hAnsi="Times New Roman"/>
          <w:i/>
          <w:sz w:val="24"/>
          <w:szCs w:val="24"/>
        </w:rPr>
        <w:t>кий</w:t>
      </w:r>
      <w:r w:rsidRPr="00B03D31">
        <w:rPr>
          <w:rFonts w:ascii="Times New Roman" w:hAnsi="Times New Roman"/>
          <w:i/>
          <w:sz w:val="24"/>
          <w:szCs w:val="24"/>
          <w:lang w:val="en-US"/>
        </w:rPr>
        <w:t xml:space="preserve"> </w:t>
      </w:r>
      <w:r>
        <w:rPr>
          <w:rFonts w:ascii="Times New Roman" w:hAnsi="Times New Roman"/>
          <w:i/>
          <w:sz w:val="24"/>
          <w:szCs w:val="24"/>
        </w:rPr>
        <w:t>государственный</w:t>
      </w:r>
      <w:r w:rsidRPr="00B03D31">
        <w:rPr>
          <w:rFonts w:ascii="Times New Roman" w:hAnsi="Times New Roman"/>
          <w:i/>
          <w:sz w:val="24"/>
          <w:szCs w:val="24"/>
          <w:lang w:val="en-US"/>
        </w:rPr>
        <w:t xml:space="preserve"> </w:t>
      </w:r>
      <w:r>
        <w:rPr>
          <w:rFonts w:ascii="Times New Roman" w:hAnsi="Times New Roman"/>
          <w:i/>
          <w:sz w:val="24"/>
          <w:szCs w:val="24"/>
        </w:rPr>
        <w:t>университет</w:t>
      </w:r>
    </w:p>
    <w:p w:rsidR="00A57091" w:rsidRDefault="00A57091" w:rsidP="0000522D">
      <w:pPr>
        <w:widowControl w:val="0"/>
        <w:spacing w:after="0" w:line="240" w:lineRule="auto"/>
        <w:jc w:val="both"/>
        <w:rPr>
          <w:rFonts w:ascii="Times New Roman" w:hAnsi="Times New Roman"/>
          <w:b/>
          <w:sz w:val="24"/>
          <w:szCs w:val="24"/>
          <w:lang w:val="en-US"/>
        </w:rPr>
      </w:pPr>
    </w:p>
    <w:p w:rsidR="005B6F10" w:rsidRPr="00B03D31" w:rsidRDefault="005B6F10" w:rsidP="0000522D">
      <w:pPr>
        <w:widowControl w:val="0"/>
        <w:spacing w:after="0" w:line="240" w:lineRule="auto"/>
        <w:jc w:val="both"/>
        <w:rPr>
          <w:rFonts w:ascii="Times New Roman" w:hAnsi="Times New Roman"/>
          <w:b/>
          <w:sz w:val="24"/>
          <w:szCs w:val="24"/>
          <w:lang w:val="en-US"/>
        </w:rPr>
      </w:pPr>
    </w:p>
    <w:p w:rsidR="00A57091" w:rsidRPr="0000522D" w:rsidRDefault="00A57091" w:rsidP="0000522D">
      <w:pPr>
        <w:widowControl w:val="0"/>
        <w:spacing w:after="0" w:line="240" w:lineRule="auto"/>
        <w:jc w:val="center"/>
        <w:rPr>
          <w:rFonts w:ascii="Times New Roman" w:hAnsi="Times New Roman"/>
          <w:b/>
          <w:sz w:val="24"/>
          <w:szCs w:val="24"/>
          <w:lang w:val="en-US"/>
        </w:rPr>
      </w:pPr>
      <w:r w:rsidRPr="0000522D">
        <w:rPr>
          <w:rFonts w:ascii="Times New Roman" w:hAnsi="Times New Roman"/>
          <w:b/>
          <w:sz w:val="24"/>
          <w:szCs w:val="24"/>
          <w:lang w:val="en-US"/>
        </w:rPr>
        <w:lastRenderedPageBreak/>
        <w:t>ON THE ISSUES OF IMPORT SUBSTITUTION IN RUSSIA WITH THE AIM OF DEVELOPING THE COUNTRY'S ECONOMY</w:t>
      </w:r>
    </w:p>
    <w:p w:rsidR="00A57091" w:rsidRDefault="00A57091" w:rsidP="0000522D">
      <w:pPr>
        <w:widowControl w:val="0"/>
        <w:spacing w:after="0" w:line="240" w:lineRule="auto"/>
        <w:jc w:val="center"/>
        <w:rPr>
          <w:rFonts w:ascii="Times New Roman" w:hAnsi="Times New Roman"/>
          <w:b/>
          <w:sz w:val="24"/>
          <w:szCs w:val="24"/>
          <w:lang w:val="en-US"/>
        </w:rPr>
      </w:pPr>
    </w:p>
    <w:p w:rsidR="00A57091" w:rsidRPr="0000522D" w:rsidRDefault="00A57091" w:rsidP="0000522D">
      <w:pPr>
        <w:widowControl w:val="0"/>
        <w:spacing w:after="0" w:line="240" w:lineRule="auto"/>
        <w:jc w:val="center"/>
        <w:rPr>
          <w:rFonts w:ascii="Times New Roman" w:hAnsi="Times New Roman"/>
          <w:b/>
          <w:i/>
          <w:sz w:val="24"/>
          <w:szCs w:val="24"/>
          <w:lang w:val="en-US"/>
        </w:rPr>
      </w:pPr>
      <w:r w:rsidRPr="0000522D">
        <w:rPr>
          <w:rFonts w:ascii="Times New Roman" w:hAnsi="Times New Roman"/>
          <w:b/>
          <w:i/>
          <w:sz w:val="24"/>
          <w:szCs w:val="24"/>
          <w:lang w:val="en-US"/>
        </w:rPr>
        <w:t>A.H. Umarov,</w:t>
      </w:r>
    </w:p>
    <w:p w:rsidR="00A57091" w:rsidRPr="00AE0831" w:rsidRDefault="00A57091" w:rsidP="0000522D">
      <w:pPr>
        <w:widowControl w:val="0"/>
        <w:spacing w:after="0" w:line="240" w:lineRule="auto"/>
        <w:jc w:val="center"/>
        <w:rPr>
          <w:rFonts w:ascii="Times New Roman" w:hAnsi="Times New Roman"/>
          <w:i/>
          <w:sz w:val="24"/>
          <w:szCs w:val="24"/>
          <w:lang w:val="en-US"/>
        </w:rPr>
      </w:pPr>
      <w:r w:rsidRPr="0000522D">
        <w:rPr>
          <w:rFonts w:ascii="Times New Roman" w:hAnsi="Times New Roman"/>
          <w:i/>
          <w:sz w:val="24"/>
          <w:szCs w:val="24"/>
          <w:lang w:val="en-US"/>
        </w:rPr>
        <w:t>assistant of the Department "Finance and credit"</w:t>
      </w:r>
      <w:r w:rsidRPr="00AE0831">
        <w:rPr>
          <w:rFonts w:ascii="Times New Roman" w:hAnsi="Times New Roman"/>
          <w:i/>
          <w:sz w:val="24"/>
          <w:szCs w:val="24"/>
          <w:lang w:val="en-US"/>
        </w:rPr>
        <w:t>,</w:t>
      </w:r>
    </w:p>
    <w:p w:rsidR="00A57091" w:rsidRPr="00B03D31" w:rsidRDefault="00A57091" w:rsidP="0000522D">
      <w:pPr>
        <w:widowControl w:val="0"/>
        <w:spacing w:after="0" w:line="240" w:lineRule="auto"/>
        <w:jc w:val="center"/>
        <w:rPr>
          <w:rFonts w:ascii="Times New Roman" w:hAnsi="Times New Roman"/>
          <w:i/>
          <w:sz w:val="24"/>
          <w:szCs w:val="24"/>
          <w:lang w:val="en-US"/>
        </w:rPr>
      </w:pPr>
      <w:r>
        <w:rPr>
          <w:rFonts w:ascii="Times New Roman" w:hAnsi="Times New Roman"/>
          <w:i/>
          <w:sz w:val="24"/>
          <w:szCs w:val="24"/>
          <w:lang w:val="en-US"/>
        </w:rPr>
        <w:t>Chechen state University</w:t>
      </w:r>
    </w:p>
    <w:p w:rsidR="00A57091" w:rsidRPr="0000522D" w:rsidRDefault="00A57091" w:rsidP="0000522D">
      <w:pPr>
        <w:widowControl w:val="0"/>
        <w:spacing w:after="0" w:line="240" w:lineRule="auto"/>
        <w:jc w:val="center"/>
        <w:rPr>
          <w:rFonts w:ascii="Times New Roman" w:hAnsi="Times New Roman"/>
          <w:b/>
          <w:i/>
          <w:sz w:val="24"/>
          <w:szCs w:val="24"/>
          <w:lang w:val="en-US"/>
        </w:rPr>
      </w:pPr>
      <w:r w:rsidRPr="0000522D">
        <w:rPr>
          <w:rFonts w:ascii="Times New Roman" w:hAnsi="Times New Roman"/>
          <w:b/>
          <w:i/>
          <w:sz w:val="24"/>
          <w:szCs w:val="24"/>
          <w:lang w:val="en-US"/>
        </w:rPr>
        <w:t>K.T.Hadjaeva,</w:t>
      </w:r>
    </w:p>
    <w:p w:rsidR="00A57091" w:rsidRPr="00AE0831" w:rsidRDefault="00A57091" w:rsidP="0000522D">
      <w:pPr>
        <w:widowControl w:val="0"/>
        <w:spacing w:after="0" w:line="240" w:lineRule="auto"/>
        <w:jc w:val="center"/>
        <w:rPr>
          <w:rFonts w:ascii="Times New Roman" w:hAnsi="Times New Roman"/>
          <w:i/>
          <w:sz w:val="24"/>
          <w:szCs w:val="24"/>
          <w:lang w:val="en-US"/>
        </w:rPr>
      </w:pPr>
      <w:r w:rsidRPr="0000522D">
        <w:rPr>
          <w:rFonts w:ascii="Times New Roman" w:hAnsi="Times New Roman"/>
          <w:i/>
          <w:sz w:val="24"/>
          <w:szCs w:val="24"/>
          <w:lang w:val="en-US"/>
        </w:rPr>
        <w:t>student of the Institute of Economics and Finance</w:t>
      </w:r>
      <w:r w:rsidRPr="00AE0831">
        <w:rPr>
          <w:rFonts w:ascii="Times New Roman" w:hAnsi="Times New Roman"/>
          <w:i/>
          <w:sz w:val="24"/>
          <w:szCs w:val="24"/>
          <w:lang w:val="en-US"/>
        </w:rPr>
        <w:t>,</w:t>
      </w:r>
    </w:p>
    <w:p w:rsidR="00A57091" w:rsidRPr="00AE0831" w:rsidRDefault="00A57091" w:rsidP="0000522D">
      <w:pPr>
        <w:widowControl w:val="0"/>
        <w:spacing w:after="0" w:line="240" w:lineRule="auto"/>
        <w:jc w:val="center"/>
        <w:rPr>
          <w:rFonts w:ascii="Times New Roman" w:hAnsi="Times New Roman"/>
          <w:i/>
          <w:sz w:val="24"/>
          <w:szCs w:val="24"/>
        </w:rPr>
      </w:pPr>
      <w:r>
        <w:rPr>
          <w:rFonts w:ascii="Times New Roman" w:hAnsi="Times New Roman"/>
          <w:i/>
          <w:sz w:val="24"/>
          <w:szCs w:val="24"/>
          <w:lang w:val="en-US"/>
        </w:rPr>
        <w:t>Chechen</w:t>
      </w:r>
      <w:r w:rsidRPr="00B03D31">
        <w:rPr>
          <w:rFonts w:ascii="Times New Roman" w:hAnsi="Times New Roman"/>
          <w:i/>
          <w:sz w:val="24"/>
          <w:szCs w:val="24"/>
        </w:rPr>
        <w:t xml:space="preserve"> </w:t>
      </w:r>
      <w:r>
        <w:rPr>
          <w:rFonts w:ascii="Times New Roman" w:hAnsi="Times New Roman"/>
          <w:i/>
          <w:sz w:val="24"/>
          <w:szCs w:val="24"/>
          <w:lang w:val="en-US"/>
        </w:rPr>
        <w:t>state</w:t>
      </w:r>
      <w:r w:rsidRPr="00B03D31">
        <w:rPr>
          <w:rFonts w:ascii="Times New Roman" w:hAnsi="Times New Roman"/>
          <w:i/>
          <w:sz w:val="24"/>
          <w:szCs w:val="24"/>
        </w:rPr>
        <w:t xml:space="preserve"> </w:t>
      </w:r>
      <w:r>
        <w:rPr>
          <w:rFonts w:ascii="Times New Roman" w:hAnsi="Times New Roman"/>
          <w:i/>
          <w:sz w:val="24"/>
          <w:szCs w:val="24"/>
          <w:lang w:val="en-US"/>
        </w:rPr>
        <w:t>University</w:t>
      </w:r>
    </w:p>
    <w:p w:rsidR="00A57091" w:rsidRPr="005B6F10" w:rsidRDefault="00A57091" w:rsidP="0000522D">
      <w:pPr>
        <w:widowControl w:val="0"/>
        <w:spacing w:after="0" w:line="240" w:lineRule="auto"/>
        <w:ind w:left="993" w:right="990"/>
        <w:jc w:val="both"/>
        <w:rPr>
          <w:rFonts w:ascii="Times New Roman" w:hAnsi="Times New Roman"/>
          <w:b/>
          <w:i/>
          <w:sz w:val="16"/>
          <w:szCs w:val="16"/>
        </w:rPr>
      </w:pPr>
    </w:p>
    <w:p w:rsidR="00A57091" w:rsidRPr="0000522D" w:rsidRDefault="00A57091" w:rsidP="00FD0ADD">
      <w:pPr>
        <w:widowControl w:val="0"/>
        <w:spacing w:after="0" w:line="240" w:lineRule="auto"/>
        <w:ind w:left="992" w:right="992"/>
        <w:jc w:val="both"/>
        <w:rPr>
          <w:rFonts w:ascii="Times New Roman" w:hAnsi="Times New Roman"/>
          <w:i/>
          <w:sz w:val="20"/>
          <w:szCs w:val="20"/>
        </w:rPr>
      </w:pPr>
      <w:r w:rsidRPr="0000522D">
        <w:rPr>
          <w:rFonts w:ascii="Times New Roman" w:hAnsi="Times New Roman"/>
          <w:b/>
          <w:i/>
          <w:sz w:val="20"/>
          <w:szCs w:val="20"/>
        </w:rPr>
        <w:t>Аннотация</w:t>
      </w:r>
      <w:r>
        <w:rPr>
          <w:rFonts w:ascii="Times New Roman" w:hAnsi="Times New Roman"/>
          <w:b/>
          <w:i/>
          <w:sz w:val="20"/>
          <w:szCs w:val="20"/>
        </w:rPr>
        <w:t xml:space="preserve">: </w:t>
      </w:r>
      <w:r>
        <w:rPr>
          <w:rFonts w:ascii="Times New Roman" w:hAnsi="Times New Roman"/>
          <w:i/>
          <w:sz w:val="20"/>
          <w:szCs w:val="20"/>
        </w:rPr>
        <w:t>в</w:t>
      </w:r>
      <w:r w:rsidRPr="0000522D">
        <w:rPr>
          <w:rFonts w:ascii="Times New Roman" w:hAnsi="Times New Roman"/>
          <w:i/>
          <w:sz w:val="20"/>
          <w:szCs w:val="20"/>
        </w:rPr>
        <w:t xml:space="preserve"> представленной работе раскрыта необходимость импортозамещения в России с целью развития экономики страны. Перечислены основные цели импортозамещения. Российское импортозамещение имеет место быть успешным, несмотря на все сложности, которые перечислены в данной статье, а также перечислены проблемы, которые стоят перед решением вопроса по импортозамещению и повышению конкурентоспособности национальной экономики. </w:t>
      </w:r>
    </w:p>
    <w:p w:rsidR="00A57091" w:rsidRPr="0000522D" w:rsidRDefault="00A57091" w:rsidP="00FD0ADD">
      <w:pPr>
        <w:widowControl w:val="0"/>
        <w:spacing w:after="0" w:line="240" w:lineRule="auto"/>
        <w:ind w:left="992" w:right="992"/>
        <w:jc w:val="both"/>
        <w:rPr>
          <w:rFonts w:ascii="Times New Roman" w:hAnsi="Times New Roman"/>
          <w:i/>
          <w:sz w:val="20"/>
          <w:szCs w:val="20"/>
        </w:rPr>
      </w:pPr>
      <w:r w:rsidRPr="0000522D">
        <w:rPr>
          <w:rFonts w:ascii="Times New Roman" w:hAnsi="Times New Roman"/>
          <w:b/>
          <w:i/>
          <w:sz w:val="20"/>
          <w:szCs w:val="20"/>
        </w:rPr>
        <w:t>Ключевые слова:</w:t>
      </w:r>
      <w:r>
        <w:rPr>
          <w:rFonts w:ascii="Times New Roman" w:hAnsi="Times New Roman"/>
          <w:b/>
          <w:i/>
          <w:sz w:val="20"/>
          <w:szCs w:val="20"/>
        </w:rPr>
        <w:t xml:space="preserve"> </w:t>
      </w:r>
      <w:r w:rsidRPr="0000522D">
        <w:rPr>
          <w:rFonts w:ascii="Times New Roman" w:hAnsi="Times New Roman"/>
          <w:i/>
          <w:sz w:val="20"/>
          <w:szCs w:val="20"/>
        </w:rPr>
        <w:t xml:space="preserve">импортозамещение, конкурентоспособность, национальная политика, санкции, тенденция, положительные и отрицательные стороны, основные цели. </w:t>
      </w:r>
    </w:p>
    <w:p w:rsidR="00A57091" w:rsidRPr="0041781F" w:rsidRDefault="00A57091" w:rsidP="00FD0ADD">
      <w:pPr>
        <w:widowControl w:val="0"/>
        <w:spacing w:after="0" w:line="240" w:lineRule="auto"/>
        <w:ind w:left="992" w:right="992"/>
        <w:jc w:val="both"/>
        <w:rPr>
          <w:rFonts w:ascii="Times New Roman" w:hAnsi="Times New Roman"/>
          <w:b/>
          <w:i/>
          <w:sz w:val="20"/>
          <w:szCs w:val="20"/>
        </w:rPr>
      </w:pPr>
    </w:p>
    <w:p w:rsidR="00A57091" w:rsidRPr="0000522D" w:rsidRDefault="00A57091" w:rsidP="00FD0ADD">
      <w:pPr>
        <w:widowControl w:val="0"/>
        <w:spacing w:after="0" w:line="240" w:lineRule="auto"/>
        <w:ind w:left="992" w:right="992"/>
        <w:jc w:val="both"/>
        <w:rPr>
          <w:rFonts w:ascii="Times New Roman" w:hAnsi="Times New Roman"/>
          <w:i/>
          <w:sz w:val="20"/>
          <w:szCs w:val="20"/>
          <w:lang w:val="en-US"/>
        </w:rPr>
      </w:pPr>
      <w:r w:rsidRPr="0000522D">
        <w:rPr>
          <w:rFonts w:ascii="Times New Roman" w:hAnsi="Times New Roman"/>
          <w:b/>
          <w:i/>
          <w:sz w:val="20"/>
          <w:szCs w:val="20"/>
          <w:lang w:val="en-US"/>
        </w:rPr>
        <w:t>Abstract</w:t>
      </w:r>
      <w:r w:rsidRPr="00FD0ADD">
        <w:rPr>
          <w:rFonts w:ascii="Times New Roman" w:hAnsi="Times New Roman"/>
          <w:b/>
          <w:i/>
          <w:sz w:val="20"/>
          <w:szCs w:val="20"/>
          <w:lang w:val="en-US"/>
        </w:rPr>
        <w:t xml:space="preserve">: </w:t>
      </w:r>
      <w:r>
        <w:rPr>
          <w:rFonts w:ascii="Times New Roman" w:hAnsi="Times New Roman"/>
          <w:i/>
          <w:sz w:val="20"/>
          <w:szCs w:val="20"/>
          <w:lang w:val="en-US"/>
        </w:rPr>
        <w:t>t</w:t>
      </w:r>
      <w:r w:rsidRPr="0000522D">
        <w:rPr>
          <w:rFonts w:ascii="Times New Roman" w:hAnsi="Times New Roman"/>
          <w:i/>
          <w:sz w:val="20"/>
          <w:szCs w:val="20"/>
          <w:lang w:val="en-US"/>
        </w:rPr>
        <w:t xml:space="preserve">he present work deals with the need of import substitution in Russia with the aim of developing the country's economy. Lists the main goals of import substitution. The Russian import substitution takesplace to be successful, despite all the difficultieslisted in this article, and also lists the problems that are facing the decision of a question on import substitution and increase of competitiveness of the national economy. </w:t>
      </w:r>
    </w:p>
    <w:p w:rsidR="00A57091" w:rsidRPr="0000522D" w:rsidRDefault="00A57091" w:rsidP="00FD0ADD">
      <w:pPr>
        <w:widowControl w:val="0"/>
        <w:spacing w:after="0" w:line="240" w:lineRule="auto"/>
        <w:ind w:left="992" w:right="992"/>
        <w:jc w:val="both"/>
        <w:rPr>
          <w:rFonts w:ascii="Times New Roman" w:hAnsi="Times New Roman"/>
          <w:i/>
          <w:sz w:val="20"/>
          <w:szCs w:val="20"/>
          <w:lang w:val="en-US"/>
        </w:rPr>
      </w:pPr>
      <w:r w:rsidRPr="0000522D">
        <w:rPr>
          <w:rFonts w:ascii="Times New Roman" w:hAnsi="Times New Roman"/>
          <w:b/>
          <w:i/>
          <w:sz w:val="20"/>
          <w:szCs w:val="20"/>
          <w:lang w:val="en-US"/>
        </w:rPr>
        <w:t>Key words:</w:t>
      </w:r>
      <w:r w:rsidRPr="00FD0ADD">
        <w:rPr>
          <w:rFonts w:ascii="Times New Roman" w:hAnsi="Times New Roman"/>
          <w:b/>
          <w:i/>
          <w:sz w:val="20"/>
          <w:szCs w:val="20"/>
          <w:lang w:val="en-US"/>
        </w:rPr>
        <w:t xml:space="preserve"> </w:t>
      </w:r>
      <w:r w:rsidRPr="0000522D">
        <w:rPr>
          <w:rFonts w:ascii="Times New Roman" w:hAnsi="Times New Roman"/>
          <w:i/>
          <w:sz w:val="20"/>
          <w:szCs w:val="20"/>
          <w:lang w:val="en-US"/>
        </w:rPr>
        <w:t>import substitution, competitiveness, national policy, penalties, trend, positive and negativesides, the main goal.</w:t>
      </w:r>
    </w:p>
    <w:p w:rsidR="00A57091" w:rsidRPr="005B6F10" w:rsidRDefault="00A57091" w:rsidP="0000522D">
      <w:pPr>
        <w:widowControl w:val="0"/>
        <w:spacing w:after="0" w:line="240" w:lineRule="auto"/>
        <w:ind w:firstLine="708"/>
        <w:jc w:val="both"/>
        <w:rPr>
          <w:rFonts w:ascii="Times New Roman" w:hAnsi="Times New Roman"/>
          <w:sz w:val="16"/>
          <w:szCs w:val="16"/>
          <w:lang w:val="en-US"/>
        </w:rPr>
      </w:pP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 xml:space="preserve">Наиболее важной чертой развития современной экономики является </w:t>
      </w:r>
      <w:r w:rsidR="005B6F10">
        <w:rPr>
          <w:rFonts w:ascii="Times New Roman" w:hAnsi="Times New Roman"/>
          <w:sz w:val="24"/>
          <w:szCs w:val="24"/>
        </w:rPr>
        <w:t>–</w:t>
      </w:r>
      <w:r w:rsidRPr="0000522D">
        <w:rPr>
          <w:rFonts w:ascii="Times New Roman" w:hAnsi="Times New Roman"/>
          <w:sz w:val="24"/>
          <w:szCs w:val="24"/>
        </w:rPr>
        <w:t xml:space="preserve"> глобализация мировой экономики. Которая характерна нарастанием мировой торговли, вывозом капитала, интенсивной международной трудовой миграцией, формированием новых инструментов управления международным сотрудничеством, усилением маркетинговых войн и роли мировой конкурентоспособности. То есть одним из направлений глобализации экономики является расширение объемов и интенсивности международной торговли. </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Необходимость импортозамещения существует в России довольно давно, поскольку основными источники пополнения бюджета страны являются нефть и газ, а доля дохода из д</w:t>
      </w:r>
      <w:r>
        <w:rPr>
          <w:rFonts w:ascii="Times New Roman" w:hAnsi="Times New Roman"/>
          <w:sz w:val="24"/>
          <w:szCs w:val="24"/>
        </w:rPr>
        <w:t>ругих источников крайне мала [1.</w:t>
      </w:r>
      <w:r w:rsidRPr="0000522D">
        <w:rPr>
          <w:rFonts w:ascii="Times New Roman" w:hAnsi="Times New Roman"/>
          <w:sz w:val="24"/>
          <w:szCs w:val="24"/>
        </w:rPr>
        <w:t xml:space="preserve"> С. 102</w:t>
      </w:r>
      <w:r w:rsidR="005B6F10">
        <w:rPr>
          <w:rFonts w:ascii="Times New Roman" w:hAnsi="Times New Roman"/>
          <w:sz w:val="24"/>
          <w:szCs w:val="24"/>
        </w:rPr>
        <w:t>–</w:t>
      </w:r>
      <w:r w:rsidRPr="0000522D">
        <w:rPr>
          <w:rFonts w:ascii="Times New Roman" w:hAnsi="Times New Roman"/>
          <w:sz w:val="24"/>
          <w:szCs w:val="24"/>
        </w:rPr>
        <w:t>103].</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О нестабильности цен на рассматриваемые ресурсы и невозможности развиваться в полной мере с такими нестабильными источниками дохода мы можем с уверенностью судить уже сегодня, просматривая расценки на нефть, падающий курс рубля, читая новости о заморожен</w:t>
      </w:r>
      <w:r>
        <w:rPr>
          <w:rFonts w:ascii="Times New Roman" w:hAnsi="Times New Roman"/>
          <w:sz w:val="24"/>
          <w:szCs w:val="24"/>
        </w:rPr>
        <w:t>ных государственных проектах [2.</w:t>
      </w:r>
      <w:r w:rsidRPr="0000522D">
        <w:rPr>
          <w:rFonts w:ascii="Times New Roman" w:hAnsi="Times New Roman"/>
          <w:sz w:val="24"/>
          <w:szCs w:val="24"/>
        </w:rPr>
        <w:t xml:space="preserve"> С. 106</w:t>
      </w:r>
      <w:r w:rsidR="005B6F10">
        <w:rPr>
          <w:rFonts w:ascii="Times New Roman" w:hAnsi="Times New Roman"/>
          <w:sz w:val="24"/>
          <w:szCs w:val="24"/>
        </w:rPr>
        <w:t>–</w:t>
      </w:r>
      <w:r w:rsidRPr="0000522D">
        <w:rPr>
          <w:rFonts w:ascii="Times New Roman" w:hAnsi="Times New Roman"/>
          <w:sz w:val="24"/>
          <w:szCs w:val="24"/>
        </w:rPr>
        <w:t>107].</w:t>
      </w:r>
      <w:r>
        <w:rPr>
          <w:rFonts w:ascii="Times New Roman" w:hAnsi="Times New Roman"/>
          <w:sz w:val="24"/>
          <w:szCs w:val="24"/>
        </w:rPr>
        <w:t xml:space="preserve"> </w:t>
      </w:r>
      <w:r w:rsidRPr="0000522D">
        <w:rPr>
          <w:rFonts w:ascii="Times New Roman" w:hAnsi="Times New Roman"/>
          <w:sz w:val="24"/>
          <w:szCs w:val="24"/>
        </w:rPr>
        <w:t>Доля импорта в различных отраслях экономики по оце</w:t>
      </w:r>
      <w:r>
        <w:rPr>
          <w:rFonts w:ascii="Times New Roman" w:hAnsi="Times New Roman"/>
          <w:sz w:val="24"/>
          <w:szCs w:val="24"/>
        </w:rPr>
        <w:t>нкам экспортов крайне велика [3.</w:t>
      </w:r>
      <w:r w:rsidRPr="0000522D">
        <w:rPr>
          <w:rFonts w:ascii="Times New Roman" w:hAnsi="Times New Roman"/>
          <w:sz w:val="24"/>
          <w:szCs w:val="24"/>
        </w:rPr>
        <w:t xml:space="preserve"> С. 200</w:t>
      </w:r>
      <w:r w:rsidR="005B6F10">
        <w:rPr>
          <w:rFonts w:ascii="Times New Roman" w:hAnsi="Times New Roman"/>
          <w:sz w:val="24"/>
          <w:szCs w:val="24"/>
        </w:rPr>
        <w:t>–</w:t>
      </w:r>
      <w:r w:rsidRPr="0000522D">
        <w:rPr>
          <w:rFonts w:ascii="Times New Roman" w:hAnsi="Times New Roman"/>
          <w:sz w:val="24"/>
          <w:szCs w:val="24"/>
        </w:rPr>
        <w:t>205].</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 xml:space="preserve">В сфере гражданского самолетостроения, доля импорта составляет 80% комплектующих, в сфере тяжелого машиностроения – порядка 70%, в нефтегазовом оборудовании – 60%, около 50% в энергетическом оборудовании, в фармацевтике и пищевой индустрии зависимость сопоставима, в сельхозмашиностроении в зависимости от категории продукции – </w:t>
      </w:r>
      <w:r>
        <w:rPr>
          <w:rFonts w:ascii="Times New Roman" w:hAnsi="Times New Roman"/>
          <w:sz w:val="24"/>
          <w:szCs w:val="24"/>
        </w:rPr>
        <w:t>от 50% до 90% деталей и т.д.</w:t>
      </w:r>
      <w:r w:rsidR="005B6F10">
        <w:rPr>
          <w:rFonts w:ascii="Times New Roman" w:hAnsi="Times New Roman"/>
          <w:sz w:val="24"/>
          <w:szCs w:val="24"/>
        </w:rPr>
        <w:t xml:space="preserve"> </w:t>
      </w:r>
      <w:r>
        <w:rPr>
          <w:rFonts w:ascii="Times New Roman" w:hAnsi="Times New Roman"/>
          <w:sz w:val="24"/>
          <w:szCs w:val="24"/>
        </w:rPr>
        <w:t>[4.</w:t>
      </w:r>
      <w:r w:rsidRPr="0000522D">
        <w:rPr>
          <w:rFonts w:ascii="Times New Roman" w:hAnsi="Times New Roman"/>
          <w:sz w:val="24"/>
          <w:szCs w:val="24"/>
        </w:rPr>
        <w:t xml:space="preserve"> С. 205</w:t>
      </w:r>
      <w:r w:rsidR="005B6F10">
        <w:rPr>
          <w:rFonts w:ascii="Times New Roman" w:hAnsi="Times New Roman"/>
          <w:sz w:val="24"/>
          <w:szCs w:val="24"/>
        </w:rPr>
        <w:t>–</w:t>
      </w:r>
      <w:r w:rsidRPr="0000522D">
        <w:rPr>
          <w:rFonts w:ascii="Times New Roman" w:hAnsi="Times New Roman"/>
          <w:sz w:val="24"/>
          <w:szCs w:val="24"/>
        </w:rPr>
        <w:t>206]</w:t>
      </w:r>
      <w:r w:rsidR="005B6F10">
        <w:rPr>
          <w:rFonts w:ascii="Times New Roman" w:hAnsi="Times New Roman"/>
          <w:sz w:val="24"/>
          <w:szCs w:val="24"/>
        </w:rPr>
        <w:t>.</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b/>
          <w:i/>
          <w:sz w:val="24"/>
          <w:szCs w:val="24"/>
        </w:rPr>
        <w:t>Отрицательными сторонами импортозамещения,</w:t>
      </w:r>
      <w:r w:rsidRPr="0000522D">
        <w:rPr>
          <w:rFonts w:ascii="Times New Roman" w:hAnsi="Times New Roman"/>
          <w:sz w:val="24"/>
          <w:szCs w:val="24"/>
        </w:rPr>
        <w:t xml:space="preserve"> как правило, считаются:</w:t>
      </w:r>
    </w:p>
    <w:p w:rsidR="00A57091" w:rsidRPr="0000522D" w:rsidRDefault="0084443F" w:rsidP="0000522D">
      <w:pPr>
        <w:widowControl w:val="0"/>
        <w:spacing w:after="0" w:line="240" w:lineRule="auto"/>
        <w:jc w:val="both"/>
        <w:rPr>
          <w:rFonts w:ascii="Times New Roman" w:hAnsi="Times New Roman"/>
          <w:sz w:val="24"/>
          <w:szCs w:val="24"/>
        </w:rPr>
      </w:pPr>
      <w:r>
        <w:rPr>
          <w:rFonts w:ascii="Times New Roman" w:hAnsi="Times New Roman"/>
          <w:sz w:val="24"/>
          <w:szCs w:val="24"/>
        </w:rPr>
        <w:t>–</w:t>
      </w:r>
      <w:r w:rsidR="00A57091" w:rsidRPr="0000522D">
        <w:rPr>
          <w:rFonts w:ascii="Times New Roman" w:hAnsi="Times New Roman"/>
          <w:sz w:val="24"/>
          <w:szCs w:val="24"/>
        </w:rPr>
        <w:t xml:space="preserve"> отечественные предприятия, получая огромную прибыль, работают неэффективно, пользуясь своим монопольным положением;</w:t>
      </w:r>
    </w:p>
    <w:p w:rsidR="00A57091" w:rsidRPr="0000522D" w:rsidRDefault="0084443F" w:rsidP="0000522D">
      <w:pPr>
        <w:widowControl w:val="0"/>
        <w:spacing w:after="0" w:line="240" w:lineRule="auto"/>
        <w:jc w:val="both"/>
        <w:rPr>
          <w:rFonts w:ascii="Times New Roman" w:hAnsi="Times New Roman"/>
          <w:sz w:val="24"/>
          <w:szCs w:val="24"/>
        </w:rPr>
      </w:pPr>
      <w:r>
        <w:rPr>
          <w:rFonts w:ascii="Times New Roman" w:hAnsi="Times New Roman"/>
          <w:sz w:val="24"/>
          <w:szCs w:val="24"/>
        </w:rPr>
        <w:t>–</w:t>
      </w:r>
      <w:r w:rsidR="00A57091" w:rsidRPr="0000522D">
        <w:rPr>
          <w:rFonts w:ascii="Times New Roman" w:hAnsi="Times New Roman"/>
          <w:sz w:val="24"/>
          <w:szCs w:val="24"/>
        </w:rPr>
        <w:t xml:space="preserve"> политика импортозамещения может способствовать росту коррупции, поскольку данная программа воплощается в жизнь посредством субсидирования определенных направлений в производстве, что увеличивает роль чиновничьего аппарата.</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 xml:space="preserve">Начальный этап импортозамещения, когда предприятия, получающие выгоду от </w:t>
      </w:r>
      <w:r w:rsidRPr="0000522D">
        <w:rPr>
          <w:rFonts w:ascii="Times New Roman" w:hAnsi="Times New Roman"/>
          <w:sz w:val="24"/>
          <w:szCs w:val="24"/>
        </w:rPr>
        <w:lastRenderedPageBreak/>
        <w:t>девальвации курса рубля, стали наращивать загрузку производственных мощностей без инвестиций, можно назвать завершенным или близким к завершению. Таким образом, потенциал увеличения экспортных продаж довольно ограничен, в то время как внут</w:t>
      </w:r>
      <w:r w:rsidR="00CB3F1B">
        <w:rPr>
          <w:rFonts w:ascii="Times New Roman" w:hAnsi="Times New Roman"/>
          <w:sz w:val="24"/>
          <w:szCs w:val="24"/>
        </w:rPr>
        <w:t>-</w:t>
      </w:r>
      <w:r w:rsidRPr="0000522D">
        <w:rPr>
          <w:rFonts w:ascii="Times New Roman" w:hAnsi="Times New Roman"/>
          <w:sz w:val="24"/>
          <w:szCs w:val="24"/>
        </w:rPr>
        <w:t>ренний спрос остается слабым, чтобы полноценно поддержать рост объемов выпуска.</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Российское импортозамещение имеет место быть успешным, несмотря на все сложности. Это связано со следующими факторами:</w:t>
      </w:r>
    </w:p>
    <w:p w:rsidR="00A57091" w:rsidRPr="0000522D" w:rsidRDefault="0084443F" w:rsidP="0000522D">
      <w:pPr>
        <w:widowControl w:val="0"/>
        <w:spacing w:after="0" w:line="240" w:lineRule="auto"/>
        <w:jc w:val="both"/>
        <w:rPr>
          <w:rFonts w:ascii="Times New Roman" w:hAnsi="Times New Roman"/>
          <w:sz w:val="24"/>
          <w:szCs w:val="24"/>
        </w:rPr>
      </w:pPr>
      <w:r>
        <w:rPr>
          <w:rFonts w:ascii="Times New Roman" w:hAnsi="Times New Roman"/>
          <w:sz w:val="24"/>
          <w:szCs w:val="24"/>
        </w:rPr>
        <w:t>–</w:t>
      </w:r>
      <w:r w:rsidR="00A57091" w:rsidRPr="0000522D">
        <w:rPr>
          <w:rFonts w:ascii="Times New Roman" w:hAnsi="Times New Roman"/>
          <w:sz w:val="24"/>
          <w:szCs w:val="24"/>
        </w:rPr>
        <w:t xml:space="preserve"> предприятия РФ во многих случаях имеют доступ к природным ресурсам и необходимому материалу. </w:t>
      </w:r>
    </w:p>
    <w:p w:rsidR="00A57091" w:rsidRPr="0000522D" w:rsidRDefault="0084443F" w:rsidP="0000522D">
      <w:pPr>
        <w:widowControl w:val="0"/>
        <w:spacing w:after="0" w:line="240" w:lineRule="auto"/>
        <w:jc w:val="both"/>
        <w:rPr>
          <w:rFonts w:ascii="Times New Roman" w:hAnsi="Times New Roman"/>
          <w:sz w:val="24"/>
          <w:szCs w:val="24"/>
        </w:rPr>
      </w:pPr>
      <w:r>
        <w:rPr>
          <w:rFonts w:ascii="Times New Roman" w:hAnsi="Times New Roman"/>
          <w:sz w:val="24"/>
          <w:szCs w:val="24"/>
        </w:rPr>
        <w:t>–</w:t>
      </w:r>
      <w:r w:rsidR="00A57091" w:rsidRPr="0000522D">
        <w:rPr>
          <w:rFonts w:ascii="Times New Roman" w:hAnsi="Times New Roman"/>
          <w:sz w:val="24"/>
          <w:szCs w:val="24"/>
        </w:rPr>
        <w:t xml:space="preserve"> благодаря дешевизне некоторых природных ресурсов, и производственных издержек при открытии в России производства не возникнут проблемы с доступом к нужному сырью. Также в РФ дешевая электроэнергия.</w:t>
      </w:r>
    </w:p>
    <w:p w:rsidR="00A57091" w:rsidRPr="0000522D" w:rsidRDefault="0084443F" w:rsidP="0000522D">
      <w:pPr>
        <w:widowControl w:val="0"/>
        <w:spacing w:after="0" w:line="240" w:lineRule="auto"/>
        <w:jc w:val="both"/>
        <w:rPr>
          <w:rFonts w:ascii="Times New Roman" w:hAnsi="Times New Roman"/>
          <w:sz w:val="24"/>
          <w:szCs w:val="24"/>
        </w:rPr>
      </w:pPr>
      <w:r>
        <w:rPr>
          <w:rFonts w:ascii="Times New Roman" w:hAnsi="Times New Roman"/>
          <w:sz w:val="24"/>
          <w:szCs w:val="24"/>
        </w:rPr>
        <w:t>–</w:t>
      </w:r>
      <w:r w:rsidR="00A57091" w:rsidRPr="0000522D">
        <w:rPr>
          <w:rFonts w:ascii="Times New Roman" w:hAnsi="Times New Roman"/>
          <w:sz w:val="24"/>
          <w:szCs w:val="24"/>
        </w:rPr>
        <w:t xml:space="preserve"> у России есть технологический потенциал. На практике он испытывается в немногих отраслях. В основном в военно-промышленном комплексе, в изучении космоса. При необходимости эти военные наработки можно перенести в невоенную (гражданскую) область, как считают аналитики. </w:t>
      </w:r>
    </w:p>
    <w:p w:rsidR="00A57091" w:rsidRPr="0000522D" w:rsidRDefault="00A57091" w:rsidP="0000522D">
      <w:pPr>
        <w:widowControl w:val="0"/>
        <w:spacing w:after="0" w:line="240" w:lineRule="auto"/>
        <w:jc w:val="both"/>
        <w:rPr>
          <w:rFonts w:ascii="Times New Roman" w:hAnsi="Times New Roman"/>
          <w:b/>
          <w:i/>
          <w:sz w:val="24"/>
          <w:szCs w:val="24"/>
        </w:rPr>
      </w:pPr>
      <w:r w:rsidRPr="0000522D">
        <w:rPr>
          <w:rFonts w:ascii="Times New Roman" w:hAnsi="Times New Roman"/>
          <w:sz w:val="24"/>
          <w:szCs w:val="24"/>
        </w:rPr>
        <w:t>Перед решени</w:t>
      </w:r>
      <w:r>
        <w:rPr>
          <w:rFonts w:ascii="Times New Roman" w:hAnsi="Times New Roman"/>
          <w:sz w:val="24"/>
          <w:szCs w:val="24"/>
        </w:rPr>
        <w:t xml:space="preserve">ем вопроса по импортозамещению </w:t>
      </w:r>
      <w:r w:rsidRPr="0000522D">
        <w:rPr>
          <w:rFonts w:ascii="Times New Roman" w:hAnsi="Times New Roman"/>
          <w:sz w:val="24"/>
          <w:szCs w:val="24"/>
        </w:rPr>
        <w:t xml:space="preserve">и повышению конкурентоспособности национальной экономики стоят </w:t>
      </w:r>
      <w:r w:rsidRPr="0000522D">
        <w:rPr>
          <w:rFonts w:ascii="Times New Roman" w:hAnsi="Times New Roman"/>
          <w:b/>
          <w:i/>
          <w:sz w:val="24"/>
          <w:szCs w:val="24"/>
        </w:rPr>
        <w:t>следующие проблемы:</w:t>
      </w:r>
    </w:p>
    <w:p w:rsidR="00A57091" w:rsidRPr="0000522D" w:rsidRDefault="00A57091" w:rsidP="0000522D">
      <w:pPr>
        <w:widowControl w:val="0"/>
        <w:spacing w:after="0" w:line="240" w:lineRule="auto"/>
        <w:jc w:val="both"/>
        <w:rPr>
          <w:rFonts w:ascii="Times New Roman" w:hAnsi="Times New Roman"/>
          <w:sz w:val="24"/>
          <w:szCs w:val="24"/>
        </w:rPr>
      </w:pPr>
      <w:r w:rsidRPr="0000522D">
        <w:rPr>
          <w:rFonts w:ascii="Times New Roman" w:hAnsi="Times New Roman"/>
          <w:sz w:val="24"/>
          <w:szCs w:val="24"/>
        </w:rPr>
        <w:t xml:space="preserve">1) Малый опыт большинства предприятий для ведения успешной внешней экономической деятельности; </w:t>
      </w:r>
    </w:p>
    <w:p w:rsidR="00A57091" w:rsidRPr="0000522D" w:rsidRDefault="00A57091" w:rsidP="0000522D">
      <w:pPr>
        <w:widowControl w:val="0"/>
        <w:spacing w:after="0" w:line="240" w:lineRule="auto"/>
        <w:jc w:val="both"/>
        <w:rPr>
          <w:rFonts w:ascii="Times New Roman" w:hAnsi="Times New Roman"/>
          <w:sz w:val="24"/>
          <w:szCs w:val="24"/>
        </w:rPr>
      </w:pPr>
      <w:r w:rsidRPr="0000522D">
        <w:rPr>
          <w:rFonts w:ascii="Times New Roman" w:hAnsi="Times New Roman"/>
          <w:sz w:val="24"/>
          <w:szCs w:val="24"/>
        </w:rPr>
        <w:t xml:space="preserve">2) Неимение масштабной целевой государственной поддержки; </w:t>
      </w:r>
    </w:p>
    <w:p w:rsidR="00A57091" w:rsidRPr="0000522D" w:rsidRDefault="00A57091" w:rsidP="0000522D">
      <w:pPr>
        <w:widowControl w:val="0"/>
        <w:spacing w:after="0" w:line="240" w:lineRule="auto"/>
        <w:jc w:val="both"/>
        <w:rPr>
          <w:rFonts w:ascii="Times New Roman" w:hAnsi="Times New Roman"/>
          <w:sz w:val="24"/>
          <w:szCs w:val="24"/>
        </w:rPr>
      </w:pPr>
      <w:r w:rsidRPr="0000522D">
        <w:rPr>
          <w:rFonts w:ascii="Times New Roman" w:hAnsi="Times New Roman"/>
          <w:sz w:val="24"/>
          <w:szCs w:val="24"/>
        </w:rPr>
        <w:t xml:space="preserve">3) Трудность доступа к господдержке и недостаточная информированность предприятий о существующих нормах господдержки; </w:t>
      </w:r>
    </w:p>
    <w:p w:rsidR="00A57091" w:rsidRPr="0000522D" w:rsidRDefault="00A57091" w:rsidP="0000522D">
      <w:pPr>
        <w:widowControl w:val="0"/>
        <w:spacing w:after="0" w:line="240" w:lineRule="auto"/>
        <w:jc w:val="both"/>
        <w:rPr>
          <w:rFonts w:ascii="Times New Roman" w:hAnsi="Times New Roman"/>
          <w:sz w:val="24"/>
          <w:szCs w:val="24"/>
        </w:rPr>
      </w:pPr>
      <w:r w:rsidRPr="0000522D">
        <w:rPr>
          <w:rFonts w:ascii="Times New Roman" w:hAnsi="Times New Roman"/>
          <w:sz w:val="24"/>
          <w:szCs w:val="24"/>
        </w:rPr>
        <w:t>4) Малоразвитость инфраструктуры продвижения вывозной продукции;</w:t>
      </w:r>
    </w:p>
    <w:p w:rsidR="00A57091" w:rsidRPr="0000522D" w:rsidRDefault="00A57091" w:rsidP="0000522D">
      <w:pPr>
        <w:widowControl w:val="0"/>
        <w:spacing w:after="0" w:line="240" w:lineRule="auto"/>
        <w:jc w:val="both"/>
        <w:rPr>
          <w:rFonts w:ascii="Times New Roman" w:hAnsi="Times New Roman"/>
          <w:sz w:val="24"/>
          <w:szCs w:val="24"/>
        </w:rPr>
      </w:pPr>
      <w:r w:rsidRPr="0000522D">
        <w:rPr>
          <w:rFonts w:ascii="Times New Roman" w:hAnsi="Times New Roman"/>
          <w:sz w:val="24"/>
          <w:szCs w:val="24"/>
        </w:rPr>
        <w:t>5) Сегрегация между кредитными финансовыми организациями предприятиями промышленности, т.к. денежные ресурсы должны быть доступными для бизнеса.</w:t>
      </w:r>
    </w:p>
    <w:p w:rsidR="00A57091" w:rsidRPr="0000522D" w:rsidRDefault="00A57091" w:rsidP="0000522D">
      <w:pPr>
        <w:widowControl w:val="0"/>
        <w:spacing w:after="0" w:line="240" w:lineRule="auto"/>
        <w:ind w:firstLine="708"/>
        <w:jc w:val="both"/>
        <w:rPr>
          <w:rFonts w:ascii="Times New Roman" w:hAnsi="Times New Roman"/>
          <w:sz w:val="24"/>
          <w:szCs w:val="24"/>
        </w:rPr>
      </w:pPr>
      <w:r w:rsidRPr="0000522D">
        <w:rPr>
          <w:rFonts w:ascii="Times New Roman" w:hAnsi="Times New Roman"/>
          <w:sz w:val="24"/>
          <w:szCs w:val="24"/>
        </w:rPr>
        <w:t xml:space="preserve">Подводя итого, для полного раскрытия всей картины, что определенный набор импортных, высокого качества товаров заменять нецелесообразно, ввиду отсутствия национальных технологий и производств, к тому же товар отечественного производства может быть не конкурентным не только в плане качества, но и по цене. </w:t>
      </w:r>
    </w:p>
    <w:p w:rsidR="00A57091" w:rsidRPr="00CB3F1B" w:rsidRDefault="00A57091" w:rsidP="0000522D">
      <w:pPr>
        <w:widowControl w:val="0"/>
        <w:spacing w:after="0" w:line="240" w:lineRule="auto"/>
        <w:jc w:val="center"/>
        <w:rPr>
          <w:rFonts w:ascii="Times New Roman" w:hAnsi="Times New Roman"/>
          <w:b/>
          <w:sz w:val="16"/>
          <w:szCs w:val="16"/>
        </w:rPr>
      </w:pPr>
    </w:p>
    <w:p w:rsidR="00A57091" w:rsidRPr="0000522D" w:rsidRDefault="00A57091" w:rsidP="0000522D">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r w:rsidRPr="0000522D">
        <w:rPr>
          <w:rFonts w:ascii="Times New Roman" w:hAnsi="Times New Roman"/>
          <w:b/>
          <w:sz w:val="24"/>
          <w:szCs w:val="24"/>
        </w:rPr>
        <w:t>:</w:t>
      </w:r>
    </w:p>
    <w:p w:rsidR="00A57091" w:rsidRPr="0000522D" w:rsidRDefault="00A57091" w:rsidP="002115DE">
      <w:pPr>
        <w:pStyle w:val="a5"/>
        <w:widowControl w:val="0"/>
        <w:numPr>
          <w:ilvl w:val="0"/>
          <w:numId w:val="35"/>
        </w:numPr>
        <w:spacing w:after="0" w:line="240" w:lineRule="auto"/>
        <w:ind w:left="1134" w:right="970" w:hanging="284"/>
        <w:jc w:val="both"/>
        <w:rPr>
          <w:rFonts w:ascii="Times New Roman" w:hAnsi="Times New Roman"/>
          <w:sz w:val="20"/>
          <w:szCs w:val="20"/>
        </w:rPr>
      </w:pPr>
      <w:r w:rsidRPr="0000522D">
        <w:rPr>
          <w:rFonts w:ascii="Times New Roman" w:hAnsi="Times New Roman"/>
          <w:sz w:val="20"/>
          <w:szCs w:val="20"/>
        </w:rPr>
        <w:t>Бристюн В.А., Бристюн А.А. Комплекс проблем развития межрегиональных про</w:t>
      </w:r>
      <w:r w:rsidR="00CB3F1B">
        <w:rPr>
          <w:rFonts w:ascii="Times New Roman" w:hAnsi="Times New Roman"/>
          <w:sz w:val="20"/>
          <w:szCs w:val="20"/>
        </w:rPr>
        <w:t>-</w:t>
      </w:r>
      <w:r w:rsidRPr="0000522D">
        <w:rPr>
          <w:rFonts w:ascii="Times New Roman" w:hAnsi="Times New Roman"/>
          <w:sz w:val="20"/>
          <w:szCs w:val="20"/>
        </w:rPr>
        <w:t>довольственных связей в России. Мониторинг управления экономико-матема</w:t>
      </w:r>
      <w:r w:rsidR="00CB3F1B">
        <w:rPr>
          <w:rFonts w:ascii="Times New Roman" w:hAnsi="Times New Roman"/>
          <w:sz w:val="20"/>
          <w:szCs w:val="20"/>
        </w:rPr>
        <w:t>-</w:t>
      </w:r>
      <w:r w:rsidRPr="0000522D">
        <w:rPr>
          <w:rFonts w:ascii="Times New Roman" w:hAnsi="Times New Roman"/>
          <w:sz w:val="20"/>
          <w:szCs w:val="20"/>
        </w:rPr>
        <w:t>тическими системами: электронный научный журнал. 2016. № 10 (64). С. 102-103.</w:t>
      </w:r>
    </w:p>
    <w:p w:rsidR="00A57091" w:rsidRPr="0000522D" w:rsidRDefault="00A57091" w:rsidP="002115DE">
      <w:pPr>
        <w:pStyle w:val="a5"/>
        <w:widowControl w:val="0"/>
        <w:numPr>
          <w:ilvl w:val="0"/>
          <w:numId w:val="35"/>
        </w:numPr>
        <w:spacing w:after="0" w:line="240" w:lineRule="auto"/>
        <w:ind w:left="1134" w:right="970" w:hanging="284"/>
        <w:jc w:val="both"/>
        <w:rPr>
          <w:rFonts w:ascii="Times New Roman" w:hAnsi="Times New Roman"/>
          <w:sz w:val="20"/>
          <w:szCs w:val="20"/>
        </w:rPr>
      </w:pPr>
      <w:r w:rsidRPr="0000522D">
        <w:rPr>
          <w:rFonts w:ascii="Times New Roman" w:hAnsi="Times New Roman"/>
          <w:sz w:val="20"/>
          <w:szCs w:val="20"/>
        </w:rPr>
        <w:t>Махашин С.А. Промышленный комплекс Чеченской республики// Электронный журнал: Фундаментальные исследования науки и образования. – 2016. – №1 (часть 3). С. 106-107.</w:t>
      </w:r>
    </w:p>
    <w:p w:rsidR="00A57091" w:rsidRPr="0000522D" w:rsidRDefault="00A57091" w:rsidP="002115DE">
      <w:pPr>
        <w:pStyle w:val="a5"/>
        <w:widowControl w:val="0"/>
        <w:numPr>
          <w:ilvl w:val="0"/>
          <w:numId w:val="35"/>
        </w:numPr>
        <w:spacing w:after="0" w:line="240" w:lineRule="auto"/>
        <w:ind w:left="1134" w:right="970" w:hanging="284"/>
        <w:jc w:val="both"/>
        <w:rPr>
          <w:rFonts w:ascii="Times New Roman" w:hAnsi="Times New Roman"/>
          <w:sz w:val="20"/>
          <w:szCs w:val="20"/>
        </w:rPr>
      </w:pPr>
      <w:r w:rsidRPr="0000522D">
        <w:rPr>
          <w:rFonts w:ascii="Times New Roman" w:hAnsi="Times New Roman"/>
          <w:sz w:val="20"/>
          <w:szCs w:val="20"/>
        </w:rPr>
        <w:t>Исаева С.Ш., Исаев А.М. Создание и формирование механизма реализации подпрограмм развития народного хозяйства на территории Чеченской Республики). Молодой ученый. 2014. № 8–1. С. 200–205.</w:t>
      </w:r>
    </w:p>
    <w:p w:rsidR="00A57091" w:rsidRPr="0000522D" w:rsidRDefault="00A57091" w:rsidP="002115DE">
      <w:pPr>
        <w:pStyle w:val="a5"/>
        <w:widowControl w:val="0"/>
        <w:numPr>
          <w:ilvl w:val="0"/>
          <w:numId w:val="35"/>
        </w:numPr>
        <w:spacing w:after="0" w:line="240" w:lineRule="auto"/>
        <w:ind w:left="1134" w:right="970" w:hanging="284"/>
        <w:jc w:val="both"/>
        <w:rPr>
          <w:rFonts w:ascii="Times New Roman" w:hAnsi="Times New Roman"/>
          <w:sz w:val="20"/>
          <w:szCs w:val="20"/>
        </w:rPr>
      </w:pPr>
      <w:r w:rsidRPr="0000522D">
        <w:rPr>
          <w:rFonts w:ascii="Times New Roman" w:hAnsi="Times New Roman"/>
          <w:sz w:val="20"/>
          <w:szCs w:val="20"/>
        </w:rPr>
        <w:t>Шавалова Ш.А., Даудов Я-Х.А. Финансовое развитие Чеченской Республики. Сборник ФГУ, Грозный, 2015 г. С. 205-206.</w:t>
      </w:r>
    </w:p>
    <w:p w:rsidR="00A57091" w:rsidRPr="0000522D" w:rsidRDefault="00A57091" w:rsidP="00FD0ADD">
      <w:pPr>
        <w:widowControl w:val="0"/>
        <w:spacing w:after="0" w:line="240" w:lineRule="auto"/>
        <w:ind w:left="1276" w:right="970" w:hanging="284"/>
        <w:rPr>
          <w:rFonts w:ascii="Times New Roman" w:hAnsi="Times New Roman"/>
          <w:sz w:val="24"/>
          <w:szCs w:val="24"/>
        </w:rPr>
      </w:pPr>
    </w:p>
    <w:p w:rsidR="00A57091" w:rsidRPr="0000522D" w:rsidRDefault="00A57091" w:rsidP="0000522D">
      <w:pPr>
        <w:widowControl w:val="0"/>
        <w:spacing w:after="0" w:line="240" w:lineRule="auto"/>
        <w:ind w:firstLine="567"/>
        <w:rPr>
          <w:rFonts w:ascii="Times New Roman" w:hAnsi="Times New Roman"/>
          <w:sz w:val="24"/>
          <w:szCs w:val="24"/>
        </w:rPr>
      </w:pPr>
    </w:p>
    <w:p w:rsidR="00A57091" w:rsidRPr="0000522D" w:rsidRDefault="00A57091" w:rsidP="0000522D">
      <w:pPr>
        <w:pStyle w:val="af4"/>
        <w:widowControl w:val="0"/>
        <w:spacing w:before="0" w:beforeAutospacing="0" w:after="0" w:afterAutospacing="0"/>
        <w:rPr>
          <w:b/>
        </w:rPr>
      </w:pPr>
      <w:r w:rsidRPr="0000522D">
        <w:rPr>
          <w:b/>
        </w:rPr>
        <w:t xml:space="preserve">УДК </w:t>
      </w:r>
      <w:r w:rsidRPr="0000522D">
        <w:rPr>
          <w:b/>
          <w:shd w:val="clear" w:color="auto" w:fill="FFFFFF"/>
        </w:rPr>
        <w:t>338</w:t>
      </w:r>
    </w:p>
    <w:p w:rsidR="00A57091" w:rsidRDefault="00A57091" w:rsidP="0000522D">
      <w:pPr>
        <w:pStyle w:val="af4"/>
        <w:widowControl w:val="0"/>
        <w:spacing w:before="0" w:beforeAutospacing="0" w:after="0" w:afterAutospacing="0"/>
        <w:jc w:val="center"/>
        <w:rPr>
          <w:b/>
        </w:rPr>
      </w:pPr>
    </w:p>
    <w:p w:rsidR="00A57091" w:rsidRPr="0000522D" w:rsidRDefault="00A57091" w:rsidP="0000522D">
      <w:pPr>
        <w:pStyle w:val="af4"/>
        <w:widowControl w:val="0"/>
        <w:spacing w:before="0" w:beforeAutospacing="0" w:after="0" w:afterAutospacing="0"/>
        <w:jc w:val="center"/>
        <w:rPr>
          <w:b/>
        </w:rPr>
      </w:pPr>
      <w:r w:rsidRPr="0000522D">
        <w:rPr>
          <w:b/>
        </w:rPr>
        <w:t>ОБЩЕСТВЕННО-ПОЛИТИЧЕСКАЯ НЕСТАБИЛЬНОСТЬ НА СЕВЕРНОМ КАВКАЗЕ: ЭКОНОМИЧЕСКАЯ БЕЗОПАСНОСТЬ</w:t>
      </w:r>
    </w:p>
    <w:p w:rsidR="00A57091" w:rsidRPr="00257BDB" w:rsidRDefault="00A57091" w:rsidP="0000522D">
      <w:pPr>
        <w:widowControl w:val="0"/>
        <w:spacing w:after="0" w:line="240" w:lineRule="auto"/>
        <w:jc w:val="right"/>
        <w:rPr>
          <w:rFonts w:ascii="Times New Roman" w:hAnsi="Times New Roman"/>
          <w:b/>
          <w:i/>
          <w:sz w:val="24"/>
          <w:szCs w:val="24"/>
        </w:rPr>
      </w:pPr>
    </w:p>
    <w:p w:rsidR="00A57091" w:rsidRPr="00257BDB" w:rsidRDefault="00A57091" w:rsidP="00EC7B03">
      <w:pPr>
        <w:widowControl w:val="0"/>
        <w:spacing w:after="0" w:line="240" w:lineRule="auto"/>
        <w:jc w:val="center"/>
        <w:rPr>
          <w:rFonts w:ascii="Times New Roman" w:hAnsi="Times New Roman"/>
          <w:b/>
          <w:i/>
          <w:sz w:val="24"/>
          <w:szCs w:val="24"/>
        </w:rPr>
      </w:pPr>
      <w:r w:rsidRPr="00257BDB">
        <w:rPr>
          <w:rFonts w:ascii="Times New Roman" w:hAnsi="Times New Roman"/>
          <w:b/>
          <w:i/>
          <w:sz w:val="24"/>
          <w:szCs w:val="24"/>
        </w:rPr>
        <w:t>А.К. Хазбулатов,</w:t>
      </w:r>
    </w:p>
    <w:p w:rsidR="00A57091" w:rsidRPr="00257BDB" w:rsidRDefault="00A57091" w:rsidP="00EC7B03">
      <w:pPr>
        <w:widowControl w:val="0"/>
        <w:spacing w:after="0" w:line="240" w:lineRule="auto"/>
        <w:jc w:val="center"/>
        <w:rPr>
          <w:rFonts w:ascii="Times New Roman" w:hAnsi="Times New Roman"/>
          <w:i/>
          <w:sz w:val="24"/>
          <w:szCs w:val="24"/>
          <w:lang w:eastAsia="en-US"/>
        </w:rPr>
      </w:pPr>
      <w:r w:rsidRPr="00257BDB">
        <w:rPr>
          <w:rStyle w:val="a6"/>
          <w:rFonts w:ascii="Times New Roman" w:hAnsi="Times New Roman"/>
          <w:b w:val="0"/>
          <w:bCs w:val="0"/>
          <w:i/>
          <w:sz w:val="24"/>
          <w:szCs w:val="24"/>
          <w:lang w:eastAsia="en-US"/>
        </w:rPr>
        <w:t xml:space="preserve">студент </w:t>
      </w:r>
      <w:r w:rsidRPr="00257BDB">
        <w:rPr>
          <w:rFonts w:ascii="Times New Roman" w:hAnsi="Times New Roman"/>
          <w:i/>
          <w:sz w:val="24"/>
          <w:szCs w:val="24"/>
          <w:lang w:eastAsia="en-US"/>
        </w:rPr>
        <w:t>2 курса Института экономики и права,</w:t>
      </w:r>
    </w:p>
    <w:p w:rsidR="00A57091" w:rsidRDefault="00A57091" w:rsidP="00EC7B03">
      <w:pPr>
        <w:widowControl w:val="0"/>
        <w:spacing w:after="0" w:line="240" w:lineRule="auto"/>
        <w:jc w:val="center"/>
        <w:rPr>
          <w:rFonts w:ascii="Times New Roman" w:hAnsi="Times New Roman"/>
          <w:b/>
          <w:i/>
          <w:sz w:val="24"/>
          <w:szCs w:val="24"/>
        </w:rPr>
      </w:pPr>
      <w:r w:rsidRPr="00257BDB">
        <w:rPr>
          <w:rStyle w:val="a6"/>
          <w:rFonts w:ascii="Times New Roman" w:hAnsi="Times New Roman"/>
          <w:b w:val="0"/>
          <w:bCs w:val="0"/>
          <w:i/>
          <w:sz w:val="24"/>
          <w:szCs w:val="24"/>
          <w:lang w:eastAsia="en-US"/>
        </w:rPr>
        <w:t>Грозненский государственный нефтяной технический университет имени академика М.Д. Миллионщикова</w:t>
      </w:r>
    </w:p>
    <w:p w:rsidR="00793C0C" w:rsidRDefault="00793C0C" w:rsidP="0000522D">
      <w:pPr>
        <w:widowControl w:val="0"/>
        <w:spacing w:after="0" w:line="240" w:lineRule="auto"/>
        <w:jc w:val="center"/>
        <w:rPr>
          <w:rFonts w:ascii="Times New Roman" w:hAnsi="Times New Roman"/>
          <w:b/>
          <w:i/>
          <w:sz w:val="24"/>
          <w:szCs w:val="24"/>
        </w:rPr>
      </w:pPr>
    </w:p>
    <w:p w:rsidR="00A57091" w:rsidRPr="00257BDB" w:rsidRDefault="00A57091" w:rsidP="0000522D">
      <w:pPr>
        <w:widowControl w:val="0"/>
        <w:spacing w:after="0" w:line="240" w:lineRule="auto"/>
        <w:jc w:val="center"/>
        <w:rPr>
          <w:rFonts w:ascii="Times New Roman" w:hAnsi="Times New Roman"/>
          <w:b/>
          <w:i/>
          <w:sz w:val="24"/>
          <w:szCs w:val="24"/>
        </w:rPr>
      </w:pPr>
      <w:r w:rsidRPr="00257BDB">
        <w:rPr>
          <w:rFonts w:ascii="Times New Roman" w:hAnsi="Times New Roman"/>
          <w:b/>
          <w:i/>
          <w:sz w:val="24"/>
          <w:szCs w:val="24"/>
        </w:rPr>
        <w:lastRenderedPageBreak/>
        <w:t xml:space="preserve">М.-Р.Б. Хадисов, </w:t>
      </w:r>
    </w:p>
    <w:p w:rsidR="00A57091" w:rsidRPr="00257BDB" w:rsidRDefault="00A57091" w:rsidP="0000522D">
      <w:pPr>
        <w:widowControl w:val="0"/>
        <w:spacing w:after="0" w:line="240" w:lineRule="auto"/>
        <w:jc w:val="center"/>
        <w:rPr>
          <w:rFonts w:ascii="Times New Roman" w:hAnsi="Times New Roman"/>
          <w:i/>
          <w:sz w:val="24"/>
          <w:szCs w:val="24"/>
          <w:lang w:eastAsia="en-US"/>
        </w:rPr>
      </w:pPr>
      <w:r w:rsidRPr="00257BDB">
        <w:rPr>
          <w:rFonts w:ascii="Times New Roman" w:hAnsi="Times New Roman"/>
          <w:i/>
          <w:sz w:val="24"/>
          <w:szCs w:val="24"/>
          <w:lang w:eastAsia="en-US"/>
        </w:rPr>
        <w:t>старший преподаватель кафедры «Высшая и прикладная математика»,</w:t>
      </w:r>
    </w:p>
    <w:p w:rsidR="00A57091" w:rsidRPr="00257BDB" w:rsidRDefault="00A57091" w:rsidP="00257BDB">
      <w:pPr>
        <w:widowControl w:val="0"/>
        <w:spacing w:after="0" w:line="240" w:lineRule="auto"/>
        <w:jc w:val="center"/>
        <w:rPr>
          <w:rFonts w:ascii="Times New Roman" w:hAnsi="Times New Roman"/>
          <w:b/>
          <w:i/>
          <w:sz w:val="24"/>
          <w:szCs w:val="24"/>
        </w:rPr>
      </w:pPr>
      <w:r w:rsidRPr="00257BDB">
        <w:rPr>
          <w:rStyle w:val="a6"/>
          <w:rFonts w:ascii="Times New Roman" w:hAnsi="Times New Roman"/>
          <w:b w:val="0"/>
          <w:bCs w:val="0"/>
          <w:i/>
          <w:sz w:val="24"/>
          <w:szCs w:val="24"/>
          <w:lang w:eastAsia="en-US"/>
        </w:rPr>
        <w:t>Грозненский государственный нефтяной технический университет имени академика М.Д. Миллионщикова</w:t>
      </w:r>
    </w:p>
    <w:p w:rsidR="00A57091" w:rsidRPr="00257BDB" w:rsidRDefault="00A57091" w:rsidP="00FD0ADD">
      <w:pPr>
        <w:pStyle w:val="af4"/>
        <w:widowControl w:val="0"/>
        <w:spacing w:before="0" w:beforeAutospacing="0" w:after="0" w:afterAutospacing="0"/>
        <w:rPr>
          <w:b/>
          <w:i/>
          <w:szCs w:val="24"/>
        </w:rPr>
      </w:pPr>
    </w:p>
    <w:p w:rsidR="00A57091" w:rsidRPr="00257BDB" w:rsidRDefault="00A57091" w:rsidP="0000522D">
      <w:pPr>
        <w:pStyle w:val="af4"/>
        <w:widowControl w:val="0"/>
        <w:spacing w:before="0" w:beforeAutospacing="0" w:after="0" w:afterAutospacing="0"/>
        <w:jc w:val="center"/>
        <w:rPr>
          <w:b/>
          <w:lang w:val="en-US"/>
        </w:rPr>
      </w:pPr>
      <w:r w:rsidRPr="00EC7B03">
        <w:rPr>
          <w:b/>
          <w:szCs w:val="24"/>
          <w:lang w:val="en-US"/>
        </w:rPr>
        <w:t>PUBLIC-POLITICAL INSTABILITY IN THE NORTH CAUCASUS</w:t>
      </w:r>
      <w:r w:rsidRPr="00EC7B03">
        <w:rPr>
          <w:b/>
          <w:lang w:val="en-US"/>
        </w:rPr>
        <w:t>:</w:t>
      </w:r>
      <w:r w:rsidRPr="0000522D">
        <w:rPr>
          <w:b/>
          <w:lang w:val="en-US"/>
        </w:rPr>
        <w:t xml:space="preserve"> ECONOMIC </w:t>
      </w:r>
      <w:r w:rsidRPr="00AE0831">
        <w:rPr>
          <w:b/>
          <w:lang w:val="en-US"/>
        </w:rPr>
        <w:t>SECURITY</w:t>
      </w:r>
    </w:p>
    <w:p w:rsidR="00A57091" w:rsidRPr="00B03D31" w:rsidRDefault="00A57091" w:rsidP="00257BDB">
      <w:pPr>
        <w:pStyle w:val="af4"/>
        <w:widowControl w:val="0"/>
        <w:spacing w:before="0" w:beforeAutospacing="0" w:after="0" w:afterAutospacing="0"/>
        <w:jc w:val="center"/>
        <w:rPr>
          <w:i/>
          <w:lang w:val="en-US"/>
        </w:rPr>
      </w:pPr>
    </w:p>
    <w:p w:rsidR="00A57091" w:rsidRPr="00257BDB" w:rsidRDefault="00A57091" w:rsidP="00257BDB">
      <w:pPr>
        <w:pStyle w:val="af4"/>
        <w:widowControl w:val="0"/>
        <w:spacing w:before="0" w:beforeAutospacing="0" w:after="0" w:afterAutospacing="0"/>
        <w:jc w:val="center"/>
        <w:rPr>
          <w:b/>
          <w:i/>
          <w:lang w:val="en-US"/>
        </w:rPr>
      </w:pPr>
      <w:r w:rsidRPr="00257BDB">
        <w:rPr>
          <w:b/>
          <w:i/>
          <w:lang w:val="en-US"/>
        </w:rPr>
        <w:t xml:space="preserve">A. K. Khazbulatov, </w:t>
      </w:r>
    </w:p>
    <w:p w:rsidR="00A57091" w:rsidRPr="00AE0831" w:rsidRDefault="00A57091" w:rsidP="00257BDB">
      <w:pPr>
        <w:pStyle w:val="af4"/>
        <w:widowControl w:val="0"/>
        <w:spacing w:before="0" w:beforeAutospacing="0" w:after="0" w:afterAutospacing="0"/>
        <w:jc w:val="center"/>
        <w:rPr>
          <w:i/>
          <w:lang w:val="en-US"/>
        </w:rPr>
      </w:pPr>
      <w:r w:rsidRPr="00AE0831">
        <w:rPr>
          <w:i/>
          <w:lang w:val="en-US"/>
        </w:rPr>
        <w:t xml:space="preserve">2nd year student of the Institute of Economics and law, </w:t>
      </w:r>
    </w:p>
    <w:p w:rsidR="00A57091" w:rsidRPr="00257BDB" w:rsidRDefault="00A57091" w:rsidP="00257BDB">
      <w:pPr>
        <w:pStyle w:val="af4"/>
        <w:widowControl w:val="0"/>
        <w:spacing w:before="0" w:beforeAutospacing="0" w:after="0" w:afterAutospacing="0"/>
        <w:jc w:val="center"/>
        <w:rPr>
          <w:i/>
          <w:lang w:val="en-US"/>
        </w:rPr>
      </w:pPr>
      <w:r w:rsidRPr="00AE0831">
        <w:rPr>
          <w:i/>
          <w:lang w:val="en-US"/>
        </w:rPr>
        <w:t>Grozny state oil technical Univ</w:t>
      </w:r>
      <w:r>
        <w:rPr>
          <w:i/>
          <w:lang w:val="en-US"/>
        </w:rPr>
        <w:t>ersity named academician M. D. M</w:t>
      </w:r>
      <w:r w:rsidRPr="00AE0831">
        <w:rPr>
          <w:i/>
          <w:lang w:val="en-US"/>
        </w:rPr>
        <w:t>illionshtchikov</w:t>
      </w:r>
    </w:p>
    <w:p w:rsidR="00A57091" w:rsidRPr="00257BDB" w:rsidRDefault="00A57091" w:rsidP="00AE0831">
      <w:pPr>
        <w:pStyle w:val="af4"/>
        <w:widowControl w:val="0"/>
        <w:spacing w:before="0" w:beforeAutospacing="0" w:after="0" w:afterAutospacing="0"/>
        <w:jc w:val="center"/>
        <w:rPr>
          <w:b/>
          <w:i/>
          <w:lang w:val="en-US"/>
        </w:rPr>
      </w:pPr>
      <w:r w:rsidRPr="00257BDB">
        <w:rPr>
          <w:b/>
          <w:i/>
          <w:lang w:val="en-US"/>
        </w:rPr>
        <w:t xml:space="preserve">M.-R. B. Khadisov, </w:t>
      </w:r>
    </w:p>
    <w:p w:rsidR="00A57091" w:rsidRPr="00AE0831" w:rsidRDefault="00A57091" w:rsidP="00AE0831">
      <w:pPr>
        <w:pStyle w:val="af4"/>
        <w:widowControl w:val="0"/>
        <w:spacing w:before="0" w:beforeAutospacing="0" w:after="0" w:afterAutospacing="0"/>
        <w:jc w:val="center"/>
        <w:rPr>
          <w:i/>
          <w:lang w:val="en-US"/>
        </w:rPr>
      </w:pPr>
      <w:r w:rsidRPr="00AE0831">
        <w:rPr>
          <w:i/>
          <w:lang w:val="en-US"/>
        </w:rPr>
        <w:t xml:space="preserve">Senior lecturer of the Department "Higher and applied mathematics", </w:t>
      </w:r>
    </w:p>
    <w:p w:rsidR="00A57091" w:rsidRPr="00257BDB" w:rsidRDefault="00A57091" w:rsidP="00257BDB">
      <w:pPr>
        <w:pStyle w:val="af4"/>
        <w:widowControl w:val="0"/>
        <w:spacing w:before="0" w:beforeAutospacing="0" w:after="0" w:afterAutospacing="0"/>
        <w:jc w:val="center"/>
        <w:rPr>
          <w:i/>
          <w:lang w:val="en-US"/>
        </w:rPr>
      </w:pPr>
      <w:r w:rsidRPr="00AE0831">
        <w:rPr>
          <w:i/>
          <w:lang w:val="en-US"/>
        </w:rPr>
        <w:t>Grozny state oil technical Univ</w:t>
      </w:r>
      <w:r>
        <w:rPr>
          <w:i/>
          <w:lang w:val="en-US"/>
        </w:rPr>
        <w:t>ersity named academician M. D. M</w:t>
      </w:r>
      <w:r w:rsidRPr="00AE0831">
        <w:rPr>
          <w:i/>
          <w:lang w:val="en-US"/>
        </w:rPr>
        <w:t xml:space="preserve">illionshtchikov </w:t>
      </w:r>
    </w:p>
    <w:p w:rsidR="00A57091" w:rsidRPr="00CB3F1B" w:rsidRDefault="00A57091" w:rsidP="0000522D">
      <w:pPr>
        <w:pStyle w:val="af4"/>
        <w:widowControl w:val="0"/>
        <w:spacing w:before="0" w:beforeAutospacing="0" w:after="0" w:afterAutospacing="0"/>
        <w:jc w:val="right"/>
        <w:rPr>
          <w:b/>
          <w:sz w:val="16"/>
          <w:szCs w:val="16"/>
          <w:lang w:val="en-US"/>
        </w:rPr>
      </w:pPr>
    </w:p>
    <w:p w:rsidR="00A57091" w:rsidRPr="0000522D" w:rsidRDefault="00A57091" w:rsidP="00257BDB">
      <w:pPr>
        <w:pStyle w:val="af4"/>
        <w:widowControl w:val="0"/>
        <w:spacing w:before="0" w:beforeAutospacing="0" w:after="0" w:afterAutospacing="0"/>
        <w:ind w:left="992" w:right="992"/>
        <w:jc w:val="both"/>
        <w:rPr>
          <w:i/>
          <w:sz w:val="20"/>
        </w:rPr>
      </w:pPr>
      <w:r w:rsidRPr="0000522D">
        <w:rPr>
          <w:rFonts w:eastAsia="SimSun"/>
          <w:b/>
          <w:i/>
          <w:sz w:val="20"/>
        </w:rPr>
        <w:t>Аннотация</w:t>
      </w:r>
      <w:r>
        <w:rPr>
          <w:i/>
          <w:sz w:val="20"/>
        </w:rPr>
        <w:t>: с</w:t>
      </w:r>
      <w:r w:rsidRPr="0000522D">
        <w:rPr>
          <w:i/>
          <w:sz w:val="20"/>
        </w:rPr>
        <w:t>татья раскрывает многочисленные общественно-политические, социокультурные, национально-религиозные противоречия деструктивно влияющие на экономическую безопасность регионов Северного Кавказа.</w:t>
      </w:r>
    </w:p>
    <w:p w:rsidR="00A57091" w:rsidRPr="0000522D" w:rsidRDefault="00A57091" w:rsidP="00257BDB">
      <w:pPr>
        <w:pStyle w:val="af4"/>
        <w:widowControl w:val="0"/>
        <w:spacing w:before="0" w:beforeAutospacing="0" w:after="0" w:afterAutospacing="0"/>
        <w:ind w:left="992" w:right="992"/>
        <w:jc w:val="both"/>
        <w:rPr>
          <w:i/>
          <w:sz w:val="20"/>
        </w:rPr>
      </w:pPr>
      <w:r w:rsidRPr="0000522D">
        <w:rPr>
          <w:b/>
          <w:i/>
          <w:sz w:val="20"/>
        </w:rPr>
        <w:t>Ключевые слов</w:t>
      </w:r>
      <w:r>
        <w:rPr>
          <w:b/>
          <w:i/>
          <w:sz w:val="20"/>
        </w:rPr>
        <w:t xml:space="preserve">а: </w:t>
      </w:r>
      <w:r w:rsidR="00CB3F1B" w:rsidRPr="0000522D">
        <w:rPr>
          <w:i/>
          <w:sz w:val="20"/>
        </w:rPr>
        <w:t>э</w:t>
      </w:r>
      <w:r w:rsidRPr="0000522D">
        <w:rPr>
          <w:i/>
          <w:sz w:val="20"/>
        </w:rPr>
        <w:t>кономическая безопасность, регион, Северный Кавказ.</w:t>
      </w:r>
    </w:p>
    <w:p w:rsidR="00A57091" w:rsidRPr="0000522D" w:rsidRDefault="00A57091" w:rsidP="00257BDB">
      <w:pPr>
        <w:pStyle w:val="af4"/>
        <w:widowControl w:val="0"/>
        <w:spacing w:before="0" w:beforeAutospacing="0" w:after="0" w:afterAutospacing="0"/>
        <w:ind w:left="992" w:right="992"/>
        <w:rPr>
          <w:b/>
          <w:i/>
          <w:sz w:val="20"/>
        </w:rPr>
      </w:pPr>
    </w:p>
    <w:p w:rsidR="00A57091" w:rsidRPr="0000522D" w:rsidRDefault="00A57091" w:rsidP="00257BDB">
      <w:pPr>
        <w:widowControl w:val="0"/>
        <w:spacing w:after="0" w:line="240" w:lineRule="auto"/>
        <w:ind w:left="992" w:right="992"/>
        <w:jc w:val="both"/>
        <w:rPr>
          <w:rFonts w:ascii="Times New Roman" w:hAnsi="Times New Roman"/>
          <w:i/>
          <w:sz w:val="20"/>
          <w:szCs w:val="20"/>
          <w:lang w:val="en-US"/>
        </w:rPr>
      </w:pPr>
      <w:r>
        <w:rPr>
          <w:rFonts w:ascii="Times New Roman" w:hAnsi="Times New Roman"/>
          <w:b/>
          <w:i/>
          <w:sz w:val="20"/>
          <w:szCs w:val="20"/>
          <w:lang w:val="en-US"/>
        </w:rPr>
        <w:t>Abstract</w:t>
      </w:r>
      <w:r w:rsidRPr="00FD0ADD">
        <w:rPr>
          <w:rFonts w:ascii="Times New Roman" w:hAnsi="Times New Roman"/>
          <w:b/>
          <w:i/>
          <w:sz w:val="20"/>
          <w:szCs w:val="20"/>
          <w:lang w:val="en-US"/>
        </w:rPr>
        <w:t>:</w:t>
      </w:r>
      <w:r w:rsidRPr="0000522D">
        <w:rPr>
          <w:rFonts w:ascii="Times New Roman" w:hAnsi="Times New Roman"/>
          <w:b/>
          <w:i/>
          <w:sz w:val="20"/>
          <w:szCs w:val="20"/>
          <w:lang w:val="en-US"/>
        </w:rPr>
        <w:t xml:space="preserve"> </w:t>
      </w:r>
      <w:r w:rsidRPr="00EC7B03">
        <w:rPr>
          <w:rFonts w:ascii="Times New Roman" w:hAnsi="Times New Roman"/>
          <w:i/>
          <w:sz w:val="20"/>
          <w:szCs w:val="20"/>
          <w:lang w:val="en-US"/>
        </w:rPr>
        <w:t>t</w:t>
      </w:r>
      <w:r w:rsidRPr="0000522D">
        <w:rPr>
          <w:rFonts w:ascii="Times New Roman" w:hAnsi="Times New Roman"/>
          <w:i/>
          <w:sz w:val="20"/>
          <w:szCs w:val="20"/>
          <w:lang w:val="en-US"/>
        </w:rPr>
        <w:t>he article reveals the numerous socio-political, socio-cultural, national and religious conflicts destructively affecting the economic security of the North Caucasus regions.</w:t>
      </w:r>
    </w:p>
    <w:p w:rsidR="00A57091" w:rsidRPr="0000522D" w:rsidRDefault="00A57091" w:rsidP="00257BDB">
      <w:pPr>
        <w:widowControl w:val="0"/>
        <w:spacing w:after="0" w:line="240" w:lineRule="auto"/>
        <w:ind w:left="992" w:right="992"/>
        <w:jc w:val="both"/>
        <w:rPr>
          <w:rFonts w:ascii="Times New Roman" w:hAnsi="Times New Roman"/>
          <w:i/>
          <w:sz w:val="20"/>
          <w:szCs w:val="20"/>
          <w:lang w:val="en-US"/>
        </w:rPr>
      </w:pPr>
      <w:r w:rsidRPr="0000522D">
        <w:rPr>
          <w:rFonts w:ascii="Times New Roman" w:hAnsi="Times New Roman"/>
          <w:b/>
          <w:i/>
          <w:sz w:val="20"/>
          <w:szCs w:val="20"/>
          <w:lang w:val="en-US"/>
        </w:rPr>
        <w:t>Keywords</w:t>
      </w:r>
      <w:r w:rsidRPr="00FD0ADD">
        <w:rPr>
          <w:rFonts w:ascii="Times New Roman" w:hAnsi="Times New Roman"/>
          <w:b/>
          <w:i/>
          <w:sz w:val="20"/>
          <w:szCs w:val="20"/>
          <w:lang w:val="en-US"/>
        </w:rPr>
        <w:t xml:space="preserve">: </w:t>
      </w:r>
      <w:r>
        <w:rPr>
          <w:rFonts w:ascii="Times New Roman" w:hAnsi="Times New Roman"/>
          <w:i/>
          <w:sz w:val="20"/>
          <w:szCs w:val="20"/>
          <w:lang w:val="en-US"/>
        </w:rPr>
        <w:t>t</w:t>
      </w:r>
      <w:r w:rsidRPr="0000522D">
        <w:rPr>
          <w:rFonts w:ascii="Times New Roman" w:hAnsi="Times New Roman"/>
          <w:i/>
          <w:sz w:val="20"/>
          <w:szCs w:val="20"/>
          <w:lang w:val="en-US"/>
        </w:rPr>
        <w:t>he economic security, the region, the North Caucasus.</w:t>
      </w:r>
    </w:p>
    <w:p w:rsidR="00A57091" w:rsidRPr="00CB3F1B" w:rsidRDefault="00A57091" w:rsidP="0000522D">
      <w:pPr>
        <w:pStyle w:val="af4"/>
        <w:widowControl w:val="0"/>
        <w:spacing w:before="0" w:beforeAutospacing="0" w:after="0" w:afterAutospacing="0"/>
        <w:ind w:firstLine="567"/>
        <w:jc w:val="center"/>
        <w:rPr>
          <w:i/>
          <w:sz w:val="16"/>
          <w:szCs w:val="16"/>
          <w:lang w:val="en-US"/>
        </w:rPr>
      </w:pPr>
    </w:p>
    <w:p w:rsidR="00A57091" w:rsidRPr="0000522D" w:rsidRDefault="00A57091" w:rsidP="0000522D">
      <w:pPr>
        <w:pStyle w:val="af4"/>
        <w:widowControl w:val="0"/>
        <w:spacing w:before="0" w:beforeAutospacing="0" w:after="0" w:afterAutospacing="0"/>
        <w:ind w:firstLine="709"/>
        <w:jc w:val="both"/>
      </w:pPr>
      <w:r w:rsidRPr="0000522D">
        <w:t>Вопрос о том, насколько общественно-политический фактор может коррелироваться при количественном и качественном анализе оценки уровня экономической безопасности является спорным. С одной стороны, командное управление экономики с помощью государственных установок оборачивается ростом теневой экономики, дефицитом бюджета, потерей экономической заинтересованности хозяйствующих субъектов, что в конечном итоге заканчивается низким уровнем качества жизни населения. С другой стороны, государственная политика обеспечивает порядок и урегулированность экономических отношений и правил, минимизация негативных проявлений на рынке.</w:t>
      </w:r>
    </w:p>
    <w:p w:rsidR="00A57091" w:rsidRPr="0000522D" w:rsidRDefault="00A57091" w:rsidP="0000522D">
      <w:pPr>
        <w:pStyle w:val="af4"/>
        <w:widowControl w:val="0"/>
        <w:spacing w:before="0" w:beforeAutospacing="0" w:after="0" w:afterAutospacing="0"/>
        <w:ind w:firstLine="709"/>
        <w:jc w:val="both"/>
      </w:pPr>
      <w:r w:rsidRPr="0000522D">
        <w:t>Состояние общественно-политической ситуации в регионах Северо-Кавказского федерального округа исключительно сложное и требует проведения глубокого исследования и объективной оценки. Современные тренды в геополитической, общественно-политической системе страны создают и без того сложные обязательства при разработке и реализации эффективной экономической политики, определении приоритетов и перспектив роста. Исследование проблемы экономической безопасности субъектов СКФО в особенно актуально, учитывая сложную геополитическую, социально-экономическую, этнокультурную, общественно-политическую ситуацию в макрорегионе. Под воздействием рыночных механизмов развитие экономики определило функцию государства по защите экономической безопасности. Данная потребность обоснована тем, что рыночные механизмы показали свою неспособность выполнения данной функции. А органы федеральной власти способны обеспечить лишь защиту от наиболее важных и крупных угроз [5].</w:t>
      </w:r>
    </w:p>
    <w:p w:rsidR="00A57091" w:rsidRPr="0000522D" w:rsidRDefault="00A57091" w:rsidP="0000522D">
      <w:pPr>
        <w:pStyle w:val="af4"/>
        <w:widowControl w:val="0"/>
        <w:spacing w:before="0" w:beforeAutospacing="0" w:after="0" w:afterAutospacing="0"/>
        <w:ind w:firstLine="709"/>
        <w:jc w:val="both"/>
      </w:pPr>
      <w:r w:rsidRPr="0000522D">
        <w:t>Стоит отметить, что экономический эксперимент 90-х переходу к рынку, вследствие чего, вызвал негативные последствия в народнохозяйственном комплексе страны, которые порождали с одной стороны, неспособность рыночных механизмов выполнять данную функцию, а с другой, возникновение ряда дестабилизирующих факторов развития отечественной экономики. Вследствие чего усугубился системный кризис в обществе:</w:t>
      </w:r>
    </w:p>
    <w:p w:rsidR="00A57091" w:rsidRPr="0000522D" w:rsidRDefault="00A57091" w:rsidP="002115DE">
      <w:pPr>
        <w:pStyle w:val="af4"/>
        <w:widowControl w:val="0"/>
        <w:numPr>
          <w:ilvl w:val="0"/>
          <w:numId w:val="36"/>
        </w:numPr>
        <w:tabs>
          <w:tab w:val="left" w:pos="567"/>
        </w:tabs>
        <w:spacing w:before="0" w:beforeAutospacing="0" w:after="0" w:afterAutospacing="0"/>
        <w:ind w:left="0" w:firstLine="0"/>
        <w:jc w:val="both"/>
      </w:pPr>
      <w:r w:rsidRPr="0000522D">
        <w:t xml:space="preserve">к углублению бедности и обнищанию бюджетов молодых семей (как следствие – </w:t>
      </w:r>
      <w:r w:rsidRPr="0000522D">
        <w:lastRenderedPageBreak/>
        <w:t>увеличение разводов, абортов, снижение рождаемости, увеличение числа беспризорных и брошенных детей, детей – сирот, детей-инвалидов);</w:t>
      </w:r>
    </w:p>
    <w:p w:rsidR="00A57091" w:rsidRPr="0000522D" w:rsidRDefault="00A57091" w:rsidP="002115DE">
      <w:pPr>
        <w:pStyle w:val="af4"/>
        <w:widowControl w:val="0"/>
        <w:numPr>
          <w:ilvl w:val="0"/>
          <w:numId w:val="36"/>
        </w:numPr>
        <w:tabs>
          <w:tab w:val="left" w:pos="567"/>
        </w:tabs>
        <w:spacing w:before="0" w:beforeAutospacing="0" w:after="0" w:afterAutospacing="0"/>
        <w:ind w:left="0" w:firstLine="0"/>
        <w:jc w:val="both"/>
      </w:pPr>
      <w:r w:rsidRPr="0000522D">
        <w:t>снижение социальной защищенности и неадекватная оценка физического и интеллектуального труда способствует падению патриотизма, приводит к оттоку квалифицированных специалистов в развитые капиталистические страны, прививает интерес к поиску альтернативных форм заработка в сфере неформальной экономики и теневого бизнеса, подрывает интерес к образованию. Этот феномен характерен тогда, когда интересы правящей элиты становятся выше общенациональных, когда общество служит государству, а государство – высшему слою правящей бюрократии;</w:t>
      </w:r>
    </w:p>
    <w:p w:rsidR="00A57091" w:rsidRPr="0000522D" w:rsidRDefault="00A57091" w:rsidP="002115DE">
      <w:pPr>
        <w:pStyle w:val="af4"/>
        <w:widowControl w:val="0"/>
        <w:numPr>
          <w:ilvl w:val="0"/>
          <w:numId w:val="36"/>
        </w:numPr>
        <w:tabs>
          <w:tab w:val="left" w:pos="567"/>
        </w:tabs>
        <w:spacing w:before="0" w:beforeAutospacing="0" w:after="0" w:afterAutospacing="0"/>
        <w:ind w:left="0" w:firstLine="0"/>
        <w:jc w:val="both"/>
      </w:pPr>
      <w:r w:rsidRPr="0000522D">
        <w:t>увеличивается количество экономических и уголовных преступлений, расцветает алкоголизм и наркомания, увеличивается количество венерических и прочих заболева</w:t>
      </w:r>
      <w:r w:rsidR="00CB3F1B">
        <w:t>-</w:t>
      </w:r>
      <w:r w:rsidRPr="0000522D">
        <w:t>ний, сокращается уровень продолжительности жизни, увеличивается смертность [6].</w:t>
      </w:r>
    </w:p>
    <w:p w:rsidR="00A57091" w:rsidRPr="0000522D" w:rsidRDefault="00A57091" w:rsidP="0000522D">
      <w:pPr>
        <w:pStyle w:val="af4"/>
        <w:widowControl w:val="0"/>
        <w:spacing w:before="0" w:beforeAutospacing="0" w:after="0" w:afterAutospacing="0"/>
        <w:ind w:firstLine="709"/>
        <w:jc w:val="both"/>
      </w:pPr>
      <w:r w:rsidRPr="0000522D">
        <w:t>Предложенная теоретиками демократической ориентации либеральная модель реформ была ориентирована на искоренение государственной собственности, создание социальной базы капитализма и уже концептуально создала угрозу экономической безопасности страны поскольку в этой модели отсутствовали критерии экономической и социальной эффективности [4]. На практике либеральная модель развития государства оказалась неэффективной, и вследствие чего привела:</w:t>
      </w:r>
    </w:p>
    <w:p w:rsidR="00A57091" w:rsidRPr="0000522D" w:rsidRDefault="00A57091" w:rsidP="002115DE">
      <w:pPr>
        <w:pStyle w:val="af4"/>
        <w:widowControl w:val="0"/>
        <w:numPr>
          <w:ilvl w:val="1"/>
          <w:numId w:val="37"/>
        </w:numPr>
        <w:tabs>
          <w:tab w:val="left" w:pos="709"/>
        </w:tabs>
        <w:spacing w:before="0" w:beforeAutospacing="0" w:after="0" w:afterAutospacing="0"/>
        <w:ind w:left="0" w:firstLine="0"/>
        <w:jc w:val="both"/>
      </w:pPr>
      <w:r w:rsidRPr="0000522D">
        <w:t>к резкому ослаблению межрегиональных связей, то есть стремление отдельных регионов к одностороннему использованию преимуществ от льготного экспорта, к удержанию налоговых поступлений в пределах своей территории, административному установлению собственных цен на продукцию либо запрету ее вывоза за пределы региона, что подрывает целостность экономического пространства России и препятствует развитию интеграционных процессов,</w:t>
      </w:r>
    </w:p>
    <w:p w:rsidR="00A57091" w:rsidRPr="0000522D" w:rsidRDefault="00A57091" w:rsidP="002115DE">
      <w:pPr>
        <w:pStyle w:val="af4"/>
        <w:widowControl w:val="0"/>
        <w:numPr>
          <w:ilvl w:val="1"/>
          <w:numId w:val="37"/>
        </w:numPr>
        <w:tabs>
          <w:tab w:val="left" w:pos="709"/>
        </w:tabs>
        <w:spacing w:before="0" w:beforeAutospacing="0" w:after="0" w:afterAutospacing="0"/>
        <w:ind w:left="0" w:firstLine="0"/>
        <w:jc w:val="both"/>
      </w:pPr>
      <w:r w:rsidRPr="0000522D">
        <w:t>к усилению регионального монополизма в производстве важнейших видов продукции (нефть, газ, уголь), которые служит базовой опорой для укрепления региональных тенденций,</w:t>
      </w:r>
    </w:p>
    <w:p w:rsidR="00A57091" w:rsidRPr="0000522D" w:rsidRDefault="00A57091" w:rsidP="002115DE">
      <w:pPr>
        <w:pStyle w:val="af4"/>
        <w:widowControl w:val="0"/>
        <w:numPr>
          <w:ilvl w:val="1"/>
          <w:numId w:val="37"/>
        </w:numPr>
        <w:tabs>
          <w:tab w:val="left" w:pos="709"/>
        </w:tabs>
        <w:spacing w:before="0" w:beforeAutospacing="0" w:after="0" w:afterAutospacing="0"/>
        <w:ind w:left="0" w:firstLine="0"/>
        <w:jc w:val="both"/>
      </w:pPr>
      <w:r w:rsidRPr="0000522D">
        <w:t>к росту экономических потерь за бесконтрольное и хищническое использование природных ресурсов и их источников (месторождения) из-за отсутстви</w:t>
      </w:r>
      <w:r w:rsidR="00CB3F1B">
        <w:t>я</w:t>
      </w:r>
      <w:r w:rsidRPr="0000522D">
        <w:t xml:space="preserve"> правовой и экономической базы, касающейся разграничения сфер ведения и полномочий между федеральными и региональными уровнями управления,</w:t>
      </w:r>
    </w:p>
    <w:p w:rsidR="00A57091" w:rsidRPr="0000522D" w:rsidRDefault="00A57091" w:rsidP="002115DE">
      <w:pPr>
        <w:pStyle w:val="af4"/>
        <w:widowControl w:val="0"/>
        <w:numPr>
          <w:ilvl w:val="1"/>
          <w:numId w:val="37"/>
        </w:numPr>
        <w:tabs>
          <w:tab w:val="left" w:pos="709"/>
        </w:tabs>
        <w:spacing w:before="0" w:beforeAutospacing="0" w:after="0" w:afterAutospacing="0"/>
        <w:ind w:left="0" w:firstLine="0"/>
        <w:jc w:val="both"/>
      </w:pPr>
      <w:r w:rsidRPr="0000522D">
        <w:t>к усилению дифференциации в уровнях доходо</w:t>
      </w:r>
      <w:r>
        <w:t>в населения по регионам РФ [1.</w:t>
      </w:r>
      <w:r>
        <w:rPr>
          <w:lang w:val="en-US"/>
        </w:rPr>
        <w:t>C</w:t>
      </w:r>
      <w:r w:rsidRPr="0000522D">
        <w:t>.161].</w:t>
      </w:r>
    </w:p>
    <w:p w:rsidR="00A57091" w:rsidRPr="0000522D" w:rsidRDefault="00A57091" w:rsidP="0000522D">
      <w:pPr>
        <w:pStyle w:val="af4"/>
        <w:widowControl w:val="0"/>
        <w:spacing w:before="0" w:beforeAutospacing="0" w:after="0" w:afterAutospacing="0"/>
        <w:ind w:firstLine="709"/>
        <w:jc w:val="both"/>
      </w:pPr>
      <w:r w:rsidRPr="0000522D">
        <w:t>В последние пятнадцать лет на Северном Кавказе прошла череда этнополити</w:t>
      </w:r>
      <w:r w:rsidR="00CB3F1B">
        <w:t>-</w:t>
      </w:r>
      <w:r w:rsidRPr="0000522D">
        <w:t>ческих столкновений, постоянно возникали очаги военно-политической напряженности.</w:t>
      </w:r>
    </w:p>
    <w:p w:rsidR="00A57091" w:rsidRPr="0000522D" w:rsidRDefault="00A57091" w:rsidP="0000522D">
      <w:pPr>
        <w:pStyle w:val="af4"/>
        <w:widowControl w:val="0"/>
        <w:spacing w:before="0" w:beforeAutospacing="0" w:after="0" w:afterAutospacing="0"/>
        <w:ind w:firstLine="709"/>
        <w:jc w:val="both"/>
      </w:pPr>
      <w:r w:rsidRPr="0000522D">
        <w:t>Ярким примером может стать в 1993 году приход к власти Чеченской Республике социальных аутсайдеров и политических маргиналов, провозгласивших суверенитет.</w:t>
      </w:r>
    </w:p>
    <w:p w:rsidR="00A57091" w:rsidRPr="0000522D" w:rsidRDefault="00A57091" w:rsidP="0000522D">
      <w:pPr>
        <w:pStyle w:val="af4"/>
        <w:widowControl w:val="0"/>
        <w:spacing w:before="0" w:beforeAutospacing="0" w:after="0" w:afterAutospacing="0"/>
        <w:ind w:firstLine="709"/>
        <w:jc w:val="both"/>
      </w:pPr>
      <w:r w:rsidRPr="0000522D">
        <w:t>Однако чеченский кризис не единственный пример трансформации конфликта в экстремистскую форму. Начиная с конца 1980-х, на территории бывшего Советского Союза зафиксировано несколько региональных затянувшихся конфликтов, в которых экстремизм занял значительное место. Наиболее значительными из них явились карабахский, приднестровский и чеченский [2].</w:t>
      </w:r>
    </w:p>
    <w:p w:rsidR="00A57091" w:rsidRPr="0000522D" w:rsidRDefault="00A57091" w:rsidP="0000522D">
      <w:pPr>
        <w:pStyle w:val="af4"/>
        <w:widowControl w:val="0"/>
        <w:spacing w:before="0" w:beforeAutospacing="0" w:after="0" w:afterAutospacing="0"/>
        <w:ind w:firstLine="709"/>
        <w:jc w:val="both"/>
      </w:pPr>
      <w:r w:rsidRPr="0000522D">
        <w:t>Одним из острых вопросов на Северном Кавказе являются регулирование этнотерриториальных конфликтов. Стоит отметить, что факторами обострения данного явления могут быть повышение рождаемости, осложнение межнациональных отношений, развитие этнополитического эгоизма и лоббизма и т.д.</w:t>
      </w:r>
    </w:p>
    <w:p w:rsidR="00A57091" w:rsidRPr="0000522D" w:rsidRDefault="00A57091" w:rsidP="0000522D">
      <w:pPr>
        <w:pStyle w:val="af4"/>
        <w:widowControl w:val="0"/>
        <w:spacing w:before="0" w:beforeAutospacing="0" w:after="0" w:afterAutospacing="0"/>
        <w:ind w:firstLine="709"/>
        <w:jc w:val="both"/>
      </w:pPr>
      <w:r w:rsidRPr="0000522D">
        <w:t xml:space="preserve">Сохранение существующей эфемерной стабильности кажется части российского руководства более предпочтительным, чем любое изменение, способное привести к нарушению существующего баланса [3]. Не совершенством нормативно-правовой базы в части использования земель сельскохозяйственного назначения, неразрешенность этнотерриториальных споров, неудача в вопросах приватизации осложняет развитие сельскохозяйственного комплекса в СКФО. Данное обстоятельство порождает угрозу </w:t>
      </w:r>
      <w:r w:rsidRPr="0000522D">
        <w:lastRenderedPageBreak/>
        <w:t>продовольственной безопасности макрорегиона.</w:t>
      </w:r>
    </w:p>
    <w:p w:rsidR="00A57091" w:rsidRPr="0000522D" w:rsidRDefault="00A57091" w:rsidP="0000522D">
      <w:pPr>
        <w:pStyle w:val="af4"/>
        <w:widowControl w:val="0"/>
        <w:spacing w:before="0" w:beforeAutospacing="0" w:after="0" w:afterAutospacing="0"/>
        <w:ind w:firstLine="709"/>
        <w:jc w:val="both"/>
      </w:pPr>
      <w:r w:rsidRPr="0000522D">
        <w:t>Общественно-политическая ситуация в регионах Северного Кавказа меняется волнообразно.</w:t>
      </w:r>
    </w:p>
    <w:p w:rsidR="00A57091" w:rsidRPr="0000522D" w:rsidRDefault="00A57091" w:rsidP="0000522D">
      <w:pPr>
        <w:pStyle w:val="af4"/>
        <w:widowControl w:val="0"/>
        <w:spacing w:before="0" w:beforeAutospacing="0" w:after="0" w:afterAutospacing="0"/>
        <w:ind w:firstLine="709"/>
        <w:jc w:val="both"/>
      </w:pPr>
      <w:r w:rsidRPr="0000522D">
        <w:t>Развал Советского Союза стал причиной эскалация межнациональных конфликтов на Северном Кавказе, их переход из латентной в открытую форму. В данное время межнациональные отношения стали легко воспламеняющим материалом. Очаги напряжённости при совершении нескольких ошибок может трансформироваться в конфликты, а если в этих конфликтах будет приложено насилие, то неминуемо возникно</w:t>
      </w:r>
      <w:r w:rsidR="00CB3F1B">
        <w:t>-</w:t>
      </w:r>
      <w:r w:rsidRPr="0000522D">
        <w:t>вение кризиса, который будет представлять угрозу общественной безопасности.</w:t>
      </w:r>
    </w:p>
    <w:p w:rsidR="00A57091" w:rsidRPr="0000522D" w:rsidRDefault="00A57091" w:rsidP="0000522D">
      <w:pPr>
        <w:pStyle w:val="af4"/>
        <w:widowControl w:val="0"/>
        <w:spacing w:before="0" w:beforeAutospacing="0" w:after="0" w:afterAutospacing="0"/>
        <w:ind w:firstLine="709"/>
        <w:jc w:val="both"/>
      </w:pPr>
      <w:r w:rsidRPr="0000522D">
        <w:t>Сегодня общественно-политическая нестабильность провоцирует формирование плацдарма для активизации многих угроз, которые продолжают действовать. Например, терроризм и экстремизм, несмотря на результат политических или религиозных противоречий, однако серьезно усугубляет и без того нелегкое социально-экономи</w:t>
      </w:r>
      <w:r w:rsidR="00CB3F1B">
        <w:t>-</w:t>
      </w:r>
      <w:r w:rsidRPr="0000522D">
        <w:t>ческое положение макрорегиона, что приводит угрозам экономической безопасности.</w:t>
      </w:r>
    </w:p>
    <w:p w:rsidR="00A57091" w:rsidRPr="0000522D" w:rsidRDefault="00A57091" w:rsidP="0000522D">
      <w:pPr>
        <w:pStyle w:val="af4"/>
        <w:widowControl w:val="0"/>
        <w:spacing w:before="0" w:beforeAutospacing="0" w:after="0" w:afterAutospacing="0"/>
        <w:ind w:firstLine="709"/>
        <w:jc w:val="both"/>
      </w:pPr>
      <w:r w:rsidRPr="0000522D">
        <w:t>Учитывая все эти обстоятельства, руководством Российской Федерации сосредотачивается на северокавказском направлении необходимых административно-политических, материально-технических, финансовых, интеллектуальных и силовых ресурсов, чтобы специально поставить заслон на пути перехода Северного Кавказа к ситуации перманентной военно-политической угрозы, острых межнациональных и межклановых конфликтов.</w:t>
      </w:r>
    </w:p>
    <w:p w:rsidR="00A57091" w:rsidRPr="0000522D" w:rsidRDefault="00A57091" w:rsidP="0000522D">
      <w:pPr>
        <w:pStyle w:val="af4"/>
        <w:widowControl w:val="0"/>
        <w:spacing w:before="0" w:beforeAutospacing="0" w:after="0" w:afterAutospacing="0"/>
        <w:ind w:firstLine="709"/>
        <w:jc w:val="both"/>
      </w:pPr>
      <w:r w:rsidRPr="0000522D">
        <w:t>Основные угрозы в обеспечении экономической безопасности СКФО связаны с усилением в целом внутриполитической напряженности в макрорегионе. Общественно-политическая напряженность на Северном Кавказе связана как социально-экономическими, так и внешнеполитическими, криминальными факторами, которые взаимно дополняют друг друга и усиливают общее негативное воздействие, что создает угрозу экономической безопасности макрорегиона [7. С.621].</w:t>
      </w:r>
    </w:p>
    <w:p w:rsidR="00A57091" w:rsidRPr="0000522D" w:rsidRDefault="00A57091" w:rsidP="0000522D">
      <w:pPr>
        <w:pStyle w:val="af4"/>
        <w:widowControl w:val="0"/>
        <w:spacing w:before="0" w:beforeAutospacing="0" w:after="0" w:afterAutospacing="0"/>
        <w:ind w:firstLine="709"/>
        <w:jc w:val="both"/>
      </w:pPr>
      <w:r w:rsidRPr="0000522D">
        <w:t>Однако до сих пор естественные преимущества остаются нереализованными, поскольку Северо-Кавказский федеральный округ по-прежнему не обладает инвестиционной привлекательностью в силу нестабильности общественно-политической обстановки.</w:t>
      </w:r>
    </w:p>
    <w:p w:rsidR="00A57091" w:rsidRPr="0000522D" w:rsidRDefault="00A57091" w:rsidP="0000522D">
      <w:pPr>
        <w:pStyle w:val="af4"/>
        <w:widowControl w:val="0"/>
        <w:spacing w:before="0" w:beforeAutospacing="0" w:after="0" w:afterAutospacing="0"/>
        <w:ind w:firstLine="709"/>
        <w:jc w:val="both"/>
        <w:rPr>
          <w:rStyle w:val="apple-converted-space"/>
          <w:shd w:val="clear" w:color="auto" w:fill="FFFFFF"/>
        </w:rPr>
      </w:pPr>
      <w:r w:rsidRPr="0000522D">
        <w:rPr>
          <w:shd w:val="clear" w:color="auto" w:fill="FFFFFF"/>
        </w:rPr>
        <w:t>Следует заметить, что угрозы общественно-политической нестабильности на Северном Кавказе заключаются не столько в наличии их влияния на социально-экономическую ситуацию, сколько в отсутствии системы мониторинга и прогнозирования, а также выверенной стратегии формирования самой системы экономической безопасности регионов СКФО.</w:t>
      </w:r>
      <w:r w:rsidRPr="0000522D">
        <w:rPr>
          <w:rStyle w:val="apple-converted-space"/>
          <w:shd w:val="clear" w:color="auto" w:fill="FFFFFF"/>
        </w:rPr>
        <w:t> </w:t>
      </w:r>
    </w:p>
    <w:p w:rsidR="00A57091" w:rsidRPr="00CB3F1B" w:rsidRDefault="00A57091" w:rsidP="0000522D">
      <w:pPr>
        <w:pStyle w:val="af4"/>
        <w:widowControl w:val="0"/>
        <w:spacing w:before="0" w:beforeAutospacing="0" w:after="0" w:afterAutospacing="0"/>
        <w:ind w:firstLine="709"/>
        <w:jc w:val="both"/>
        <w:rPr>
          <w:sz w:val="16"/>
          <w:szCs w:val="16"/>
        </w:rPr>
      </w:pPr>
    </w:p>
    <w:p w:rsidR="00A57091" w:rsidRPr="0000522D" w:rsidRDefault="00A57091" w:rsidP="0000522D">
      <w:pPr>
        <w:pStyle w:val="af4"/>
        <w:widowControl w:val="0"/>
        <w:spacing w:before="0" w:beforeAutospacing="0" w:after="0" w:afterAutospacing="0"/>
        <w:jc w:val="center"/>
        <w:rPr>
          <w:b/>
        </w:rPr>
      </w:pPr>
      <w:r>
        <w:rPr>
          <w:b/>
        </w:rPr>
        <w:t>Список литературы</w:t>
      </w:r>
      <w:r w:rsidRPr="0000522D">
        <w:rPr>
          <w:b/>
        </w:rPr>
        <w:t>:</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Богомолов В.А. Экономическая безопасность: учебн. Пособие/ 2-е изд., - М.: ЮНИТИ-ДАНА, 2009. Стр. – 295с.</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Салгириев А.Р. Роль региональных элит в управлении политическими процессами на Северном Кавказе // Теория и практика общественного развития. Краснодар, 2010. № 2.</w:t>
      </w:r>
    </w:p>
    <w:p w:rsidR="00A57091" w:rsidRPr="0000522D" w:rsidRDefault="00A57091" w:rsidP="002115DE">
      <w:pPr>
        <w:pStyle w:val="1"/>
        <w:widowControl w:val="0"/>
        <w:numPr>
          <w:ilvl w:val="0"/>
          <w:numId w:val="52"/>
        </w:numPr>
        <w:tabs>
          <w:tab w:val="clear" w:pos="720"/>
        </w:tabs>
        <w:spacing w:before="0" w:beforeAutospacing="0" w:after="0" w:afterAutospacing="0"/>
        <w:ind w:left="1134" w:right="992" w:hanging="294"/>
        <w:rPr>
          <w:b w:val="0"/>
          <w:sz w:val="20"/>
          <w:szCs w:val="20"/>
        </w:rPr>
      </w:pPr>
      <w:r w:rsidRPr="0000522D">
        <w:rPr>
          <w:b w:val="0"/>
          <w:sz w:val="20"/>
          <w:szCs w:val="20"/>
        </w:rPr>
        <w:t>Салгириев А.Р.</w:t>
      </w:r>
      <w:r w:rsidRPr="0000522D">
        <w:rPr>
          <w:sz w:val="20"/>
          <w:szCs w:val="20"/>
        </w:rPr>
        <w:t xml:space="preserve"> </w:t>
      </w:r>
      <w:r w:rsidRPr="0000522D">
        <w:rPr>
          <w:b w:val="0"/>
          <w:sz w:val="20"/>
          <w:szCs w:val="20"/>
        </w:rPr>
        <w:t>Этнополитический процесс на Северном Кавказе: роль элит// Те</w:t>
      </w:r>
      <w:r w:rsidR="00CB3F1B">
        <w:rPr>
          <w:b w:val="0"/>
          <w:sz w:val="20"/>
          <w:szCs w:val="20"/>
        </w:rPr>
        <w:t>-</w:t>
      </w:r>
      <w:r w:rsidRPr="0000522D">
        <w:rPr>
          <w:b w:val="0"/>
          <w:sz w:val="20"/>
          <w:szCs w:val="20"/>
        </w:rPr>
        <w:t>ория и практика общественного развития. Краснодар, 2012. № 3. − Стр. 242-244.</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СтудентБанк.ру. [Электронный ресурс]. – Режим доступа: http://studentbank.ru/view.php?id=63237.</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 xml:space="preserve">Хаджалова Х.М. Анализ и оценка экономической безопасности регионов Северо-Кавказского федерального округа // Российское предпринимательство. </w:t>
      </w:r>
      <w:r w:rsidR="00CB3F1B">
        <w:rPr>
          <w:sz w:val="20"/>
        </w:rPr>
        <w:t>–</w:t>
      </w:r>
      <w:r w:rsidRPr="0000522D">
        <w:rPr>
          <w:sz w:val="20"/>
        </w:rPr>
        <w:t xml:space="preserve"> 2015. </w:t>
      </w:r>
      <w:r w:rsidR="0084443F">
        <w:rPr>
          <w:sz w:val="20"/>
        </w:rPr>
        <w:t>–</w:t>
      </w:r>
      <w:r w:rsidRPr="0000522D">
        <w:rPr>
          <w:sz w:val="20"/>
        </w:rPr>
        <w:t xml:space="preserve"> Том 16. </w:t>
      </w:r>
      <w:r w:rsidR="00CB3F1B">
        <w:rPr>
          <w:sz w:val="20"/>
        </w:rPr>
        <w:t>–</w:t>
      </w:r>
      <w:r w:rsidRPr="0000522D">
        <w:rPr>
          <w:sz w:val="20"/>
        </w:rPr>
        <w:t xml:space="preserve"> № 3. </w:t>
      </w:r>
      <w:r w:rsidR="00CB3F1B">
        <w:rPr>
          <w:sz w:val="20"/>
        </w:rPr>
        <w:t>–</w:t>
      </w:r>
      <w:r w:rsidRPr="0000522D">
        <w:rPr>
          <w:sz w:val="20"/>
        </w:rPr>
        <w:t xml:space="preserve"> с. 441-452. </w:t>
      </w:r>
      <w:r w:rsidR="00CB3F1B">
        <w:rPr>
          <w:sz w:val="20"/>
        </w:rPr>
        <w:t>–</w:t>
      </w:r>
      <w:r w:rsidRPr="0000522D">
        <w:rPr>
          <w:sz w:val="20"/>
        </w:rPr>
        <w:t xml:space="preserve"> doi: 10.18334/rp.16.3.95</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Хадисов М.-Р.Б. Общественно-политический фактор как угроза экономической безопасности на Северном Кавказе /Сборник научных статей XIV Международной научно-практической конференции молодых учёных «Развитие территориальных социально-экономических систем: вопросы теории и практики». Екатеринбург: Институт экономики УрО РАН, 2016. – Стр. 58-60.</w:t>
      </w:r>
    </w:p>
    <w:p w:rsidR="00A57091" w:rsidRPr="0000522D" w:rsidRDefault="00A57091" w:rsidP="002115DE">
      <w:pPr>
        <w:pStyle w:val="af4"/>
        <w:widowControl w:val="0"/>
        <w:numPr>
          <w:ilvl w:val="0"/>
          <w:numId w:val="52"/>
        </w:numPr>
        <w:tabs>
          <w:tab w:val="clear" w:pos="720"/>
        </w:tabs>
        <w:spacing w:before="0" w:beforeAutospacing="0" w:after="0" w:afterAutospacing="0"/>
        <w:ind w:left="1134" w:right="992" w:hanging="294"/>
        <w:jc w:val="both"/>
        <w:rPr>
          <w:sz w:val="20"/>
        </w:rPr>
      </w:pPr>
      <w:r w:rsidRPr="0000522D">
        <w:rPr>
          <w:sz w:val="20"/>
        </w:rPr>
        <w:t>Хадисов М.-Р.Б. Угрозы инвестиционной безопасности на северном Кавказе в условиях общественно-политической нестабильности</w:t>
      </w:r>
      <w:r w:rsidRPr="0000522D">
        <w:rPr>
          <w:bCs/>
          <w:sz w:val="20"/>
        </w:rPr>
        <w:t xml:space="preserve"> </w:t>
      </w:r>
      <w:r w:rsidRPr="0000522D">
        <w:rPr>
          <w:sz w:val="20"/>
        </w:rPr>
        <w:t>//</w:t>
      </w:r>
      <w:r w:rsidRPr="0000522D">
        <w:rPr>
          <w:bCs/>
          <w:sz w:val="20"/>
        </w:rPr>
        <w:t xml:space="preserve">Российская экономика: </w:t>
      </w:r>
      <w:r w:rsidRPr="0000522D">
        <w:rPr>
          <w:bCs/>
          <w:sz w:val="20"/>
        </w:rPr>
        <w:lastRenderedPageBreak/>
        <w:t>взгляд в будущее</w:t>
      </w:r>
      <w:r w:rsidRPr="0000522D">
        <w:rPr>
          <w:sz w:val="20"/>
        </w:rPr>
        <w:t>: материалы III Международной научно-практической конференции: в 2 частях. Часть 2 / М-во обр. и науки РФ; ФГБОУ ВО «Тамб. гос. ун-т им. Г.Р. Державина»; [отв. ред. Я.Ю. Радюкова]. Тамбов: Издательский дом ТГУ им. Г.Р. Державина, 2017.</w:t>
      </w:r>
      <w:r>
        <w:rPr>
          <w:sz w:val="20"/>
        </w:rPr>
        <w:t xml:space="preserve"> </w:t>
      </w:r>
      <w:r w:rsidRPr="0000522D">
        <w:rPr>
          <w:sz w:val="20"/>
        </w:rPr>
        <w:sym w:font="Symbol" w:char="F02D"/>
      </w:r>
      <w:r w:rsidRPr="0000522D">
        <w:rPr>
          <w:sz w:val="20"/>
          <w:lang w:val="en-US"/>
        </w:rPr>
        <w:t xml:space="preserve"> </w:t>
      </w:r>
      <w:r w:rsidRPr="0000522D">
        <w:rPr>
          <w:sz w:val="20"/>
        </w:rPr>
        <w:t>Стр. 6</w:t>
      </w:r>
      <w:r w:rsidRPr="0000522D">
        <w:rPr>
          <w:sz w:val="20"/>
          <w:lang w:val="en-US"/>
        </w:rPr>
        <w:t>17-622</w:t>
      </w:r>
      <w:r w:rsidRPr="0000522D">
        <w:rPr>
          <w:sz w:val="20"/>
        </w:rPr>
        <w:t>.</w:t>
      </w:r>
    </w:p>
    <w:p w:rsidR="00A57091" w:rsidRPr="0000522D" w:rsidRDefault="00A57091" w:rsidP="0000522D">
      <w:pPr>
        <w:pStyle w:val="1"/>
        <w:widowControl w:val="0"/>
        <w:tabs>
          <w:tab w:val="left" w:pos="426"/>
        </w:tabs>
        <w:spacing w:before="0" w:beforeAutospacing="0" w:after="0" w:afterAutospacing="0"/>
        <w:rPr>
          <w:b w:val="0"/>
          <w:sz w:val="24"/>
          <w:szCs w:val="24"/>
        </w:rPr>
      </w:pPr>
    </w:p>
    <w:p w:rsidR="00A57091" w:rsidRPr="0000522D" w:rsidRDefault="00A57091" w:rsidP="0000522D">
      <w:pPr>
        <w:pStyle w:val="1"/>
        <w:widowControl w:val="0"/>
        <w:tabs>
          <w:tab w:val="left" w:pos="426"/>
        </w:tabs>
        <w:spacing w:before="0" w:beforeAutospacing="0" w:after="0" w:afterAutospacing="0"/>
        <w:rPr>
          <w:b w:val="0"/>
          <w:sz w:val="24"/>
          <w:szCs w:val="24"/>
        </w:rPr>
      </w:pPr>
    </w:p>
    <w:p w:rsidR="00A57091" w:rsidRPr="0000522D" w:rsidRDefault="00A57091" w:rsidP="0000522D">
      <w:pPr>
        <w:widowControl w:val="0"/>
        <w:spacing w:after="0" w:line="240" w:lineRule="auto"/>
        <w:jc w:val="both"/>
        <w:rPr>
          <w:rFonts w:ascii="Times New Roman" w:hAnsi="Times New Roman"/>
          <w:b/>
          <w:sz w:val="24"/>
          <w:szCs w:val="24"/>
        </w:rPr>
      </w:pPr>
      <w:r w:rsidRPr="0000522D">
        <w:rPr>
          <w:rFonts w:ascii="Times New Roman" w:hAnsi="Times New Roman"/>
          <w:b/>
          <w:sz w:val="24"/>
          <w:szCs w:val="24"/>
        </w:rPr>
        <w:t>УДК 330.341</w:t>
      </w:r>
    </w:p>
    <w:p w:rsidR="00A57091" w:rsidRPr="00CB3F1B" w:rsidRDefault="00A57091" w:rsidP="0000522D">
      <w:pPr>
        <w:widowControl w:val="0"/>
        <w:spacing w:after="0" w:line="240" w:lineRule="auto"/>
        <w:jc w:val="center"/>
        <w:rPr>
          <w:rFonts w:ascii="Times New Roman" w:hAnsi="Times New Roman"/>
          <w:b/>
          <w:sz w:val="16"/>
          <w:szCs w:val="16"/>
        </w:rPr>
      </w:pPr>
    </w:p>
    <w:p w:rsidR="00A57091" w:rsidRPr="0000522D" w:rsidRDefault="00A57091" w:rsidP="0000522D">
      <w:pPr>
        <w:widowControl w:val="0"/>
        <w:spacing w:after="0" w:line="240" w:lineRule="auto"/>
        <w:jc w:val="center"/>
        <w:rPr>
          <w:rFonts w:ascii="Times New Roman" w:hAnsi="Times New Roman"/>
          <w:b/>
          <w:sz w:val="24"/>
          <w:szCs w:val="24"/>
        </w:rPr>
      </w:pPr>
      <w:r w:rsidRPr="0000522D">
        <w:rPr>
          <w:rFonts w:ascii="Times New Roman" w:hAnsi="Times New Roman"/>
          <w:b/>
          <w:sz w:val="24"/>
          <w:szCs w:val="24"/>
        </w:rPr>
        <w:t>ОСОБЕННОСТИ ИНСТИТУЦИОНАЛЬНОЙ СРЕДЫ ГОСУДАРСТВЕННО-ЧАСТНОГО ПАРТНЁРСТВА В РЕГИОНАХ</w:t>
      </w:r>
    </w:p>
    <w:p w:rsidR="00A57091" w:rsidRDefault="00A57091" w:rsidP="0000522D">
      <w:pPr>
        <w:widowControl w:val="0"/>
        <w:spacing w:after="0" w:line="240" w:lineRule="auto"/>
        <w:jc w:val="center"/>
        <w:rPr>
          <w:rFonts w:ascii="Times New Roman" w:hAnsi="Times New Roman"/>
          <w:i/>
          <w:sz w:val="24"/>
          <w:szCs w:val="24"/>
        </w:rPr>
      </w:pPr>
    </w:p>
    <w:p w:rsidR="00A57091" w:rsidRDefault="00A57091" w:rsidP="0000522D">
      <w:pPr>
        <w:widowControl w:val="0"/>
        <w:spacing w:after="0" w:line="240" w:lineRule="auto"/>
        <w:jc w:val="center"/>
        <w:rPr>
          <w:rFonts w:ascii="Times New Roman" w:hAnsi="Times New Roman"/>
          <w:b/>
          <w:i/>
          <w:sz w:val="24"/>
          <w:szCs w:val="24"/>
        </w:rPr>
      </w:pPr>
      <w:r w:rsidRPr="0000522D">
        <w:rPr>
          <w:rFonts w:ascii="Times New Roman" w:hAnsi="Times New Roman"/>
          <w:b/>
          <w:i/>
          <w:sz w:val="24"/>
          <w:szCs w:val="24"/>
        </w:rPr>
        <w:t xml:space="preserve">Б.И. Церенова, </w:t>
      </w:r>
    </w:p>
    <w:p w:rsidR="00A57091" w:rsidRDefault="00A57091" w:rsidP="00D73DCE">
      <w:pPr>
        <w:widowControl w:val="0"/>
        <w:spacing w:after="0" w:line="240" w:lineRule="auto"/>
        <w:jc w:val="center"/>
        <w:rPr>
          <w:rFonts w:ascii="Times New Roman" w:hAnsi="Times New Roman"/>
          <w:b/>
          <w:i/>
          <w:sz w:val="24"/>
          <w:szCs w:val="24"/>
        </w:rPr>
      </w:pPr>
      <w:r w:rsidRPr="00D73DCE">
        <w:rPr>
          <w:rFonts w:ascii="Times New Roman" w:hAnsi="Times New Roman"/>
          <w:i/>
          <w:sz w:val="24"/>
          <w:szCs w:val="24"/>
          <w:lang w:eastAsia="en-US"/>
        </w:rPr>
        <w:t>аспирантка</w:t>
      </w:r>
      <w:r w:rsidRPr="00D73DCE">
        <w:rPr>
          <w:rFonts w:ascii="Times New Roman" w:hAnsi="Times New Roman"/>
          <w:i/>
          <w:sz w:val="24"/>
          <w:szCs w:val="24"/>
        </w:rPr>
        <w:t>,</w:t>
      </w:r>
      <w:r w:rsidRPr="00D73DCE">
        <w:rPr>
          <w:rFonts w:ascii="Times New Roman" w:hAnsi="Times New Roman"/>
          <w:b/>
          <w:i/>
          <w:sz w:val="24"/>
          <w:szCs w:val="24"/>
        </w:rPr>
        <w:t xml:space="preserve"> </w:t>
      </w:r>
      <w:r w:rsidRPr="00D73DCE">
        <w:rPr>
          <w:rFonts w:ascii="Times New Roman" w:hAnsi="Times New Roman"/>
          <w:i/>
          <w:sz w:val="24"/>
          <w:szCs w:val="24"/>
          <w:lang w:eastAsia="en-US"/>
        </w:rPr>
        <w:t>Волгоградский государственный технический университет</w:t>
      </w:r>
      <w:r w:rsidRPr="00C679B9">
        <w:rPr>
          <w:lang w:eastAsia="en-US"/>
        </w:rPr>
        <w:t>,</w:t>
      </w:r>
    </w:p>
    <w:p w:rsidR="00A57091" w:rsidRDefault="00A57091" w:rsidP="0000522D">
      <w:pPr>
        <w:widowControl w:val="0"/>
        <w:spacing w:after="0" w:line="240" w:lineRule="auto"/>
        <w:jc w:val="center"/>
        <w:rPr>
          <w:rFonts w:ascii="Times New Roman" w:hAnsi="Times New Roman"/>
          <w:b/>
          <w:i/>
          <w:sz w:val="24"/>
          <w:szCs w:val="24"/>
        </w:rPr>
      </w:pPr>
      <w:r w:rsidRPr="0000522D">
        <w:rPr>
          <w:rFonts w:ascii="Times New Roman" w:hAnsi="Times New Roman"/>
          <w:b/>
          <w:i/>
          <w:sz w:val="24"/>
          <w:szCs w:val="24"/>
        </w:rPr>
        <w:t>Г.В. Федотова</w:t>
      </w:r>
      <w:r>
        <w:rPr>
          <w:rFonts w:ascii="Times New Roman" w:hAnsi="Times New Roman"/>
          <w:b/>
          <w:i/>
          <w:sz w:val="24"/>
          <w:szCs w:val="24"/>
        </w:rPr>
        <w:t>,</w:t>
      </w:r>
      <w:r w:rsidRPr="0000522D">
        <w:rPr>
          <w:rFonts w:ascii="Times New Roman" w:hAnsi="Times New Roman"/>
          <w:b/>
          <w:i/>
          <w:sz w:val="24"/>
          <w:szCs w:val="24"/>
        </w:rPr>
        <w:t xml:space="preserve"> </w:t>
      </w:r>
    </w:p>
    <w:p w:rsidR="00A57091" w:rsidRPr="00D73DCE" w:rsidRDefault="00A57091" w:rsidP="0000522D">
      <w:pPr>
        <w:widowControl w:val="0"/>
        <w:spacing w:after="0" w:line="240" w:lineRule="auto"/>
        <w:jc w:val="center"/>
        <w:rPr>
          <w:rFonts w:ascii="Times New Roman" w:hAnsi="Times New Roman"/>
          <w:i/>
          <w:sz w:val="24"/>
          <w:szCs w:val="24"/>
        </w:rPr>
      </w:pPr>
      <w:r>
        <w:rPr>
          <w:rFonts w:ascii="Times New Roman" w:hAnsi="Times New Roman"/>
          <w:i/>
          <w:sz w:val="24"/>
          <w:szCs w:val="24"/>
        </w:rPr>
        <w:t>доктор</w:t>
      </w:r>
      <w:r w:rsidRPr="00D73DCE">
        <w:rPr>
          <w:rFonts w:ascii="Times New Roman" w:hAnsi="Times New Roman"/>
          <w:i/>
          <w:sz w:val="24"/>
          <w:szCs w:val="24"/>
        </w:rPr>
        <w:t xml:space="preserve"> экономических наук,</w:t>
      </w:r>
      <w:r>
        <w:rPr>
          <w:rFonts w:ascii="Times New Roman" w:hAnsi="Times New Roman"/>
          <w:i/>
          <w:sz w:val="24"/>
          <w:szCs w:val="24"/>
        </w:rPr>
        <w:t xml:space="preserve"> </w:t>
      </w:r>
      <w:r w:rsidRPr="00D73DCE">
        <w:rPr>
          <w:rFonts w:ascii="Times New Roman" w:hAnsi="Times New Roman"/>
          <w:i/>
          <w:sz w:val="24"/>
          <w:szCs w:val="24"/>
        </w:rPr>
        <w:t>доцент,</w:t>
      </w:r>
    </w:p>
    <w:p w:rsidR="00A57091" w:rsidRPr="00D73DCE" w:rsidRDefault="00A57091" w:rsidP="0000522D">
      <w:pPr>
        <w:widowControl w:val="0"/>
        <w:spacing w:after="0" w:line="240" w:lineRule="auto"/>
        <w:jc w:val="center"/>
        <w:rPr>
          <w:rFonts w:ascii="Times New Roman" w:hAnsi="Times New Roman"/>
          <w:i/>
          <w:sz w:val="24"/>
          <w:szCs w:val="24"/>
          <w:lang w:val="en-US"/>
        </w:rPr>
      </w:pPr>
      <w:r w:rsidRPr="00D73DCE">
        <w:rPr>
          <w:rFonts w:ascii="Times New Roman" w:hAnsi="Times New Roman"/>
          <w:i/>
          <w:sz w:val="24"/>
          <w:szCs w:val="24"/>
        </w:rPr>
        <w:t>Волгоградский</w:t>
      </w:r>
      <w:r w:rsidRPr="00D73DCE">
        <w:rPr>
          <w:rFonts w:ascii="Times New Roman" w:hAnsi="Times New Roman"/>
          <w:i/>
          <w:sz w:val="24"/>
          <w:szCs w:val="24"/>
          <w:lang w:val="en-US"/>
        </w:rPr>
        <w:t xml:space="preserve"> </w:t>
      </w:r>
      <w:r w:rsidRPr="00D73DCE">
        <w:rPr>
          <w:rFonts w:ascii="Times New Roman" w:hAnsi="Times New Roman"/>
          <w:i/>
          <w:sz w:val="24"/>
          <w:szCs w:val="24"/>
        </w:rPr>
        <w:t>государственный</w:t>
      </w:r>
      <w:r w:rsidRPr="00D73DCE">
        <w:rPr>
          <w:rFonts w:ascii="Times New Roman" w:hAnsi="Times New Roman"/>
          <w:i/>
          <w:sz w:val="24"/>
          <w:szCs w:val="24"/>
          <w:lang w:val="en-US"/>
        </w:rPr>
        <w:t xml:space="preserve"> </w:t>
      </w:r>
      <w:r w:rsidRPr="00D73DCE">
        <w:rPr>
          <w:rFonts w:ascii="Times New Roman" w:hAnsi="Times New Roman"/>
          <w:i/>
          <w:sz w:val="24"/>
          <w:szCs w:val="24"/>
        </w:rPr>
        <w:t>технический</w:t>
      </w:r>
      <w:r w:rsidRPr="00D73DCE">
        <w:rPr>
          <w:rFonts w:ascii="Times New Roman" w:hAnsi="Times New Roman"/>
          <w:i/>
          <w:sz w:val="24"/>
          <w:szCs w:val="24"/>
          <w:lang w:val="en-US"/>
        </w:rPr>
        <w:t xml:space="preserve"> </w:t>
      </w:r>
      <w:r w:rsidRPr="00D73DCE">
        <w:rPr>
          <w:rFonts w:ascii="Times New Roman" w:hAnsi="Times New Roman"/>
          <w:i/>
          <w:sz w:val="24"/>
          <w:szCs w:val="24"/>
        </w:rPr>
        <w:t>университет</w:t>
      </w:r>
    </w:p>
    <w:p w:rsidR="00A57091" w:rsidRDefault="00A57091" w:rsidP="0000522D">
      <w:pPr>
        <w:widowControl w:val="0"/>
        <w:spacing w:after="0" w:line="240" w:lineRule="auto"/>
        <w:jc w:val="center"/>
        <w:rPr>
          <w:rFonts w:ascii="Times New Roman" w:hAnsi="Times New Roman"/>
          <w:sz w:val="24"/>
          <w:szCs w:val="24"/>
          <w:lang w:val="en-US"/>
        </w:rPr>
      </w:pPr>
    </w:p>
    <w:p w:rsidR="00A57091" w:rsidRPr="0000522D" w:rsidRDefault="00A57091" w:rsidP="0000522D">
      <w:pPr>
        <w:widowControl w:val="0"/>
        <w:spacing w:after="0" w:line="240" w:lineRule="auto"/>
        <w:jc w:val="center"/>
        <w:rPr>
          <w:rFonts w:ascii="Times New Roman" w:hAnsi="Times New Roman"/>
          <w:b/>
          <w:sz w:val="24"/>
          <w:szCs w:val="24"/>
          <w:lang w:val="en-US"/>
        </w:rPr>
      </w:pPr>
      <w:r w:rsidRPr="0000522D">
        <w:rPr>
          <w:rFonts w:ascii="Times New Roman" w:hAnsi="Times New Roman"/>
          <w:b/>
          <w:sz w:val="24"/>
          <w:szCs w:val="24"/>
          <w:lang w:val="en-US"/>
        </w:rPr>
        <w:t>PECULIARITIES OF THE INSTITUTIONAL ENVIRONMENT OF PUBLIC-PRIVATE PARTNERSHIP IN THE REGIONS</w:t>
      </w:r>
    </w:p>
    <w:p w:rsidR="00A57091" w:rsidRPr="00CB3F1B" w:rsidRDefault="00A57091" w:rsidP="0000522D">
      <w:pPr>
        <w:widowControl w:val="0"/>
        <w:spacing w:after="0" w:line="240" w:lineRule="auto"/>
        <w:contextualSpacing/>
        <w:jc w:val="both"/>
        <w:rPr>
          <w:rFonts w:ascii="Times New Roman" w:hAnsi="Times New Roman"/>
          <w:sz w:val="16"/>
          <w:szCs w:val="16"/>
          <w:lang w:val="en-US"/>
        </w:rPr>
      </w:pPr>
    </w:p>
    <w:p w:rsidR="00A57091" w:rsidRPr="00D73DCE" w:rsidRDefault="00A57091" w:rsidP="00D73DCE">
      <w:pPr>
        <w:widowControl w:val="0"/>
        <w:spacing w:after="0" w:line="240" w:lineRule="auto"/>
        <w:jc w:val="center"/>
        <w:rPr>
          <w:rFonts w:ascii="Times New Roman" w:hAnsi="Times New Roman"/>
          <w:b/>
          <w:i/>
          <w:sz w:val="24"/>
          <w:szCs w:val="24"/>
          <w:lang w:val="en-US"/>
        </w:rPr>
      </w:pPr>
      <w:r w:rsidRPr="00D73DCE">
        <w:rPr>
          <w:rFonts w:ascii="Times New Roman" w:hAnsi="Times New Roman"/>
          <w:b/>
          <w:i/>
          <w:sz w:val="24"/>
          <w:szCs w:val="24"/>
          <w:lang w:val="en-US"/>
        </w:rPr>
        <w:t xml:space="preserve">B.I. Cerenova, </w:t>
      </w:r>
    </w:p>
    <w:p w:rsidR="00A57091" w:rsidRPr="00D73DCE" w:rsidRDefault="00A57091" w:rsidP="00D73DCE">
      <w:pPr>
        <w:widowControl w:val="0"/>
        <w:spacing w:after="0" w:line="240" w:lineRule="auto"/>
        <w:jc w:val="center"/>
        <w:rPr>
          <w:rFonts w:ascii="Times New Roman" w:hAnsi="Times New Roman"/>
          <w:i/>
          <w:sz w:val="24"/>
          <w:szCs w:val="24"/>
          <w:lang w:val="en-US"/>
        </w:rPr>
      </w:pPr>
      <w:r w:rsidRPr="00D73DCE">
        <w:rPr>
          <w:rFonts w:ascii="Times New Roman" w:hAnsi="Times New Roman"/>
          <w:i/>
          <w:sz w:val="24"/>
          <w:szCs w:val="24"/>
          <w:lang w:val="en-US"/>
        </w:rPr>
        <w:t xml:space="preserve">postgraduate student, Volgograd state technical University, </w:t>
      </w:r>
    </w:p>
    <w:p w:rsidR="00A57091" w:rsidRPr="00CB3F1B" w:rsidRDefault="00A57091" w:rsidP="00D73DCE">
      <w:pPr>
        <w:widowControl w:val="0"/>
        <w:spacing w:after="0" w:line="240" w:lineRule="auto"/>
        <w:jc w:val="center"/>
        <w:rPr>
          <w:rFonts w:ascii="Times New Roman" w:hAnsi="Times New Roman"/>
          <w:b/>
          <w:i/>
          <w:sz w:val="24"/>
          <w:szCs w:val="24"/>
          <w:lang w:val="en-US"/>
        </w:rPr>
      </w:pPr>
      <w:r w:rsidRPr="00CB3F1B">
        <w:rPr>
          <w:rFonts w:ascii="Times New Roman" w:hAnsi="Times New Roman"/>
          <w:b/>
          <w:i/>
          <w:sz w:val="24"/>
          <w:szCs w:val="24"/>
          <w:lang w:val="en-US"/>
        </w:rPr>
        <w:t>G.V. Fedotov</w:t>
      </w:r>
      <w:r w:rsidRPr="00CB3F1B">
        <w:rPr>
          <w:rFonts w:ascii="Times New Roman" w:hAnsi="Times New Roman"/>
          <w:b/>
          <w:i/>
          <w:sz w:val="24"/>
          <w:szCs w:val="24"/>
        </w:rPr>
        <w:t>а</w:t>
      </w:r>
      <w:r w:rsidRPr="00CB3F1B">
        <w:rPr>
          <w:rFonts w:ascii="Times New Roman" w:hAnsi="Times New Roman"/>
          <w:b/>
          <w:i/>
          <w:sz w:val="24"/>
          <w:szCs w:val="24"/>
          <w:lang w:val="en-US"/>
        </w:rPr>
        <w:t xml:space="preserve">, </w:t>
      </w:r>
    </w:p>
    <w:p w:rsidR="00A57091" w:rsidRPr="00D73DCE" w:rsidRDefault="00A57091" w:rsidP="00D73DCE">
      <w:pPr>
        <w:widowControl w:val="0"/>
        <w:spacing w:after="0" w:line="240" w:lineRule="auto"/>
        <w:jc w:val="center"/>
        <w:rPr>
          <w:rFonts w:ascii="Times New Roman" w:hAnsi="Times New Roman"/>
          <w:i/>
          <w:sz w:val="24"/>
          <w:szCs w:val="24"/>
          <w:lang w:val="en-US"/>
        </w:rPr>
      </w:pPr>
      <w:r w:rsidRPr="00D73DCE">
        <w:rPr>
          <w:rFonts w:ascii="Times New Roman" w:hAnsi="Times New Roman"/>
          <w:i/>
          <w:sz w:val="24"/>
          <w:szCs w:val="24"/>
          <w:lang w:val="en-US"/>
        </w:rPr>
        <w:t xml:space="preserve">doctor of economic Sciences, associate Professor, </w:t>
      </w:r>
    </w:p>
    <w:p w:rsidR="00A57091" w:rsidRPr="00D73DCE" w:rsidRDefault="00A57091" w:rsidP="00D73DCE">
      <w:pPr>
        <w:widowControl w:val="0"/>
        <w:spacing w:after="0" w:line="240" w:lineRule="auto"/>
        <w:jc w:val="center"/>
        <w:rPr>
          <w:rFonts w:ascii="Times New Roman" w:hAnsi="Times New Roman"/>
          <w:i/>
          <w:sz w:val="24"/>
          <w:szCs w:val="24"/>
        </w:rPr>
      </w:pPr>
      <w:r w:rsidRPr="00D73DCE">
        <w:rPr>
          <w:rFonts w:ascii="Times New Roman" w:hAnsi="Times New Roman"/>
          <w:i/>
          <w:sz w:val="24"/>
          <w:szCs w:val="24"/>
          <w:lang w:val="en-US"/>
        </w:rPr>
        <w:t>Volgograd</w:t>
      </w:r>
      <w:r w:rsidRPr="00D73DCE">
        <w:rPr>
          <w:rFonts w:ascii="Times New Roman" w:hAnsi="Times New Roman"/>
          <w:i/>
          <w:sz w:val="24"/>
          <w:szCs w:val="24"/>
        </w:rPr>
        <w:t xml:space="preserve"> </w:t>
      </w:r>
      <w:r w:rsidRPr="00D73DCE">
        <w:rPr>
          <w:rFonts w:ascii="Times New Roman" w:hAnsi="Times New Roman"/>
          <w:i/>
          <w:sz w:val="24"/>
          <w:szCs w:val="24"/>
          <w:lang w:val="en-US"/>
        </w:rPr>
        <w:t>state</w:t>
      </w:r>
      <w:r w:rsidRPr="00D73DCE">
        <w:rPr>
          <w:rFonts w:ascii="Times New Roman" w:hAnsi="Times New Roman"/>
          <w:i/>
          <w:sz w:val="24"/>
          <w:szCs w:val="24"/>
        </w:rPr>
        <w:t xml:space="preserve"> </w:t>
      </w:r>
      <w:r w:rsidRPr="00D73DCE">
        <w:rPr>
          <w:rFonts w:ascii="Times New Roman" w:hAnsi="Times New Roman"/>
          <w:i/>
          <w:sz w:val="24"/>
          <w:szCs w:val="24"/>
          <w:lang w:val="en-US"/>
        </w:rPr>
        <w:t>technical</w:t>
      </w:r>
      <w:r w:rsidRPr="00D73DCE">
        <w:rPr>
          <w:rFonts w:ascii="Times New Roman" w:hAnsi="Times New Roman"/>
          <w:i/>
          <w:sz w:val="24"/>
          <w:szCs w:val="24"/>
        </w:rPr>
        <w:t xml:space="preserve"> </w:t>
      </w:r>
      <w:r w:rsidRPr="00D73DCE">
        <w:rPr>
          <w:rFonts w:ascii="Times New Roman" w:hAnsi="Times New Roman"/>
          <w:i/>
          <w:sz w:val="24"/>
          <w:szCs w:val="24"/>
          <w:lang w:val="en-US"/>
        </w:rPr>
        <w:t>University</w:t>
      </w:r>
    </w:p>
    <w:p w:rsidR="00CB3F1B" w:rsidRPr="00CB3F1B" w:rsidRDefault="00CB3F1B" w:rsidP="0000522D">
      <w:pPr>
        <w:widowControl w:val="0"/>
        <w:spacing w:after="0" w:line="240" w:lineRule="auto"/>
        <w:ind w:left="993" w:right="990"/>
        <w:contextualSpacing/>
        <w:jc w:val="both"/>
        <w:rPr>
          <w:rFonts w:ascii="Times New Roman" w:hAnsi="Times New Roman"/>
          <w:b/>
          <w:i/>
          <w:sz w:val="16"/>
          <w:szCs w:val="16"/>
        </w:rPr>
      </w:pPr>
    </w:p>
    <w:p w:rsidR="00A57091" w:rsidRPr="0000522D" w:rsidRDefault="00A57091" w:rsidP="0000522D">
      <w:pPr>
        <w:widowControl w:val="0"/>
        <w:spacing w:after="0" w:line="240" w:lineRule="auto"/>
        <w:ind w:left="993" w:right="990"/>
        <w:contextualSpacing/>
        <w:jc w:val="both"/>
        <w:rPr>
          <w:rFonts w:ascii="Times New Roman" w:hAnsi="Times New Roman"/>
          <w:i/>
          <w:sz w:val="20"/>
          <w:szCs w:val="20"/>
        </w:rPr>
      </w:pPr>
      <w:r w:rsidRPr="0000522D">
        <w:rPr>
          <w:rFonts w:ascii="Times New Roman" w:hAnsi="Times New Roman"/>
          <w:b/>
          <w:i/>
          <w:sz w:val="20"/>
          <w:szCs w:val="20"/>
        </w:rPr>
        <w:t>Аннотация</w:t>
      </w:r>
      <w:r>
        <w:rPr>
          <w:rFonts w:ascii="Times New Roman" w:hAnsi="Times New Roman"/>
          <w:b/>
          <w:i/>
          <w:sz w:val="20"/>
          <w:szCs w:val="20"/>
        </w:rPr>
        <w:t>:</w:t>
      </w:r>
      <w:r w:rsidRPr="0051070C">
        <w:rPr>
          <w:rFonts w:ascii="Times New Roman" w:hAnsi="Times New Roman"/>
          <w:i/>
          <w:sz w:val="20"/>
          <w:szCs w:val="20"/>
        </w:rPr>
        <w:t xml:space="preserve"> в</w:t>
      </w:r>
      <w:r w:rsidRPr="0000522D">
        <w:rPr>
          <w:rFonts w:ascii="Times New Roman" w:hAnsi="Times New Roman"/>
          <w:i/>
          <w:sz w:val="20"/>
          <w:szCs w:val="20"/>
        </w:rPr>
        <w:t xml:space="preserve"> современной посткризисной ситуации нарушен баланс регионального развития внутри национальной экономической системы. В этой ситуации роль государства растет как фактора стабилизации и сохранения сбалансированного регионального территориального развития. Национальная экономика развивается по пути инновационной модернизации, что требует масштабных инвестиционных ресурсов, что является проблемой в нестабильной экономической системе. Поэтому сегодня активизируются процессы взаимодействия частного бизнеса и государства, развиваются партнёрские отношения, то есть появляются проекты, реализуемые на условиях государственно-частного партнёрства. Для успешной реализации данной практики необходимо</w:t>
      </w:r>
      <w:r w:rsidRPr="0000522D">
        <w:rPr>
          <w:rFonts w:ascii="Times New Roman" w:hAnsi="Times New Roman"/>
          <w:i/>
          <w:color w:val="000000"/>
          <w:sz w:val="20"/>
          <w:szCs w:val="20"/>
        </w:rPr>
        <w:t xml:space="preserve"> создании институциональных механизмов взаимодей</w:t>
      </w:r>
      <w:r w:rsidRPr="0000522D">
        <w:rPr>
          <w:rFonts w:ascii="Times New Roman" w:hAnsi="Times New Roman"/>
          <w:i/>
          <w:color w:val="000000"/>
          <w:sz w:val="20"/>
          <w:szCs w:val="20"/>
        </w:rPr>
        <w:softHyphen/>
        <w:t>ствия экономических субъектов, которые, в свою очередь, должны способствовать формированию не только правового поля деятельности субъектов биз</w:t>
      </w:r>
      <w:r w:rsidRPr="0000522D">
        <w:rPr>
          <w:rFonts w:ascii="Times New Roman" w:hAnsi="Times New Roman"/>
          <w:i/>
          <w:color w:val="000000"/>
          <w:sz w:val="20"/>
          <w:szCs w:val="20"/>
        </w:rPr>
        <w:softHyphen/>
        <w:t xml:space="preserve">неса, но и механизма ответственности и контроля со стороны властных структур. </w:t>
      </w:r>
      <w:r w:rsidRPr="0000522D">
        <w:rPr>
          <w:rFonts w:ascii="Times New Roman" w:hAnsi="Times New Roman"/>
          <w:i/>
          <w:sz w:val="20"/>
          <w:szCs w:val="20"/>
        </w:rPr>
        <w:t xml:space="preserve"> </w:t>
      </w:r>
    </w:p>
    <w:p w:rsidR="00A57091" w:rsidRPr="0000522D" w:rsidRDefault="00A57091" w:rsidP="0000522D">
      <w:pPr>
        <w:widowControl w:val="0"/>
        <w:spacing w:after="0" w:line="240" w:lineRule="auto"/>
        <w:ind w:left="993" w:right="990"/>
        <w:contextualSpacing/>
        <w:jc w:val="both"/>
        <w:rPr>
          <w:rFonts w:ascii="Times New Roman" w:hAnsi="Times New Roman"/>
          <w:i/>
          <w:color w:val="000000"/>
          <w:sz w:val="20"/>
          <w:szCs w:val="20"/>
        </w:rPr>
      </w:pPr>
      <w:r w:rsidRPr="0000522D">
        <w:rPr>
          <w:rFonts w:ascii="Times New Roman" w:hAnsi="Times New Roman"/>
          <w:b/>
          <w:i/>
          <w:sz w:val="20"/>
          <w:szCs w:val="20"/>
        </w:rPr>
        <w:t>Ключевые слова:</w:t>
      </w:r>
      <w:r w:rsidRPr="0000522D">
        <w:rPr>
          <w:rFonts w:ascii="Times New Roman" w:hAnsi="Times New Roman"/>
          <w:i/>
          <w:sz w:val="20"/>
          <w:szCs w:val="20"/>
        </w:rPr>
        <w:t xml:space="preserve"> </w:t>
      </w:r>
      <w:r w:rsidRPr="0000522D">
        <w:rPr>
          <w:rFonts w:ascii="Times New Roman" w:hAnsi="Times New Roman"/>
          <w:i/>
          <w:color w:val="000000"/>
          <w:sz w:val="20"/>
          <w:szCs w:val="20"/>
        </w:rPr>
        <w:t>проект, государство, бизнес, государственно-частное партнерство, инвестиции.</w:t>
      </w:r>
    </w:p>
    <w:p w:rsidR="00A57091" w:rsidRPr="0041781F" w:rsidRDefault="00A57091" w:rsidP="0000522D">
      <w:pPr>
        <w:widowControl w:val="0"/>
        <w:spacing w:after="0" w:line="240" w:lineRule="auto"/>
        <w:ind w:left="993" w:right="990"/>
        <w:contextualSpacing/>
        <w:jc w:val="both"/>
        <w:rPr>
          <w:rFonts w:ascii="Times New Roman" w:hAnsi="Times New Roman"/>
          <w:i/>
          <w:sz w:val="20"/>
          <w:szCs w:val="20"/>
        </w:rPr>
      </w:pPr>
    </w:p>
    <w:p w:rsidR="00A57091" w:rsidRPr="00AC2A38" w:rsidRDefault="00A57091" w:rsidP="0000522D">
      <w:pPr>
        <w:widowControl w:val="0"/>
        <w:spacing w:after="0" w:line="240" w:lineRule="auto"/>
        <w:ind w:left="993" w:right="990"/>
        <w:contextualSpacing/>
        <w:jc w:val="both"/>
        <w:rPr>
          <w:rFonts w:ascii="Times New Roman" w:hAnsi="Times New Roman"/>
          <w:i/>
          <w:sz w:val="20"/>
          <w:szCs w:val="20"/>
          <w:lang w:val="en-US"/>
        </w:rPr>
      </w:pPr>
      <w:r w:rsidRPr="0000522D">
        <w:rPr>
          <w:rFonts w:ascii="Times New Roman" w:hAnsi="Times New Roman"/>
          <w:b/>
          <w:i/>
          <w:sz w:val="20"/>
          <w:szCs w:val="20"/>
          <w:lang w:val="en-US"/>
        </w:rPr>
        <w:t>Abstract</w:t>
      </w:r>
      <w:r w:rsidRPr="0051070C">
        <w:rPr>
          <w:rFonts w:ascii="Times New Roman" w:hAnsi="Times New Roman"/>
          <w:b/>
          <w:i/>
          <w:sz w:val="20"/>
          <w:szCs w:val="20"/>
          <w:lang w:val="en-US"/>
        </w:rPr>
        <w:t xml:space="preserve">: </w:t>
      </w:r>
      <w:r w:rsidRPr="0051070C">
        <w:rPr>
          <w:rFonts w:ascii="Times New Roman" w:hAnsi="Times New Roman"/>
          <w:i/>
          <w:sz w:val="20"/>
          <w:szCs w:val="20"/>
          <w:lang w:val="en-US"/>
        </w:rPr>
        <w:t>i</w:t>
      </w:r>
      <w:r w:rsidRPr="00AC2A38">
        <w:rPr>
          <w:rFonts w:ascii="Times New Roman" w:hAnsi="Times New Roman"/>
          <w:i/>
          <w:sz w:val="20"/>
          <w:szCs w:val="20"/>
          <w:lang w:val="en-US"/>
        </w:rPr>
        <w:t>n the modern post-crisis situation, the balance of regional development within the national economic system has been violated. In this situation, the role of the state is growing as a factor of stabilization and maintaining a balanced regional territorial development. The national economy is developing along the path of innovative modernization, which requires large-scale investment resources, which is a problem in an unstable economic system. Therefore, today the processes of interaction between private business and the state are intensifying, partnership relations are developing, that is, there are projects implemented on the terms of public-private partnership. For the successful implementation of this practice, it is necessary to create institutional mechanisms for the interaction of economic actors, which in turn should contribute to the formation not only of the legal field of activity of business entities, but also the mechanism of responsibility and control by power structures.</w:t>
      </w:r>
    </w:p>
    <w:p w:rsidR="00A57091" w:rsidRPr="00AC2A38" w:rsidRDefault="00A57091" w:rsidP="0000522D">
      <w:pPr>
        <w:widowControl w:val="0"/>
        <w:spacing w:after="0" w:line="240" w:lineRule="auto"/>
        <w:ind w:left="993" w:right="990"/>
        <w:contextualSpacing/>
        <w:jc w:val="both"/>
        <w:rPr>
          <w:rFonts w:ascii="Times New Roman" w:hAnsi="Times New Roman"/>
          <w:i/>
          <w:sz w:val="20"/>
          <w:szCs w:val="20"/>
          <w:lang w:val="en-US"/>
        </w:rPr>
      </w:pPr>
      <w:r w:rsidRPr="0000522D">
        <w:rPr>
          <w:rFonts w:ascii="Times New Roman" w:hAnsi="Times New Roman"/>
          <w:b/>
          <w:i/>
          <w:sz w:val="20"/>
          <w:szCs w:val="20"/>
          <w:lang w:val="en-US"/>
        </w:rPr>
        <w:t>Keywords:</w:t>
      </w:r>
      <w:r w:rsidRPr="0000522D">
        <w:rPr>
          <w:rFonts w:ascii="Times New Roman" w:hAnsi="Times New Roman"/>
          <w:i/>
          <w:sz w:val="20"/>
          <w:szCs w:val="20"/>
          <w:lang w:val="en-US"/>
        </w:rPr>
        <w:t xml:space="preserve"> </w:t>
      </w:r>
      <w:r w:rsidRPr="00AC2A38">
        <w:rPr>
          <w:rFonts w:ascii="Times New Roman" w:hAnsi="Times New Roman"/>
          <w:i/>
          <w:sz w:val="20"/>
          <w:szCs w:val="20"/>
          <w:lang w:val="en-US"/>
        </w:rPr>
        <w:t>project, state, business, public-private partnership, investments.</w:t>
      </w:r>
    </w:p>
    <w:p w:rsidR="00A57091" w:rsidRPr="00CB3F1B" w:rsidRDefault="00A57091" w:rsidP="0000522D">
      <w:pPr>
        <w:widowControl w:val="0"/>
        <w:spacing w:after="0" w:line="240" w:lineRule="auto"/>
        <w:ind w:firstLine="851"/>
        <w:contextualSpacing/>
        <w:jc w:val="both"/>
        <w:rPr>
          <w:rFonts w:ascii="Times New Roman" w:hAnsi="Times New Roman"/>
          <w:sz w:val="16"/>
          <w:szCs w:val="16"/>
          <w:lang w:val="en-US"/>
        </w:rPr>
      </w:pPr>
    </w:p>
    <w:p w:rsidR="00A57091" w:rsidRPr="0000522D" w:rsidRDefault="00A57091" w:rsidP="0000522D">
      <w:pPr>
        <w:widowControl w:val="0"/>
        <w:spacing w:after="0" w:line="240" w:lineRule="auto"/>
        <w:ind w:firstLine="709"/>
        <w:contextualSpacing/>
        <w:jc w:val="both"/>
        <w:rPr>
          <w:rFonts w:ascii="Times New Roman" w:hAnsi="Times New Roman"/>
          <w:iCs/>
          <w:color w:val="000000"/>
          <w:sz w:val="24"/>
          <w:szCs w:val="24"/>
        </w:rPr>
      </w:pPr>
      <w:r w:rsidRPr="0000522D">
        <w:rPr>
          <w:rFonts w:ascii="Times New Roman" w:hAnsi="Times New Roman"/>
          <w:iCs/>
          <w:color w:val="000000"/>
          <w:sz w:val="24"/>
          <w:szCs w:val="24"/>
        </w:rPr>
        <w:t xml:space="preserve">Достижение стратегических целей развития страны, поставленных в качестве ориентиров в Концепции долгосрочного социально-экономического развития </w:t>
      </w:r>
      <w:r w:rsidRPr="0000522D">
        <w:rPr>
          <w:rFonts w:ascii="Times New Roman" w:hAnsi="Times New Roman"/>
          <w:iCs/>
          <w:color w:val="000000"/>
          <w:sz w:val="24"/>
          <w:szCs w:val="24"/>
        </w:rPr>
        <w:lastRenderedPageBreak/>
        <w:t xml:space="preserve">Российской Федерации на период до 2020 года, требует необходимости в усовершенствовании политики управления экономической и социальной сферой, разработку и практику более результативных механизмов взаимодействия государства, общества и бизнес-сообщества. </w:t>
      </w:r>
    </w:p>
    <w:p w:rsidR="00A57091" w:rsidRPr="0000522D" w:rsidRDefault="00544DCA" w:rsidP="0000522D">
      <w:pPr>
        <w:widowControl w:val="0"/>
        <w:spacing w:after="0" w:line="240" w:lineRule="auto"/>
        <w:ind w:firstLine="709"/>
        <w:contextualSpacing/>
        <w:jc w:val="both"/>
        <w:rPr>
          <w:rFonts w:ascii="Times New Roman" w:hAnsi="Times New Roman"/>
          <w:iCs/>
          <w:color w:val="000000"/>
          <w:sz w:val="24"/>
          <w:szCs w:val="24"/>
        </w:rPr>
      </w:pPr>
      <w:r>
        <w:rPr>
          <w:noProof/>
        </w:rPr>
        <mc:AlternateContent>
          <mc:Choice Requires="wpg">
            <w:drawing>
              <wp:anchor distT="0" distB="0" distL="114300" distR="114300" simplePos="0" relativeHeight="251651072" behindDoc="0" locked="0" layoutInCell="1" allowOverlap="1" wp14:anchorId="303DD4E8" wp14:editId="4F1D8DE4">
                <wp:simplePos x="0" y="0"/>
                <wp:positionH relativeFrom="margin">
                  <wp:posOffset>241249</wp:posOffset>
                </wp:positionH>
                <wp:positionV relativeFrom="paragraph">
                  <wp:posOffset>5968</wp:posOffset>
                </wp:positionV>
                <wp:extent cx="4836277" cy="1792029"/>
                <wp:effectExtent l="0" t="0" r="21590" b="17780"/>
                <wp:wrapNone/>
                <wp:docPr id="11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277" cy="1792029"/>
                          <a:chOff x="1695" y="8455"/>
                          <a:chExt cx="8265" cy="3760"/>
                        </a:xfrm>
                      </wpg:grpSpPr>
                      <wps:wsp>
                        <wps:cNvPr id="115" name="AutoShape 4"/>
                        <wps:cNvCnPr>
                          <a:cxnSpLocks noChangeShapeType="1"/>
                        </wps:cNvCnPr>
                        <wps:spPr bwMode="auto">
                          <a:xfrm>
                            <a:off x="1695" y="11199"/>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5"/>
                        <wps:cNvCnPr>
                          <a:cxnSpLocks noChangeShapeType="1"/>
                        </wps:cNvCnPr>
                        <wps:spPr bwMode="auto">
                          <a:xfrm>
                            <a:off x="1770" y="11472"/>
                            <a:ext cx="585" cy="0"/>
                          </a:xfrm>
                          <a:prstGeom prst="straightConnector1">
                            <a:avLst/>
                          </a:prstGeom>
                          <a:noFill/>
                          <a:ln w="12700"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117" name="Group 6"/>
                        <wpg:cNvGrpSpPr>
                          <a:grpSpLocks/>
                        </wpg:cNvGrpSpPr>
                        <wpg:grpSpPr bwMode="auto">
                          <a:xfrm>
                            <a:off x="2355" y="8455"/>
                            <a:ext cx="7605" cy="3760"/>
                            <a:chOff x="2355" y="8455"/>
                            <a:chExt cx="7605" cy="3760"/>
                          </a:xfrm>
                        </wpg:grpSpPr>
                        <wps:wsp>
                          <wps:cNvPr id="118" name="Oval 7"/>
                          <wps:cNvSpPr>
                            <a:spLocks noChangeArrowheads="1"/>
                          </wps:cNvSpPr>
                          <wps:spPr bwMode="auto">
                            <a:xfrm>
                              <a:off x="2355" y="8530"/>
                              <a:ext cx="1995" cy="930"/>
                            </a:xfrm>
                            <a:prstGeom prst="ellipse">
                              <a:avLst/>
                            </a:prstGeom>
                            <a:solidFill>
                              <a:srgbClr val="FFFFFF"/>
                            </a:solidFill>
                            <a:ln w="9525">
                              <a:solidFill>
                                <a:srgbClr val="000000"/>
                              </a:solidFill>
                              <a:round/>
                              <a:headEnd/>
                              <a:tailEnd/>
                            </a:ln>
                          </wps:spPr>
                          <wps:txbx>
                            <w:txbxContent>
                              <w:p w:rsidR="00FA7AA3" w:rsidRPr="0000522D" w:rsidRDefault="00FA7AA3" w:rsidP="00CB3F1B">
                                <w:pPr>
                                  <w:ind w:left="-142" w:right="-143"/>
                                  <w:jc w:val="center"/>
                                  <w:rPr>
                                    <w:sz w:val="20"/>
                                    <w:szCs w:val="20"/>
                                  </w:rPr>
                                </w:pPr>
                                <w:r w:rsidRPr="0000522D">
                                  <w:rPr>
                                    <w:sz w:val="20"/>
                                    <w:szCs w:val="20"/>
                                  </w:rPr>
                                  <w:t>Государство</w:t>
                                </w:r>
                              </w:p>
                            </w:txbxContent>
                          </wps:txbx>
                          <wps:bodyPr rot="0" vert="horz" wrap="square" lIns="91440" tIns="45720" rIns="91440" bIns="45720" anchor="t" anchorCtr="0" upright="1">
                            <a:noAutofit/>
                          </wps:bodyPr>
                        </wps:wsp>
                        <wps:wsp>
                          <wps:cNvPr id="120" name="Oval 8"/>
                          <wps:cNvSpPr>
                            <a:spLocks noChangeArrowheads="1"/>
                          </wps:cNvSpPr>
                          <wps:spPr bwMode="auto">
                            <a:xfrm>
                              <a:off x="5250" y="10971"/>
                              <a:ext cx="2614" cy="1244"/>
                            </a:xfrm>
                            <a:prstGeom prst="ellipse">
                              <a:avLst/>
                            </a:prstGeom>
                            <a:solidFill>
                              <a:srgbClr val="FFFFFF"/>
                            </a:solidFill>
                            <a:ln w="9525">
                              <a:solidFill>
                                <a:srgbClr val="000000"/>
                              </a:solidFill>
                              <a:round/>
                              <a:headEnd/>
                              <a:tailEnd/>
                            </a:ln>
                          </wps:spPr>
                          <wps:txbx>
                            <w:txbxContent>
                              <w:p w:rsidR="00FA7AA3" w:rsidRPr="00316982" w:rsidRDefault="00FA7AA3" w:rsidP="00CB3F1B">
                                <w:pPr>
                                  <w:widowControl w:val="0"/>
                                  <w:spacing w:after="0" w:line="240" w:lineRule="auto"/>
                                  <w:contextualSpacing/>
                                  <w:jc w:val="center"/>
                                  <w:rPr>
                                    <w:sz w:val="18"/>
                                    <w:szCs w:val="18"/>
                                  </w:rPr>
                                </w:pPr>
                                <w:r w:rsidRPr="00316982">
                                  <w:rPr>
                                    <w:sz w:val="18"/>
                                    <w:szCs w:val="18"/>
                                  </w:rPr>
                                  <w:t>Общество, население</w:t>
                                </w:r>
                              </w:p>
                            </w:txbxContent>
                          </wps:txbx>
                          <wps:bodyPr rot="0" vert="horz" wrap="square" lIns="91440" tIns="45720" rIns="91440" bIns="45720" anchor="t" anchorCtr="0" upright="1">
                            <a:noAutofit/>
                          </wps:bodyPr>
                        </wps:wsp>
                        <wps:wsp>
                          <wps:cNvPr id="122" name="Oval 9"/>
                          <wps:cNvSpPr>
                            <a:spLocks noChangeArrowheads="1"/>
                          </wps:cNvSpPr>
                          <wps:spPr bwMode="auto">
                            <a:xfrm>
                              <a:off x="7965" y="8455"/>
                              <a:ext cx="1995" cy="1125"/>
                            </a:xfrm>
                            <a:prstGeom prst="ellipse">
                              <a:avLst/>
                            </a:prstGeom>
                            <a:solidFill>
                              <a:srgbClr val="FFFFFF"/>
                            </a:solidFill>
                            <a:ln w="9525">
                              <a:solidFill>
                                <a:srgbClr val="000000"/>
                              </a:solidFill>
                              <a:round/>
                              <a:headEnd/>
                              <a:tailEnd/>
                            </a:ln>
                          </wps:spPr>
                          <wps:txbx>
                            <w:txbxContent>
                              <w:p w:rsidR="00FA7AA3" w:rsidRPr="0000522D" w:rsidRDefault="00FA7AA3" w:rsidP="00CB3F1B">
                                <w:pPr>
                                  <w:spacing w:after="0" w:line="240" w:lineRule="auto"/>
                                  <w:ind w:left="-142" w:right="-143"/>
                                  <w:contextualSpacing/>
                                  <w:jc w:val="center"/>
                                  <w:rPr>
                                    <w:sz w:val="18"/>
                                    <w:szCs w:val="18"/>
                                  </w:rPr>
                                </w:pPr>
                                <w:r w:rsidRPr="0000522D">
                                  <w:rPr>
                                    <w:sz w:val="18"/>
                                    <w:szCs w:val="18"/>
                                  </w:rPr>
                                  <w:t>Бизнес - структуры</w:t>
                                </w:r>
                              </w:p>
                            </w:txbxContent>
                          </wps:txbx>
                          <wps:bodyPr rot="0" vert="horz" wrap="square" lIns="91440" tIns="45720" rIns="91440" bIns="45720" anchor="t" anchorCtr="0" upright="1">
                            <a:noAutofit/>
                          </wps:bodyPr>
                        </wps:wsp>
                        <wps:wsp>
                          <wps:cNvPr id="123" name="AutoShape 10"/>
                          <wps:cNvSpPr>
                            <a:spLocks noChangeArrowheads="1"/>
                          </wps:cNvSpPr>
                          <wps:spPr bwMode="auto">
                            <a:xfrm>
                              <a:off x="4920" y="8935"/>
                              <a:ext cx="2730" cy="1955"/>
                            </a:xfrm>
                            <a:prstGeom prst="star16">
                              <a:avLst>
                                <a:gd name="adj" fmla="val 375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A7AA3" w:rsidRPr="00CB76B5" w:rsidRDefault="00FA7AA3" w:rsidP="00EB1329">
                                <w:pPr>
                                  <w:spacing w:after="0" w:line="240" w:lineRule="auto"/>
                                  <w:ind w:left="-142" w:right="-128"/>
                                  <w:contextualSpacing/>
                                  <w:jc w:val="center"/>
                                  <w:rPr>
                                    <w:rFonts w:ascii="Times New Roman" w:hAnsi="Times New Roman"/>
                                    <w:b/>
                                    <w:sz w:val="18"/>
                                    <w:szCs w:val="18"/>
                                  </w:rPr>
                                </w:pPr>
                                <w:r w:rsidRPr="00CB76B5">
                                  <w:rPr>
                                    <w:rFonts w:ascii="Times New Roman" w:hAnsi="Times New Roman"/>
                                    <w:b/>
                                    <w:sz w:val="18"/>
                                    <w:szCs w:val="18"/>
                                  </w:rPr>
                                  <w:t>Сфера пересечения интересов (ГЧП)</w:t>
                                </w:r>
                              </w:p>
                            </w:txbxContent>
                          </wps:txbx>
                          <wps:bodyPr rot="0" vert="horz" wrap="square" lIns="91440" tIns="45720" rIns="91440" bIns="45720" anchor="t" anchorCtr="0" upright="1">
                            <a:noAutofit/>
                          </wps:bodyPr>
                        </wps:wsp>
                        <wps:wsp>
                          <wps:cNvPr id="124" name="AutoShape 11"/>
                          <wps:cNvCnPr>
                            <a:cxnSpLocks noChangeShapeType="1"/>
                          </wps:cNvCnPr>
                          <wps:spPr bwMode="auto">
                            <a:xfrm>
                              <a:off x="3885" y="9385"/>
                              <a:ext cx="1785" cy="1665"/>
                            </a:xfrm>
                            <a:prstGeom prst="straightConnector1">
                              <a:avLst/>
                            </a:prstGeom>
                            <a:noFill/>
                            <a:ln w="12700"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3741888" name="AutoShape 12"/>
                          <wps:cNvCnPr>
                            <a:cxnSpLocks noChangeShapeType="1"/>
                          </wps:cNvCnPr>
                          <wps:spPr bwMode="auto">
                            <a:xfrm flipH="1" flipV="1">
                              <a:off x="3510" y="9460"/>
                              <a:ext cx="1860" cy="17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89" name="AutoShape 13"/>
                          <wps:cNvCnPr>
                            <a:cxnSpLocks noChangeShapeType="1"/>
                          </wps:cNvCnPr>
                          <wps:spPr bwMode="auto">
                            <a:xfrm>
                              <a:off x="4350" y="8995"/>
                              <a:ext cx="3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90" name="AutoShape 14"/>
                          <wps:cNvCnPr>
                            <a:cxnSpLocks noChangeShapeType="1"/>
                          </wps:cNvCnPr>
                          <wps:spPr bwMode="auto">
                            <a:xfrm flipH="1">
                              <a:off x="4155" y="8710"/>
                              <a:ext cx="3915" cy="15"/>
                            </a:xfrm>
                            <a:prstGeom prst="straightConnector1">
                              <a:avLst/>
                            </a:prstGeom>
                            <a:noFill/>
                            <a:ln w="12700"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3741891" name="AutoShape 15"/>
                          <wps:cNvCnPr>
                            <a:cxnSpLocks noChangeShapeType="1"/>
                          </wps:cNvCnPr>
                          <wps:spPr bwMode="auto">
                            <a:xfrm flipH="1">
                              <a:off x="6855" y="9355"/>
                              <a:ext cx="1650" cy="169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73741892" name="AutoShape 16"/>
                          <wps:cNvCnPr>
                            <a:cxnSpLocks noChangeShapeType="1"/>
                          </wps:cNvCnPr>
                          <wps:spPr bwMode="auto">
                            <a:xfrm flipV="1">
                              <a:off x="7140" y="9385"/>
                              <a:ext cx="1725" cy="1814"/>
                            </a:xfrm>
                            <a:prstGeom prst="straightConnector1">
                              <a:avLst/>
                            </a:prstGeom>
                            <a:noFill/>
                            <a:ln w="6350" cap="rnd">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3741893" name="AutoShape 17"/>
                          <wps:cNvCnPr>
                            <a:cxnSpLocks noChangeShapeType="1"/>
                          </wps:cNvCnPr>
                          <wps:spPr bwMode="auto">
                            <a:xfrm>
                              <a:off x="4245" y="9205"/>
                              <a:ext cx="1005" cy="375"/>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s:wsp>
                          <wps:cNvPr id="1073741894" name="AutoShape 18"/>
                          <wps:cNvCnPr>
                            <a:cxnSpLocks noChangeShapeType="1"/>
                          </wps:cNvCnPr>
                          <wps:spPr bwMode="auto">
                            <a:xfrm flipH="1">
                              <a:off x="7485" y="9205"/>
                              <a:ext cx="705" cy="450"/>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g:grpSp>
                      <wps:wsp>
                        <wps:cNvPr id="1073741895" name="AutoShape 19"/>
                        <wps:cNvCnPr>
                          <a:cxnSpLocks noChangeShapeType="1"/>
                        </wps:cNvCnPr>
                        <wps:spPr bwMode="auto">
                          <a:xfrm>
                            <a:off x="1770" y="11709"/>
                            <a:ext cx="510" cy="0"/>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DD4E8" id="Группа 104" o:spid="_x0000_s1113" style="position:absolute;left:0;text-align:left;margin-left:19pt;margin-top:.45pt;width:380.8pt;height:141.1pt;z-index:251651072;mso-position-horizontal-relative:margin;mso-position-vertical-relative:text" coordorigin="1695,8455" coordsize="826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">
                <v:shape id="AutoShape 4" o:spid="_x0000_s1114" type="#_x0000_t32" style="position:absolute;left:1695;top:11199;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AutoShape 5" o:spid="_x0000_s1115" type="#_x0000_t32" style="position:absolute;left:1770;top:11472;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" strokeweight="1pt">
                  <v:stroke dashstyle="1 1" endarrow="block" endcap="round"/>
                  <v:shadow color="#868686"/>
                </v:shape>
                <v:group id="Group 6" o:spid="_x0000_s1116" style="position:absolute;left:2355;top:8455;width:7605;height:3760" coordorigin="2355,8455" coordsize="760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7" o:spid="_x0000_s1117" style="position:absolute;left:2355;top:8530;width:199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textbox>
                      <w:txbxContent>
                        <w:p w:rsidR="00FA7AA3" w:rsidRPr="0000522D" w:rsidRDefault="00FA7AA3" w:rsidP="00CB3F1B">
                          <w:pPr>
                            <w:ind w:left="-142" w:right="-143"/>
                            <w:jc w:val="center"/>
                            <w:rPr>
                              <w:sz w:val="20"/>
                              <w:szCs w:val="20"/>
                            </w:rPr>
                          </w:pPr>
                          <w:r w:rsidRPr="0000522D">
                            <w:rPr>
                              <w:sz w:val="20"/>
                              <w:szCs w:val="20"/>
                            </w:rPr>
                            <w:t>Государство</w:t>
                          </w:r>
                        </w:p>
                      </w:txbxContent>
                    </v:textbox>
                  </v:oval>
                  <v:oval id="Oval 8" o:spid="_x0000_s1118" style="position:absolute;left:5250;top:10971;width:261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textbox>
                      <w:txbxContent>
                        <w:p w:rsidR="00FA7AA3" w:rsidRPr="00316982" w:rsidRDefault="00FA7AA3" w:rsidP="00CB3F1B">
                          <w:pPr>
                            <w:widowControl w:val="0"/>
                            <w:spacing w:after="0" w:line="240" w:lineRule="auto"/>
                            <w:contextualSpacing/>
                            <w:jc w:val="center"/>
                            <w:rPr>
                              <w:sz w:val="18"/>
                              <w:szCs w:val="18"/>
                            </w:rPr>
                          </w:pPr>
                          <w:r w:rsidRPr="00316982">
                            <w:rPr>
                              <w:sz w:val="18"/>
                              <w:szCs w:val="18"/>
                            </w:rPr>
                            <w:t>Общество, население</w:t>
                          </w:r>
                        </w:p>
                      </w:txbxContent>
                    </v:textbox>
                  </v:oval>
                  <v:oval id="Oval 9" o:spid="_x0000_s1119" style="position:absolute;left:7965;top:8455;width:199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textbox>
                      <w:txbxContent>
                        <w:p w:rsidR="00FA7AA3" w:rsidRPr="0000522D" w:rsidRDefault="00FA7AA3" w:rsidP="00CB3F1B">
                          <w:pPr>
                            <w:spacing w:after="0" w:line="240" w:lineRule="auto"/>
                            <w:ind w:left="-142" w:right="-143"/>
                            <w:contextualSpacing/>
                            <w:jc w:val="center"/>
                            <w:rPr>
                              <w:sz w:val="18"/>
                              <w:szCs w:val="18"/>
                            </w:rPr>
                          </w:pPr>
                          <w:r w:rsidRPr="0000522D">
                            <w:rPr>
                              <w:sz w:val="18"/>
                              <w:szCs w:val="18"/>
                            </w:rPr>
                            <w:t>Бизнес - структуры</w:t>
                          </w:r>
                        </w:p>
                      </w:txbxContent>
                    </v:textbox>
                  </v:oval>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0" o:spid="_x0000_s1120" type="#_x0000_t59" style="position:absolute;left:4920;top:8935;width:273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" strokecolor="#95b3d7" strokeweight="1pt">
                    <v:fill color2="#b8cce4" focus="100%" type="gradient"/>
                    <v:shadow on="t" color="#243f60" opacity=".5" offset="1pt"/>
                    <v:textbox>
                      <w:txbxContent>
                        <w:p w:rsidR="00FA7AA3" w:rsidRPr="00CB76B5" w:rsidRDefault="00FA7AA3" w:rsidP="00EB1329">
                          <w:pPr>
                            <w:spacing w:after="0" w:line="240" w:lineRule="auto"/>
                            <w:ind w:left="-142" w:right="-128"/>
                            <w:contextualSpacing/>
                            <w:jc w:val="center"/>
                            <w:rPr>
                              <w:rFonts w:ascii="Times New Roman" w:hAnsi="Times New Roman"/>
                              <w:b/>
                              <w:sz w:val="18"/>
                              <w:szCs w:val="18"/>
                            </w:rPr>
                          </w:pPr>
                          <w:r w:rsidRPr="00CB76B5">
                            <w:rPr>
                              <w:rFonts w:ascii="Times New Roman" w:hAnsi="Times New Roman"/>
                              <w:b/>
                              <w:sz w:val="18"/>
                              <w:szCs w:val="18"/>
                            </w:rPr>
                            <w:t>Сфера пересечения интересов (ГЧП)</w:t>
                          </w:r>
                        </w:p>
                      </w:txbxContent>
                    </v:textbox>
                  </v:shape>
                  <v:shape id="AutoShape 11" o:spid="_x0000_s1121" type="#_x0000_t32" style="position:absolute;left:3885;top:9385;width:1785;height:1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" strokeweight="1pt">
                    <v:stroke dashstyle="1 1" endarrow="block" endcap="round"/>
                    <v:shadow color="#868686"/>
                  </v:shape>
                  <v:shape id="AutoShape 12" o:spid="_x0000_s1122" type="#_x0000_t32" style="position:absolute;left:3510;top:9460;width:1860;height:1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">
                    <v:stroke endarrow="block"/>
                  </v:shape>
                  <v:shape id="AutoShape 13" o:spid="_x0000_s1123" type="#_x0000_t32" style="position:absolute;left:4350;top:8995;width:3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">
                    <v:stroke endarrow="block"/>
                  </v:shape>
                  <v:shape id="AutoShape 14" o:spid="_x0000_s1124" type="#_x0000_t32" style="position:absolute;left:4155;top:8710;width:3915;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" strokeweight="1pt">
                    <v:stroke dashstyle="1 1" endarrow="block" endcap="round"/>
                    <v:shadow color="#868686"/>
                  </v:shape>
                  <v:shape id="AutoShape 15" o:spid="_x0000_s1125" type="#_x0000_t32" style="position:absolute;left:6855;top:9355;width:1650;height:1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">
                    <v:stroke dashstyle="1 1" endarrow="block" endcap="round"/>
                  </v:shape>
                  <v:shape id="AutoShape 16" o:spid="_x0000_s1126" type="#_x0000_t32" style="position:absolute;left:7140;top:9385;width:1725;height:1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" strokeweight=".5pt">
                    <v:stroke endarrow="block" endcap="round"/>
                    <v:shadow color="#868686"/>
                  </v:shape>
                  <v:shape id="AutoShape 17" o:spid="_x0000_s1127" type="#_x0000_t32" style="position:absolute;left:4245;top:9205;width:100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">
                    <v:stroke dashstyle="longDash" startarrow="oval" endarrow="block"/>
                  </v:shape>
                  <v:shape id="AutoShape 18" o:spid="_x0000_s1128" type="#_x0000_t32" style="position:absolute;left:7485;top:9205;width:705;height: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">
                    <v:stroke dashstyle="longDash" startarrow="oval" endarrow="block"/>
                  </v:shape>
                </v:group>
                <v:shape id="AutoShape 19" o:spid="_x0000_s1129" type="#_x0000_t32" style="position:absolute;left:1770;top:11709;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">
                  <v:stroke dashstyle="longDash" startarrow="oval" endarrow="block"/>
                </v:shape>
                <w10:wrap anchorx="margin"/>
              </v:group>
            </w:pict>
          </mc:Fallback>
        </mc:AlternateContent>
      </w: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 </w:t>
      </w:r>
    </w:p>
    <w:p w:rsidR="00A57091" w:rsidRPr="0000522D" w:rsidRDefault="00A57091" w:rsidP="0000522D">
      <w:pPr>
        <w:widowControl w:val="0"/>
        <w:spacing w:after="0" w:line="240" w:lineRule="auto"/>
        <w:ind w:firstLine="709"/>
        <w:jc w:val="both"/>
        <w:rPr>
          <w:rFonts w:ascii="Times New Roman" w:hAnsi="Times New Roman"/>
          <w:sz w:val="24"/>
          <w:szCs w:val="24"/>
        </w:rPr>
      </w:pPr>
    </w:p>
    <w:p w:rsidR="00A57091" w:rsidRPr="0000522D" w:rsidRDefault="00A57091" w:rsidP="0000522D">
      <w:pPr>
        <w:widowControl w:val="0"/>
        <w:spacing w:after="0" w:line="240" w:lineRule="auto"/>
        <w:ind w:firstLine="709"/>
        <w:jc w:val="both"/>
        <w:rPr>
          <w:rFonts w:ascii="Times New Roman" w:hAnsi="Times New Roman"/>
          <w:sz w:val="24"/>
          <w:szCs w:val="24"/>
        </w:rPr>
      </w:pPr>
    </w:p>
    <w:p w:rsidR="00A57091" w:rsidRPr="00793C0C" w:rsidRDefault="00544DCA" w:rsidP="00CB3F1B">
      <w:pPr>
        <w:widowControl w:val="0"/>
        <w:spacing w:after="0" w:line="240" w:lineRule="auto"/>
        <w:ind w:firstLine="709"/>
        <w:jc w:val="both"/>
        <w:rPr>
          <w:rFonts w:ascii="Times New Roman" w:hAnsi="Times New Roman"/>
        </w:rPr>
      </w:pPr>
      <w:r w:rsidRPr="00793C0C">
        <w:rPr>
          <w:noProof/>
        </w:rPr>
        <mc:AlternateContent>
          <mc:Choice Requires="wps">
            <w:drawing>
              <wp:anchor distT="0" distB="0" distL="114300" distR="114300" simplePos="0" relativeHeight="251650048" behindDoc="0" locked="0" layoutInCell="1" allowOverlap="1">
                <wp:simplePos x="0" y="0"/>
                <wp:positionH relativeFrom="column">
                  <wp:posOffset>2882900</wp:posOffset>
                </wp:positionH>
                <wp:positionV relativeFrom="paragraph">
                  <wp:posOffset>71755</wp:posOffset>
                </wp:positionV>
                <wp:extent cx="635" cy="352425"/>
                <wp:effectExtent l="76200" t="38100" r="56515" b="2857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prstDash val="lgDash"/>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B94B7" id="Прямая со стрелкой 121" o:spid="_x0000_s1026" type="#_x0000_t32" style="position:absolute;margin-left:227pt;margin-top:5.65pt;width:.0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">
                <v:stroke dashstyle="longDash" startarrow="oval" endarrow="block"/>
              </v:shape>
            </w:pict>
          </mc:Fallback>
        </mc:AlternateContent>
      </w:r>
      <w:r w:rsidR="00A57091" w:rsidRPr="00793C0C">
        <w:rPr>
          <w:rFonts w:ascii="Times New Roman" w:hAnsi="Times New Roman"/>
        </w:rPr>
        <w:t xml:space="preserve">Прямое воздействие                    </w:t>
      </w:r>
      <w:r w:rsidR="00A57091" w:rsidRPr="00793C0C">
        <w:rPr>
          <w:rFonts w:ascii="Times New Roman" w:hAnsi="Times New Roman"/>
        </w:rPr>
        <w:tab/>
        <w:t xml:space="preserve">                              </w:t>
      </w:r>
    </w:p>
    <w:p w:rsidR="00A57091" w:rsidRPr="00793C0C" w:rsidRDefault="00A57091" w:rsidP="00CB3F1B">
      <w:pPr>
        <w:widowControl w:val="0"/>
        <w:tabs>
          <w:tab w:val="left" w:pos="1020"/>
          <w:tab w:val="center" w:pos="4677"/>
        </w:tabs>
        <w:spacing w:after="0" w:line="240" w:lineRule="auto"/>
        <w:ind w:left="426" w:firstLine="284"/>
        <w:contextualSpacing/>
        <w:jc w:val="both"/>
        <w:rPr>
          <w:rFonts w:ascii="Times New Roman" w:hAnsi="Times New Roman"/>
        </w:rPr>
      </w:pPr>
      <w:r w:rsidRPr="00793C0C">
        <w:rPr>
          <w:rFonts w:ascii="Times New Roman" w:hAnsi="Times New Roman"/>
        </w:rPr>
        <w:t>Обратный эффект</w:t>
      </w:r>
    </w:p>
    <w:p w:rsidR="00A57091" w:rsidRPr="00793C0C" w:rsidRDefault="00A57091" w:rsidP="00CB3F1B">
      <w:pPr>
        <w:widowControl w:val="0"/>
        <w:tabs>
          <w:tab w:val="left" w:pos="1020"/>
        </w:tabs>
        <w:spacing w:after="0" w:line="240" w:lineRule="auto"/>
        <w:ind w:left="426" w:firstLine="284"/>
        <w:contextualSpacing/>
        <w:jc w:val="both"/>
        <w:rPr>
          <w:rFonts w:ascii="Times New Roman" w:hAnsi="Times New Roman"/>
        </w:rPr>
      </w:pPr>
      <w:r w:rsidRPr="00793C0C">
        <w:rPr>
          <w:rFonts w:ascii="Times New Roman" w:hAnsi="Times New Roman"/>
        </w:rPr>
        <w:t>Участие в ГЧП</w:t>
      </w:r>
    </w:p>
    <w:p w:rsidR="00A57091" w:rsidRPr="0000522D" w:rsidRDefault="00A57091" w:rsidP="0000522D">
      <w:pPr>
        <w:widowControl w:val="0"/>
        <w:spacing w:after="0" w:line="240" w:lineRule="auto"/>
        <w:ind w:firstLine="709"/>
        <w:contextualSpacing/>
        <w:jc w:val="center"/>
        <w:rPr>
          <w:rFonts w:ascii="Times New Roman" w:hAnsi="Times New Roman"/>
          <w:sz w:val="24"/>
          <w:szCs w:val="24"/>
        </w:rPr>
      </w:pPr>
    </w:p>
    <w:p w:rsidR="00A57091" w:rsidRDefault="00A57091" w:rsidP="0000522D">
      <w:pPr>
        <w:widowControl w:val="0"/>
        <w:spacing w:after="0" w:line="240" w:lineRule="auto"/>
        <w:ind w:firstLine="709"/>
        <w:contextualSpacing/>
        <w:jc w:val="center"/>
        <w:rPr>
          <w:rFonts w:ascii="Times New Roman" w:hAnsi="Times New Roman"/>
          <w:sz w:val="24"/>
          <w:szCs w:val="24"/>
        </w:rPr>
      </w:pPr>
    </w:p>
    <w:p w:rsidR="00A57091" w:rsidRDefault="00A57091" w:rsidP="0000522D">
      <w:pPr>
        <w:widowControl w:val="0"/>
        <w:spacing w:after="0" w:line="240" w:lineRule="auto"/>
        <w:ind w:firstLine="709"/>
        <w:contextualSpacing/>
        <w:jc w:val="center"/>
        <w:rPr>
          <w:rFonts w:ascii="Times New Roman" w:hAnsi="Times New Roman"/>
          <w:sz w:val="24"/>
          <w:szCs w:val="24"/>
        </w:rPr>
      </w:pPr>
    </w:p>
    <w:p w:rsidR="00A57091" w:rsidRDefault="00A57091" w:rsidP="0000522D">
      <w:pPr>
        <w:widowControl w:val="0"/>
        <w:spacing w:after="0" w:line="240" w:lineRule="auto"/>
        <w:ind w:firstLine="709"/>
        <w:contextualSpacing/>
        <w:jc w:val="center"/>
        <w:rPr>
          <w:rFonts w:ascii="Times New Roman" w:hAnsi="Times New Roman"/>
          <w:sz w:val="24"/>
          <w:szCs w:val="24"/>
        </w:rPr>
      </w:pPr>
    </w:p>
    <w:p w:rsidR="00A57091" w:rsidRPr="00CB3F1B" w:rsidRDefault="00A57091" w:rsidP="00316982">
      <w:pPr>
        <w:widowControl w:val="0"/>
        <w:spacing w:after="0" w:line="240" w:lineRule="auto"/>
        <w:contextualSpacing/>
        <w:jc w:val="center"/>
        <w:rPr>
          <w:rFonts w:ascii="Times New Roman" w:hAnsi="Times New Roman"/>
          <w:i/>
          <w:sz w:val="18"/>
          <w:szCs w:val="18"/>
        </w:rPr>
      </w:pPr>
      <w:r w:rsidRPr="00CB3F1B">
        <w:rPr>
          <w:rFonts w:ascii="Times New Roman" w:hAnsi="Times New Roman"/>
          <w:b/>
          <w:i/>
          <w:sz w:val="18"/>
          <w:szCs w:val="18"/>
        </w:rPr>
        <w:t>Рисунок 1</w:t>
      </w:r>
      <w:r w:rsidRPr="00CB3F1B">
        <w:rPr>
          <w:rFonts w:ascii="Times New Roman" w:hAnsi="Times New Roman"/>
          <w:i/>
          <w:sz w:val="18"/>
          <w:szCs w:val="18"/>
        </w:rPr>
        <w:t xml:space="preserve"> – Особенности взаимодействия  и интересов государства, </w:t>
      </w:r>
    </w:p>
    <w:p w:rsidR="00A57091" w:rsidRPr="00CB3F1B" w:rsidRDefault="00A57091" w:rsidP="00316982">
      <w:pPr>
        <w:widowControl w:val="0"/>
        <w:spacing w:after="0" w:line="240" w:lineRule="auto"/>
        <w:contextualSpacing/>
        <w:jc w:val="center"/>
        <w:rPr>
          <w:rFonts w:ascii="Times New Roman" w:hAnsi="Times New Roman"/>
          <w:i/>
          <w:sz w:val="18"/>
          <w:szCs w:val="18"/>
        </w:rPr>
      </w:pPr>
      <w:r w:rsidRPr="00CB3F1B">
        <w:rPr>
          <w:rFonts w:ascii="Times New Roman" w:hAnsi="Times New Roman"/>
          <w:i/>
          <w:sz w:val="18"/>
          <w:szCs w:val="18"/>
        </w:rPr>
        <w:t>общества и бизнес-структур [1, С. 275]</w:t>
      </w:r>
    </w:p>
    <w:p w:rsidR="00A57091" w:rsidRPr="00CB3F1B" w:rsidRDefault="00A57091" w:rsidP="00316982">
      <w:pPr>
        <w:widowControl w:val="0"/>
        <w:spacing w:after="0" w:line="240" w:lineRule="auto"/>
        <w:contextualSpacing/>
        <w:jc w:val="center"/>
        <w:rPr>
          <w:rFonts w:ascii="Times New Roman" w:hAnsi="Times New Roman"/>
          <w:i/>
          <w:sz w:val="18"/>
          <w:szCs w:val="18"/>
        </w:rPr>
      </w:pPr>
    </w:p>
    <w:p w:rsidR="00A57091" w:rsidRPr="0000522D" w:rsidRDefault="00A57091" w:rsidP="00316982">
      <w:pPr>
        <w:widowControl w:val="0"/>
        <w:spacing w:after="0" w:line="240" w:lineRule="auto"/>
        <w:ind w:firstLine="709"/>
        <w:contextualSpacing/>
        <w:jc w:val="both"/>
        <w:rPr>
          <w:rFonts w:ascii="Times New Roman" w:hAnsi="Times New Roman"/>
          <w:iCs/>
          <w:color w:val="000000"/>
          <w:sz w:val="24"/>
          <w:szCs w:val="24"/>
        </w:rPr>
      </w:pPr>
      <w:r w:rsidRPr="0000522D">
        <w:rPr>
          <w:rFonts w:ascii="Times New Roman" w:hAnsi="Times New Roman"/>
          <w:spacing w:val="-4"/>
          <w:sz w:val="24"/>
          <w:szCs w:val="24"/>
        </w:rPr>
        <w:t>Согласно представленному рисунку 1 мы можем наблюдать, что между основными участниками предпринимательской деятельности существуют прямые и обратные взаимодействия, совокупность которых формирует сферу пересечения интересов каждого из участников.</w:t>
      </w:r>
    </w:p>
    <w:p w:rsidR="00A57091" w:rsidRPr="0000522D" w:rsidRDefault="00A57091" w:rsidP="00316982">
      <w:pPr>
        <w:widowControl w:val="0"/>
        <w:spacing w:after="0" w:line="240" w:lineRule="auto"/>
        <w:ind w:firstLine="709"/>
        <w:contextualSpacing/>
        <w:jc w:val="both"/>
        <w:rPr>
          <w:rFonts w:ascii="Times New Roman" w:hAnsi="Times New Roman"/>
          <w:spacing w:val="-4"/>
          <w:sz w:val="24"/>
          <w:szCs w:val="24"/>
        </w:rPr>
      </w:pPr>
      <w:r w:rsidRPr="0000522D">
        <w:rPr>
          <w:rFonts w:ascii="Times New Roman" w:hAnsi="Times New Roman"/>
          <w:spacing w:val="-4"/>
          <w:sz w:val="24"/>
          <w:szCs w:val="24"/>
        </w:rPr>
        <w:t>Рассмотрим особенности данных связей:</w:t>
      </w:r>
    </w:p>
    <w:p w:rsidR="00A57091" w:rsidRPr="0000522D" w:rsidRDefault="00A57091" w:rsidP="00316982">
      <w:pPr>
        <w:widowControl w:val="0"/>
        <w:spacing w:after="0" w:line="240" w:lineRule="auto"/>
        <w:ind w:firstLine="709"/>
        <w:contextualSpacing/>
        <w:jc w:val="both"/>
        <w:rPr>
          <w:rFonts w:ascii="Times New Roman" w:hAnsi="Times New Roman"/>
          <w:sz w:val="24"/>
          <w:szCs w:val="24"/>
        </w:rPr>
      </w:pPr>
      <w:r w:rsidRPr="0000522D">
        <w:rPr>
          <w:rFonts w:ascii="Times New Roman" w:hAnsi="Times New Roman"/>
          <w:i/>
          <w:sz w:val="24"/>
          <w:szCs w:val="24"/>
        </w:rPr>
        <w:t>1)Общество – Государство</w:t>
      </w:r>
      <w:r w:rsidRPr="0000522D">
        <w:rPr>
          <w:rFonts w:ascii="Times New Roman" w:hAnsi="Times New Roman"/>
          <w:sz w:val="24"/>
          <w:szCs w:val="24"/>
        </w:rPr>
        <w:t xml:space="preserve">: характер данных отношений продиктован тем, что государство, прежде всего, должно соблюдать и защищать общественные интересы.  </w:t>
      </w:r>
    </w:p>
    <w:p w:rsidR="00A57091" w:rsidRPr="0000522D" w:rsidRDefault="00A57091" w:rsidP="00316982">
      <w:pPr>
        <w:widowControl w:val="0"/>
        <w:spacing w:after="0" w:line="240" w:lineRule="auto"/>
        <w:ind w:firstLine="709"/>
        <w:contextualSpacing/>
        <w:jc w:val="both"/>
        <w:rPr>
          <w:rFonts w:ascii="Times New Roman" w:hAnsi="Times New Roman"/>
          <w:sz w:val="24"/>
          <w:szCs w:val="24"/>
        </w:rPr>
      </w:pPr>
      <w:r w:rsidRPr="0000522D">
        <w:rPr>
          <w:rFonts w:ascii="Times New Roman" w:hAnsi="Times New Roman"/>
          <w:i/>
          <w:sz w:val="24"/>
          <w:szCs w:val="24"/>
        </w:rPr>
        <w:t xml:space="preserve">2)Государство - Бизнес-структуры: </w:t>
      </w:r>
      <w:r w:rsidRPr="0000522D">
        <w:rPr>
          <w:rFonts w:ascii="Times New Roman" w:hAnsi="Times New Roman"/>
          <w:sz w:val="24"/>
          <w:szCs w:val="24"/>
        </w:rPr>
        <w:t xml:space="preserve">отличительной чертой этих отношений будет выступать доминирующая роль государства, так как здесь оно оказывает прямое воздействие на бизнес-структуры посредством налоговых, нормативных, надзорных и иных рычагов давления.  </w:t>
      </w:r>
    </w:p>
    <w:p w:rsidR="00A57091" w:rsidRPr="0000522D" w:rsidRDefault="00A57091" w:rsidP="00316982">
      <w:pPr>
        <w:widowControl w:val="0"/>
        <w:spacing w:after="0" w:line="240" w:lineRule="auto"/>
        <w:ind w:firstLine="709"/>
        <w:contextualSpacing/>
        <w:jc w:val="both"/>
        <w:rPr>
          <w:rFonts w:ascii="Times New Roman" w:hAnsi="Times New Roman"/>
          <w:sz w:val="24"/>
          <w:szCs w:val="24"/>
        </w:rPr>
      </w:pPr>
      <w:r w:rsidRPr="0000522D">
        <w:rPr>
          <w:rFonts w:ascii="Times New Roman" w:hAnsi="Times New Roman"/>
          <w:i/>
          <w:sz w:val="24"/>
          <w:szCs w:val="24"/>
        </w:rPr>
        <w:t>3)Общество - Бизнес-структуры:</w:t>
      </w:r>
      <w:r w:rsidRPr="0000522D">
        <w:rPr>
          <w:rFonts w:ascii="Times New Roman" w:hAnsi="Times New Roman"/>
          <w:sz w:val="24"/>
          <w:szCs w:val="24"/>
        </w:rPr>
        <w:t xml:space="preserve"> подобные отношения не являются достаточно разработанными и продиктованы законом рыночной экономики, согласно которому спрос определяет предложение.  </w:t>
      </w:r>
    </w:p>
    <w:p w:rsidR="00A57091" w:rsidRPr="0000522D" w:rsidRDefault="00A57091" w:rsidP="00316982">
      <w:pPr>
        <w:widowControl w:val="0"/>
        <w:spacing w:after="0" w:line="240" w:lineRule="auto"/>
        <w:ind w:firstLine="709"/>
        <w:contextualSpacing/>
        <w:jc w:val="both"/>
        <w:rPr>
          <w:rFonts w:ascii="Times New Roman" w:hAnsi="Times New Roman"/>
          <w:sz w:val="24"/>
          <w:szCs w:val="24"/>
        </w:rPr>
      </w:pPr>
      <w:r w:rsidRPr="0000522D">
        <w:rPr>
          <w:rFonts w:ascii="Times New Roman" w:hAnsi="Times New Roman"/>
          <w:sz w:val="24"/>
          <w:szCs w:val="24"/>
        </w:rPr>
        <w:t>Итак, механизмы взаимодействия между государством и бизнес-сообществом необходимы и они давно разработаны мировой экономической практикой. Одним из таких механизмов, сформированных в развитых странах мира, является взаимодействие между органами государственной власти и бизнесом. Речь идет о перераспределении полномочий между государством и бизнесом в стратегических отраслях, которые не могут быть приватизированы, но для которых у государства отсутствуют средства на развитие (жилищно-коммунальное хозяйство, социальная сфера, транспорт, благоустройство населенных пунктов, объекты культурного наследия и др.).</w:t>
      </w:r>
    </w:p>
    <w:p w:rsidR="00A57091" w:rsidRPr="0000522D" w:rsidRDefault="00A57091" w:rsidP="00316982">
      <w:pPr>
        <w:widowControl w:val="0"/>
        <w:spacing w:after="0" w:line="240" w:lineRule="auto"/>
        <w:ind w:firstLine="709"/>
        <w:contextualSpacing/>
        <w:jc w:val="both"/>
        <w:rPr>
          <w:rFonts w:ascii="Times New Roman" w:hAnsi="Times New Roman"/>
          <w:sz w:val="24"/>
          <w:szCs w:val="24"/>
        </w:rPr>
      </w:pPr>
      <w:r w:rsidRPr="0000522D">
        <w:rPr>
          <w:rFonts w:ascii="Times New Roman" w:hAnsi="Times New Roman"/>
          <w:sz w:val="24"/>
          <w:szCs w:val="24"/>
        </w:rPr>
        <w:t>Эффективность реализации механизма государственно-частного партнерства напрямую зависит от институциональных условий, в рамках которых реализуются данные инвестиционные проекты. Именно наличие адекватной институциональной среды на всех уровнях государственно-частного партнерства является необходимым условием его существования, развития и эффективного функционирования. Актуальность развития институционального окружения подтверждается выводом исследования М.В. Кондратова и Р.И. Гарипова о том, что «повышение эффективности деятельности институтов, а также совершенствование существующих и формирование новых отношений в ходе деятельности институтов способствует эффективному развитию экономической системы</w:t>
      </w:r>
      <w:r>
        <w:rPr>
          <w:rFonts w:ascii="Times New Roman" w:hAnsi="Times New Roman"/>
          <w:sz w:val="24"/>
          <w:szCs w:val="24"/>
        </w:rPr>
        <w:t xml:space="preserve">» [2. </w:t>
      </w:r>
      <w:r w:rsidRPr="0000522D">
        <w:rPr>
          <w:rFonts w:ascii="Times New Roman" w:hAnsi="Times New Roman"/>
          <w:sz w:val="24"/>
          <w:szCs w:val="24"/>
        </w:rPr>
        <w:t>С. 111].</w:t>
      </w:r>
    </w:p>
    <w:p w:rsidR="00A57091" w:rsidRPr="0000522D" w:rsidRDefault="00A57091" w:rsidP="00316982">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sz w:val="24"/>
          <w:szCs w:val="24"/>
        </w:rPr>
        <w:t xml:space="preserve">В литературе </w:t>
      </w:r>
      <w:r w:rsidRPr="0000522D">
        <w:rPr>
          <w:rFonts w:ascii="Times New Roman" w:hAnsi="Times New Roman"/>
          <w:color w:val="000000"/>
          <w:sz w:val="24"/>
          <w:szCs w:val="24"/>
        </w:rPr>
        <w:t xml:space="preserve">под институциональной средой предлагается понимать «совокупность основополагающих условий, правил, форм, определяющих поведение экономических субъектов. Институциональная среда государственно-частного </w:t>
      </w:r>
      <w:r w:rsidRPr="0000522D">
        <w:rPr>
          <w:rFonts w:ascii="Times New Roman" w:hAnsi="Times New Roman"/>
          <w:color w:val="000000"/>
          <w:sz w:val="24"/>
          <w:szCs w:val="24"/>
        </w:rPr>
        <w:lastRenderedPageBreak/>
        <w:t>партнерства представляет собой совокупность юридических, социальных, политических, фундаментально-теоретических и иных условий, в которых реализуется проект государс</w:t>
      </w:r>
      <w:r>
        <w:rPr>
          <w:rFonts w:ascii="Times New Roman" w:hAnsi="Times New Roman"/>
          <w:color w:val="000000"/>
          <w:sz w:val="24"/>
          <w:szCs w:val="24"/>
        </w:rPr>
        <w:t>твенно-частного партнерства» [2.</w:t>
      </w:r>
      <w:r w:rsidRPr="0000522D">
        <w:rPr>
          <w:rFonts w:ascii="Times New Roman" w:hAnsi="Times New Roman"/>
          <w:color w:val="000000"/>
          <w:sz w:val="24"/>
          <w:szCs w:val="24"/>
        </w:rPr>
        <w:t xml:space="preserve"> </w:t>
      </w:r>
      <w:r w:rsidRPr="0000522D">
        <w:rPr>
          <w:rFonts w:ascii="Times New Roman" w:hAnsi="Times New Roman"/>
          <w:color w:val="000000"/>
          <w:sz w:val="24"/>
          <w:szCs w:val="24"/>
          <w:lang w:val="en-US"/>
        </w:rPr>
        <w:t>C</w:t>
      </w:r>
      <w:r w:rsidRPr="0000522D">
        <w:rPr>
          <w:rFonts w:ascii="Times New Roman" w:hAnsi="Times New Roman"/>
          <w:color w:val="000000"/>
          <w:sz w:val="24"/>
          <w:szCs w:val="24"/>
        </w:rPr>
        <w:t>. 109].</w:t>
      </w:r>
    </w:p>
    <w:p w:rsidR="00A57091" w:rsidRPr="0000522D" w:rsidRDefault="00A57091" w:rsidP="00316982">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Иначе говоря, среди факторов, </w:t>
      </w:r>
      <w:r w:rsidRPr="0000522D">
        <w:rPr>
          <w:rFonts w:ascii="Times New Roman" w:hAnsi="Times New Roman"/>
          <w:iCs/>
          <w:color w:val="000000"/>
          <w:sz w:val="24"/>
          <w:szCs w:val="24"/>
        </w:rPr>
        <w:t>влияющих на успешность реализации проектов государственно-частного партнерства в региональной практике</w:t>
      </w:r>
      <w:r w:rsidRPr="0000522D">
        <w:rPr>
          <w:rFonts w:ascii="Times New Roman" w:hAnsi="Times New Roman"/>
          <w:color w:val="000000"/>
          <w:sz w:val="24"/>
          <w:szCs w:val="24"/>
        </w:rPr>
        <w:t>, на наш взгляд, в первую очередь относятся:</w:t>
      </w:r>
    </w:p>
    <w:p w:rsidR="00A57091" w:rsidRPr="0000522D" w:rsidRDefault="00A57091" w:rsidP="00316982">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 </w:t>
      </w:r>
      <w:r w:rsidRPr="0000522D">
        <w:rPr>
          <w:rFonts w:ascii="Times New Roman" w:hAnsi="Times New Roman"/>
          <w:iCs/>
          <w:color w:val="000000"/>
          <w:sz w:val="24"/>
          <w:szCs w:val="24"/>
        </w:rPr>
        <w:t>наличие нормативно-правовой базы,</w:t>
      </w:r>
      <w:r w:rsidRPr="0000522D">
        <w:rPr>
          <w:rFonts w:ascii="Times New Roman" w:hAnsi="Times New Roman"/>
          <w:color w:val="000000"/>
          <w:sz w:val="24"/>
          <w:szCs w:val="24"/>
        </w:rPr>
        <w:t xml:space="preserve"> определяющей, в част</w:t>
      </w:r>
      <w:r w:rsidRPr="0000522D">
        <w:rPr>
          <w:rFonts w:ascii="Times New Roman" w:hAnsi="Times New Roman"/>
          <w:color w:val="000000"/>
          <w:sz w:val="24"/>
          <w:szCs w:val="24"/>
        </w:rPr>
        <w:softHyphen/>
        <w:t>ности, условия концессионных соглашений, где четко прописаны принципы их заключения, сроки, права и обязанности концедента и концессионера;</w:t>
      </w:r>
    </w:p>
    <w:p w:rsidR="00A57091" w:rsidRPr="0000522D" w:rsidRDefault="00A57091" w:rsidP="00316982">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 </w:t>
      </w:r>
      <w:r w:rsidRPr="0000522D">
        <w:rPr>
          <w:rFonts w:ascii="Times New Roman" w:hAnsi="Times New Roman"/>
          <w:iCs/>
          <w:color w:val="000000"/>
          <w:sz w:val="24"/>
          <w:szCs w:val="24"/>
        </w:rPr>
        <w:t>стабильная политическая конъюнктура</w:t>
      </w:r>
      <w:r w:rsidRPr="0000522D">
        <w:rPr>
          <w:rFonts w:ascii="Times New Roman" w:hAnsi="Times New Roman"/>
          <w:color w:val="000000"/>
          <w:sz w:val="24"/>
          <w:szCs w:val="24"/>
        </w:rPr>
        <w:t xml:space="preserve"> в данном регионе и отсутствие видимых политических рисков, которые могут отрицательно сказаться на процессе выполнения концессионного соглашения, например, невозможность продлить срок действия ранее полученных разрешений на концессию, изменение условий налогообложения юридических лиц и т.д.;</w:t>
      </w:r>
    </w:p>
    <w:p w:rsidR="00A57091" w:rsidRPr="0000522D" w:rsidRDefault="00A57091" w:rsidP="00316982">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 </w:t>
      </w:r>
      <w:r w:rsidRPr="0000522D">
        <w:rPr>
          <w:rFonts w:ascii="Times New Roman" w:hAnsi="Times New Roman"/>
          <w:iCs/>
          <w:color w:val="000000"/>
          <w:sz w:val="24"/>
          <w:szCs w:val="24"/>
        </w:rPr>
        <w:t>развитая социально-экономическая политика</w:t>
      </w:r>
      <w:r w:rsidRPr="0000522D">
        <w:rPr>
          <w:rFonts w:ascii="Times New Roman" w:hAnsi="Times New Roman"/>
          <w:color w:val="000000"/>
          <w:sz w:val="24"/>
          <w:szCs w:val="24"/>
        </w:rPr>
        <w:t xml:space="preserve"> субъекта, что позволяет гаран</w:t>
      </w:r>
      <w:r w:rsidR="00CB3F1B">
        <w:rPr>
          <w:rFonts w:ascii="Times New Roman" w:hAnsi="Times New Roman"/>
          <w:color w:val="000000"/>
          <w:sz w:val="24"/>
          <w:szCs w:val="24"/>
        </w:rPr>
        <w:t>-</w:t>
      </w:r>
      <w:r w:rsidRPr="0000522D">
        <w:rPr>
          <w:rFonts w:ascii="Times New Roman" w:hAnsi="Times New Roman"/>
          <w:color w:val="000000"/>
          <w:sz w:val="24"/>
          <w:szCs w:val="24"/>
        </w:rPr>
        <w:t>тировать возврат инвестированных средств концессионера в объект инфраструктуры;</w:t>
      </w:r>
    </w:p>
    <w:p w:rsidR="00A57091" w:rsidRPr="0000522D" w:rsidRDefault="00A57091" w:rsidP="00316982">
      <w:pPr>
        <w:widowControl w:val="0"/>
        <w:spacing w:after="0" w:line="240" w:lineRule="auto"/>
        <w:ind w:firstLine="709"/>
        <w:jc w:val="both"/>
        <w:rPr>
          <w:rFonts w:ascii="Times New Roman" w:hAnsi="Times New Roman"/>
          <w:sz w:val="24"/>
          <w:szCs w:val="24"/>
        </w:rPr>
      </w:pPr>
      <w:r w:rsidRPr="0000522D">
        <w:rPr>
          <w:rFonts w:ascii="Times New Roman" w:hAnsi="Times New Roman"/>
          <w:color w:val="000000"/>
          <w:sz w:val="24"/>
          <w:szCs w:val="24"/>
        </w:rPr>
        <w:t xml:space="preserve">- </w:t>
      </w:r>
      <w:r w:rsidRPr="0000522D">
        <w:rPr>
          <w:rFonts w:ascii="Times New Roman" w:hAnsi="Times New Roman"/>
          <w:iCs/>
          <w:color w:val="000000"/>
          <w:sz w:val="24"/>
          <w:szCs w:val="24"/>
        </w:rPr>
        <w:t>наличие компетентных органов</w:t>
      </w:r>
      <w:r w:rsidRPr="0000522D">
        <w:rPr>
          <w:rFonts w:ascii="Times New Roman" w:hAnsi="Times New Roman"/>
          <w:color w:val="000000"/>
          <w:sz w:val="24"/>
          <w:szCs w:val="24"/>
        </w:rPr>
        <w:t xml:space="preserve"> государственной власти и местного самоуп</w:t>
      </w:r>
      <w:r w:rsidR="00CB3F1B">
        <w:rPr>
          <w:rFonts w:ascii="Times New Roman" w:hAnsi="Times New Roman"/>
          <w:color w:val="000000"/>
          <w:sz w:val="24"/>
          <w:szCs w:val="24"/>
        </w:rPr>
        <w:t>-</w:t>
      </w:r>
      <w:r w:rsidRPr="0000522D">
        <w:rPr>
          <w:rFonts w:ascii="Times New Roman" w:hAnsi="Times New Roman"/>
          <w:color w:val="000000"/>
          <w:sz w:val="24"/>
          <w:szCs w:val="24"/>
        </w:rPr>
        <w:t>равления, осуществляющих контроль за реали</w:t>
      </w:r>
      <w:r w:rsidRPr="0000522D">
        <w:rPr>
          <w:rFonts w:ascii="Times New Roman" w:hAnsi="Times New Roman"/>
          <w:color w:val="000000"/>
          <w:sz w:val="24"/>
          <w:szCs w:val="24"/>
        </w:rPr>
        <w:softHyphen/>
        <w:t>зацией концессионных соглашений;</w:t>
      </w:r>
    </w:p>
    <w:p w:rsidR="00A57091" w:rsidRPr="0000522D" w:rsidRDefault="00A57091" w:rsidP="00316982">
      <w:pPr>
        <w:widowControl w:val="0"/>
        <w:spacing w:after="0" w:line="240" w:lineRule="auto"/>
        <w:ind w:firstLine="709"/>
        <w:jc w:val="both"/>
        <w:rPr>
          <w:rFonts w:ascii="Times New Roman" w:hAnsi="Times New Roman"/>
          <w:sz w:val="24"/>
          <w:szCs w:val="24"/>
        </w:rPr>
      </w:pPr>
      <w:r w:rsidRPr="0000522D">
        <w:rPr>
          <w:rFonts w:ascii="Times New Roman" w:hAnsi="Times New Roman"/>
          <w:color w:val="000000"/>
          <w:sz w:val="24"/>
          <w:szCs w:val="24"/>
        </w:rPr>
        <w:t xml:space="preserve">- </w:t>
      </w:r>
      <w:r w:rsidRPr="0000522D">
        <w:rPr>
          <w:rFonts w:ascii="Times New Roman" w:hAnsi="Times New Roman"/>
          <w:iCs/>
          <w:color w:val="000000"/>
          <w:sz w:val="24"/>
          <w:szCs w:val="24"/>
        </w:rPr>
        <w:t>наличие конкуренции</w:t>
      </w:r>
      <w:r w:rsidRPr="0000522D">
        <w:rPr>
          <w:rFonts w:ascii="Times New Roman" w:hAnsi="Times New Roman"/>
          <w:color w:val="000000"/>
          <w:sz w:val="24"/>
          <w:szCs w:val="24"/>
        </w:rPr>
        <w:t xml:space="preserve"> между частными компаниями, способ</w:t>
      </w:r>
      <w:r w:rsidRPr="0000522D">
        <w:rPr>
          <w:rFonts w:ascii="Times New Roman" w:hAnsi="Times New Roman"/>
          <w:color w:val="000000"/>
          <w:sz w:val="24"/>
          <w:szCs w:val="24"/>
        </w:rPr>
        <w:softHyphen/>
        <w:t>ными участвовать в реализации концессионных соглашений, что позволяет проводить конкурсные процедуры и выбирать инвестора, который наиболее эффективно может участвовать в кон</w:t>
      </w:r>
      <w:r w:rsidRPr="0000522D">
        <w:rPr>
          <w:rFonts w:ascii="Times New Roman" w:hAnsi="Times New Roman"/>
          <w:color w:val="000000"/>
          <w:sz w:val="24"/>
          <w:szCs w:val="24"/>
        </w:rPr>
        <w:softHyphen/>
        <w:t>цессии;</w:t>
      </w:r>
    </w:p>
    <w:p w:rsidR="00A57091" w:rsidRPr="0000522D" w:rsidRDefault="00A57091" w:rsidP="00316982">
      <w:pPr>
        <w:widowControl w:val="0"/>
        <w:spacing w:after="0" w:line="240" w:lineRule="auto"/>
        <w:ind w:firstLine="709"/>
        <w:jc w:val="both"/>
        <w:rPr>
          <w:rFonts w:ascii="Times New Roman" w:hAnsi="Times New Roman"/>
          <w:sz w:val="24"/>
          <w:szCs w:val="24"/>
        </w:rPr>
      </w:pPr>
      <w:r w:rsidRPr="0000522D">
        <w:rPr>
          <w:rFonts w:ascii="Times New Roman" w:hAnsi="Times New Roman"/>
          <w:iCs/>
          <w:color w:val="000000"/>
          <w:sz w:val="24"/>
          <w:szCs w:val="24"/>
        </w:rPr>
        <w:t>- политическая воля</w:t>
      </w:r>
      <w:r w:rsidRPr="0000522D">
        <w:rPr>
          <w:rFonts w:ascii="Times New Roman" w:hAnsi="Times New Roman"/>
          <w:color w:val="000000"/>
          <w:sz w:val="24"/>
          <w:szCs w:val="24"/>
        </w:rPr>
        <w:t xml:space="preserve"> государственных органов, призванных учи</w:t>
      </w:r>
      <w:r w:rsidRPr="0000522D">
        <w:rPr>
          <w:rFonts w:ascii="Times New Roman" w:hAnsi="Times New Roman"/>
          <w:color w:val="000000"/>
          <w:sz w:val="24"/>
          <w:szCs w:val="24"/>
        </w:rPr>
        <w:softHyphen/>
        <w:t>тывать положительные результаты и выгоды от заключения концес</w:t>
      </w:r>
      <w:r w:rsidRPr="0000522D">
        <w:rPr>
          <w:rFonts w:ascii="Times New Roman" w:hAnsi="Times New Roman"/>
          <w:color w:val="000000"/>
          <w:sz w:val="24"/>
          <w:szCs w:val="24"/>
        </w:rPr>
        <w:softHyphen/>
        <w:t>сионных соглашений, среди которых приток инвестиций и миними</w:t>
      </w:r>
      <w:r w:rsidRPr="0000522D">
        <w:rPr>
          <w:rFonts w:ascii="Times New Roman" w:hAnsi="Times New Roman"/>
          <w:color w:val="000000"/>
          <w:sz w:val="24"/>
          <w:szCs w:val="24"/>
        </w:rPr>
        <w:softHyphen/>
        <w:t>зация нагрузки на бюджет субъекта РФ, сокращение рисков (расчет и управление рисками берет па себя предприниматель);</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sz w:val="24"/>
          <w:szCs w:val="24"/>
        </w:rPr>
      </w:pPr>
      <w:r w:rsidRPr="0000522D">
        <w:rPr>
          <w:rFonts w:ascii="Times New Roman" w:hAnsi="Times New Roman"/>
          <w:iCs/>
          <w:color w:val="000000"/>
          <w:sz w:val="24"/>
          <w:szCs w:val="24"/>
        </w:rPr>
        <w:t>- желание представителей бизнес-сообщества,</w:t>
      </w:r>
      <w:r w:rsidRPr="0000522D">
        <w:rPr>
          <w:rFonts w:ascii="Times New Roman" w:hAnsi="Times New Roman"/>
          <w:color w:val="000000"/>
          <w:sz w:val="24"/>
          <w:szCs w:val="24"/>
        </w:rPr>
        <w:t xml:space="preserve"> к числу выгод которых от заключения концессионных соглашений относятся повышение деловой репутации, гарантии возврата своих инвести</w:t>
      </w:r>
      <w:r w:rsidRPr="0000522D">
        <w:rPr>
          <w:rFonts w:ascii="Times New Roman" w:hAnsi="Times New Roman"/>
          <w:color w:val="000000"/>
          <w:sz w:val="24"/>
          <w:szCs w:val="24"/>
        </w:rPr>
        <w:softHyphen/>
        <w:t>ций, стабильное получение прибыли в долгосрочной перспективе. Данный вывод подтверждается мнением</w:t>
      </w:r>
      <w:r w:rsidRPr="0000522D">
        <w:rPr>
          <w:rFonts w:ascii="Times New Roman" w:hAnsi="Times New Roman"/>
          <w:sz w:val="24"/>
          <w:szCs w:val="24"/>
        </w:rPr>
        <w:t xml:space="preserve"> Е.В. Шадриной и Д.В. Виноградова о том, что государственно-частное партнерства обосновано тогда, «когда частный бизнес может извлечь из партнерства дополнительные выгоды, недоступные в ра</w:t>
      </w:r>
      <w:r>
        <w:rPr>
          <w:rFonts w:ascii="Times New Roman" w:hAnsi="Times New Roman"/>
          <w:sz w:val="24"/>
          <w:szCs w:val="24"/>
        </w:rPr>
        <w:t>мках стандартного контракта» [3.</w:t>
      </w:r>
      <w:r w:rsidRPr="0000522D">
        <w:rPr>
          <w:rFonts w:ascii="Times New Roman" w:hAnsi="Times New Roman"/>
          <w:sz w:val="24"/>
          <w:szCs w:val="24"/>
        </w:rPr>
        <w:t xml:space="preserve"> </w:t>
      </w:r>
      <w:r w:rsidRPr="0000522D">
        <w:rPr>
          <w:rFonts w:ascii="Times New Roman" w:hAnsi="Times New Roman"/>
          <w:sz w:val="24"/>
          <w:szCs w:val="24"/>
          <w:lang w:val="en-US"/>
        </w:rPr>
        <w:t>C</w:t>
      </w:r>
      <w:r w:rsidRPr="0000522D">
        <w:rPr>
          <w:rFonts w:ascii="Times New Roman" w:hAnsi="Times New Roman"/>
          <w:sz w:val="24"/>
          <w:szCs w:val="24"/>
        </w:rPr>
        <w:t>. 166]. Каждый регион к вопросу о том, чем заинтересовать частного партнера, подходит индивидуально, исходя из своей специфики. Наиболее распространенная практика - это налоговые и неналоговые льготы, механизмы поддержки, например, консультационные услуги, иные способы минимизации расходов и рисков частного партнера.</w:t>
      </w:r>
    </w:p>
    <w:p w:rsidR="00A57091" w:rsidRPr="0000522D" w:rsidRDefault="00A57091" w:rsidP="00316982">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На основании выявленных факторов </w:t>
      </w:r>
      <w:r w:rsidRPr="0000522D">
        <w:rPr>
          <w:rFonts w:ascii="Times New Roman" w:hAnsi="Times New Roman"/>
          <w:color w:val="000000"/>
          <w:sz w:val="24"/>
          <w:szCs w:val="24"/>
        </w:rPr>
        <w:t>под и</w:t>
      </w:r>
      <w:r w:rsidRPr="0000522D">
        <w:rPr>
          <w:rFonts w:ascii="Times New Roman" w:hAnsi="Times New Roman"/>
          <w:sz w:val="24"/>
          <w:szCs w:val="24"/>
        </w:rPr>
        <w:t xml:space="preserve">нституциональной средой </w:t>
      </w:r>
      <w:r w:rsidRPr="0000522D">
        <w:rPr>
          <w:rFonts w:ascii="Times New Roman" w:hAnsi="Times New Roman"/>
          <w:color w:val="000000"/>
          <w:sz w:val="24"/>
          <w:szCs w:val="24"/>
        </w:rPr>
        <w:t>государственно-частного партнёрства предлагается понимать комплекс политических, экономических, правовых и организационных условий, формирую</w:t>
      </w:r>
      <w:r w:rsidRPr="0000522D">
        <w:rPr>
          <w:rFonts w:ascii="Times New Roman" w:hAnsi="Times New Roman"/>
          <w:color w:val="000000"/>
          <w:sz w:val="24"/>
          <w:szCs w:val="24"/>
        </w:rPr>
        <w:softHyphen/>
        <w:t>щих стимулы к его развитию: политическая поддержка государства, получающая выра</w:t>
      </w:r>
      <w:r w:rsidRPr="0000522D">
        <w:rPr>
          <w:rFonts w:ascii="Times New Roman" w:hAnsi="Times New Roman"/>
          <w:color w:val="000000"/>
          <w:sz w:val="24"/>
          <w:szCs w:val="24"/>
        </w:rPr>
        <w:softHyphen/>
        <w:t>жение в формулировании политики, раз</w:t>
      </w:r>
      <w:r w:rsidRPr="0000522D">
        <w:rPr>
          <w:rFonts w:ascii="Times New Roman" w:hAnsi="Times New Roman"/>
          <w:color w:val="000000"/>
          <w:sz w:val="24"/>
          <w:szCs w:val="24"/>
        </w:rPr>
        <w:softHyphen/>
        <w:t>работке концептуальных основ развития государственно-частного партнерства, стратегий и программ, правовое поле - принятие соответствующих законодатель</w:t>
      </w:r>
      <w:r w:rsidRPr="0000522D">
        <w:rPr>
          <w:rFonts w:ascii="Times New Roman" w:hAnsi="Times New Roman"/>
          <w:color w:val="000000"/>
          <w:sz w:val="24"/>
          <w:szCs w:val="24"/>
        </w:rPr>
        <w:softHyphen/>
        <w:t>ных и нормативных актов, система государ</w:t>
      </w:r>
      <w:r w:rsidRPr="0000522D">
        <w:rPr>
          <w:rFonts w:ascii="Times New Roman" w:hAnsi="Times New Roman"/>
          <w:color w:val="000000"/>
          <w:sz w:val="24"/>
          <w:szCs w:val="24"/>
        </w:rPr>
        <w:softHyphen/>
        <w:t>ственного управления, предполагающая создание и функционирование органов, наделённых функциями, координирования, содействия и контроля.</w:t>
      </w:r>
    </w:p>
    <w:p w:rsidR="00A57091" w:rsidRPr="0000522D" w:rsidRDefault="00A57091" w:rsidP="00316982">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Представляется, что о развитости институциональной среды можно судить и по отраслевой структуре реализуемых проектов. В таблице 1 представлены сведения о количестве проектов государственно-частного партнерства, прошедших стадию коммерческого закрытия, в разрезе по отраслям инфраструктуры.</w:t>
      </w:r>
    </w:p>
    <w:p w:rsidR="00CB3F1B" w:rsidRDefault="00CB3F1B" w:rsidP="0051070C">
      <w:pPr>
        <w:widowControl w:val="0"/>
        <w:spacing w:after="0" w:line="240" w:lineRule="auto"/>
        <w:ind w:firstLine="709"/>
        <w:jc w:val="right"/>
        <w:rPr>
          <w:rFonts w:ascii="Times New Roman" w:hAnsi="Times New Roman"/>
          <w:b/>
          <w:sz w:val="24"/>
          <w:szCs w:val="24"/>
        </w:rPr>
      </w:pPr>
    </w:p>
    <w:p w:rsidR="00CB3F1B" w:rsidRDefault="00CB3F1B" w:rsidP="0051070C">
      <w:pPr>
        <w:widowControl w:val="0"/>
        <w:spacing w:after="0" w:line="240" w:lineRule="auto"/>
        <w:ind w:firstLine="709"/>
        <w:jc w:val="right"/>
        <w:rPr>
          <w:rFonts w:ascii="Times New Roman" w:hAnsi="Times New Roman"/>
          <w:b/>
          <w:sz w:val="24"/>
          <w:szCs w:val="24"/>
        </w:rPr>
      </w:pPr>
    </w:p>
    <w:p w:rsidR="00A57091" w:rsidRPr="00E22C45" w:rsidRDefault="00A57091" w:rsidP="0051070C">
      <w:pPr>
        <w:widowControl w:val="0"/>
        <w:spacing w:after="0" w:line="240" w:lineRule="auto"/>
        <w:ind w:firstLine="709"/>
        <w:jc w:val="right"/>
        <w:rPr>
          <w:rFonts w:ascii="Times New Roman" w:hAnsi="Times New Roman"/>
          <w:b/>
          <w:sz w:val="24"/>
          <w:szCs w:val="24"/>
        </w:rPr>
      </w:pPr>
      <w:r w:rsidRPr="0051070C">
        <w:rPr>
          <w:rFonts w:ascii="Times New Roman" w:hAnsi="Times New Roman"/>
          <w:b/>
          <w:sz w:val="24"/>
          <w:szCs w:val="24"/>
        </w:rPr>
        <w:lastRenderedPageBreak/>
        <w:t>Таблица 1</w:t>
      </w:r>
    </w:p>
    <w:p w:rsidR="00A57091" w:rsidRPr="0000522D" w:rsidRDefault="00A57091" w:rsidP="0051070C">
      <w:pPr>
        <w:widowControl w:val="0"/>
        <w:spacing w:after="0" w:line="240" w:lineRule="auto"/>
        <w:ind w:firstLine="709"/>
        <w:jc w:val="center"/>
        <w:rPr>
          <w:rFonts w:ascii="Times New Roman" w:hAnsi="Times New Roman"/>
          <w:sz w:val="24"/>
          <w:szCs w:val="24"/>
        </w:rPr>
      </w:pPr>
      <w:r w:rsidRPr="0000522D">
        <w:rPr>
          <w:rFonts w:ascii="Times New Roman" w:hAnsi="Times New Roman"/>
          <w:sz w:val="24"/>
          <w:szCs w:val="24"/>
        </w:rPr>
        <w:t>Статистика реализации проектов государственно-частного партнерства, прошедших стадию коммерческого закрытия, в разрезе по отраслям инфраструктуры по состоянию на 15 декабря 2016 г.</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1872"/>
        <w:gridCol w:w="1458"/>
      </w:tblGrid>
      <w:tr w:rsidR="00A57091" w:rsidRPr="00CB3F1B" w:rsidTr="00CB3F1B">
        <w:trPr>
          <w:jc w:val="center"/>
        </w:trPr>
        <w:tc>
          <w:tcPr>
            <w:tcW w:w="5524" w:type="dxa"/>
            <w:vAlign w:val="center"/>
          </w:tcPr>
          <w:p w:rsidR="00A57091" w:rsidRPr="00CB3F1B" w:rsidRDefault="00A57091" w:rsidP="0051070C">
            <w:pPr>
              <w:widowControl w:val="0"/>
              <w:spacing w:after="0" w:line="240" w:lineRule="auto"/>
              <w:jc w:val="center"/>
              <w:rPr>
                <w:rFonts w:ascii="Times New Roman" w:hAnsi="Times New Roman"/>
                <w:sz w:val="16"/>
                <w:szCs w:val="16"/>
              </w:rPr>
            </w:pPr>
            <w:r w:rsidRPr="00CB3F1B">
              <w:rPr>
                <w:rFonts w:ascii="Times New Roman" w:hAnsi="Times New Roman"/>
                <w:sz w:val="16"/>
                <w:szCs w:val="16"/>
              </w:rPr>
              <w:t>Отрасль реализации проекта</w:t>
            </w:r>
          </w:p>
        </w:tc>
        <w:tc>
          <w:tcPr>
            <w:tcW w:w="1872" w:type="dxa"/>
            <w:vAlign w:val="center"/>
          </w:tcPr>
          <w:p w:rsidR="00A57091" w:rsidRPr="00CB3F1B" w:rsidRDefault="00A57091" w:rsidP="0051070C">
            <w:pPr>
              <w:widowControl w:val="0"/>
              <w:spacing w:after="0" w:line="240" w:lineRule="auto"/>
              <w:jc w:val="center"/>
              <w:rPr>
                <w:rFonts w:ascii="Times New Roman" w:hAnsi="Times New Roman"/>
                <w:sz w:val="16"/>
                <w:szCs w:val="16"/>
              </w:rPr>
            </w:pPr>
            <w:r w:rsidRPr="00CB3F1B">
              <w:rPr>
                <w:rFonts w:ascii="Times New Roman" w:hAnsi="Times New Roman"/>
                <w:sz w:val="16"/>
                <w:szCs w:val="16"/>
              </w:rPr>
              <w:t>Уровень реализации проекта</w:t>
            </w:r>
          </w:p>
        </w:tc>
        <w:tc>
          <w:tcPr>
            <w:tcW w:w="1458" w:type="dxa"/>
            <w:vAlign w:val="center"/>
          </w:tcPr>
          <w:p w:rsidR="00A57091" w:rsidRPr="00CB3F1B" w:rsidRDefault="00A57091" w:rsidP="0051070C">
            <w:pPr>
              <w:widowControl w:val="0"/>
              <w:spacing w:after="0" w:line="240" w:lineRule="auto"/>
              <w:jc w:val="center"/>
              <w:rPr>
                <w:rFonts w:ascii="Times New Roman" w:hAnsi="Times New Roman"/>
                <w:sz w:val="16"/>
                <w:szCs w:val="16"/>
              </w:rPr>
            </w:pPr>
            <w:r w:rsidRPr="00CB3F1B">
              <w:rPr>
                <w:rFonts w:ascii="Times New Roman" w:hAnsi="Times New Roman"/>
                <w:sz w:val="16"/>
                <w:szCs w:val="16"/>
              </w:rPr>
              <w:t>Количество проектов</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i/>
                <w:color w:val="000000"/>
                <w:sz w:val="16"/>
                <w:szCs w:val="16"/>
              </w:rPr>
            </w:pPr>
            <w:r w:rsidRPr="00CB3F1B">
              <w:rPr>
                <w:rFonts w:ascii="Times New Roman" w:hAnsi="Times New Roman"/>
                <w:i/>
                <w:color w:val="000000"/>
                <w:sz w:val="16"/>
                <w:szCs w:val="16"/>
              </w:rPr>
              <w:t>Транспортная инфраструктура</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47</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Автомобильные дороги и элементы обустройства автомобильных дорог</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Федеральный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10</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10</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7</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Аэродромы и сопутствующая инфраструктура аэропортов</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4</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Железнодорожный транспорт</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Общественный транспорт общего пользования</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3</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Системы контроля безопасности ПДД, весогабаритного контроля и общественного порядка</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Федеральный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9</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i/>
                <w:color w:val="000000"/>
                <w:sz w:val="16"/>
                <w:szCs w:val="16"/>
              </w:rPr>
            </w:pPr>
            <w:r w:rsidRPr="00CB3F1B">
              <w:rPr>
                <w:rFonts w:ascii="Times New Roman" w:hAnsi="Times New Roman"/>
                <w:i/>
                <w:color w:val="000000"/>
                <w:sz w:val="16"/>
                <w:szCs w:val="16"/>
              </w:rPr>
              <w:t>Социальная инфраструктура</w:t>
            </w:r>
          </w:p>
        </w:tc>
        <w:tc>
          <w:tcPr>
            <w:tcW w:w="1872"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172</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Здравоохранение</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Федеральный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45</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8</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Образование</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15</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43</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Социальное обслуживание населения</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22</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Физическая культура и спорт</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9</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7</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Культура и культурное наследие</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4</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7</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Туризм</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8</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i/>
                <w:color w:val="000000"/>
                <w:sz w:val="16"/>
                <w:szCs w:val="16"/>
              </w:rPr>
            </w:pPr>
            <w:r w:rsidRPr="00CB3F1B">
              <w:rPr>
                <w:rFonts w:ascii="Times New Roman" w:hAnsi="Times New Roman"/>
                <w:i/>
                <w:color w:val="000000"/>
                <w:sz w:val="16"/>
                <w:szCs w:val="16"/>
              </w:rPr>
              <w:t>Коммунальная инфраструктура</w:t>
            </w:r>
          </w:p>
        </w:tc>
        <w:tc>
          <w:tcPr>
            <w:tcW w:w="1872"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626</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Централизованные системы водоснабжения и водоотведения</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310</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Производство и передача тепловой энергии</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280</w:t>
            </w:r>
          </w:p>
        </w:tc>
      </w:tr>
      <w:tr w:rsidR="00A57091" w:rsidRPr="00CB3F1B" w:rsidTr="00CB3F1B">
        <w:trPr>
          <w:jc w:val="center"/>
        </w:trPr>
        <w:tc>
          <w:tcPr>
            <w:tcW w:w="5524" w:type="dxa"/>
            <w:vMerge w:val="restart"/>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Обращение с ТКО</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Региональный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11</w:t>
            </w:r>
          </w:p>
        </w:tc>
      </w:tr>
      <w:tr w:rsidR="00A57091" w:rsidRPr="00CB3F1B" w:rsidTr="00CB3F1B">
        <w:trPr>
          <w:jc w:val="center"/>
        </w:trPr>
        <w:tc>
          <w:tcPr>
            <w:tcW w:w="5524" w:type="dxa"/>
            <w:vMerge/>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23</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Городское благоустройство</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i/>
                <w:color w:val="000000"/>
                <w:sz w:val="16"/>
                <w:szCs w:val="16"/>
              </w:rPr>
            </w:pPr>
            <w:r w:rsidRPr="00CB3F1B">
              <w:rPr>
                <w:rFonts w:ascii="Times New Roman" w:hAnsi="Times New Roman"/>
                <w:i/>
                <w:color w:val="000000"/>
                <w:sz w:val="16"/>
                <w:szCs w:val="16"/>
              </w:rPr>
              <w:t>Энергетическая инфраструктура</w:t>
            </w:r>
          </w:p>
        </w:tc>
        <w:tc>
          <w:tcPr>
            <w:tcW w:w="1872"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28</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Производство и распределение электрической энергии</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25</w:t>
            </w:r>
          </w:p>
        </w:tc>
      </w:tr>
      <w:tr w:rsidR="00A57091" w:rsidRPr="00CB3F1B" w:rsidTr="00CB3F1B">
        <w:trPr>
          <w:trHeight w:val="85"/>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Освещение городских и сельских поселений</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 Муниципальный</w:t>
            </w: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3</w:t>
            </w:r>
          </w:p>
        </w:tc>
      </w:tr>
      <w:tr w:rsidR="00A57091" w:rsidRPr="00CB3F1B" w:rsidTr="00CB3F1B">
        <w:trPr>
          <w:jc w:val="center"/>
        </w:trPr>
        <w:tc>
          <w:tcPr>
            <w:tcW w:w="5524"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r w:rsidRPr="00CB3F1B">
              <w:rPr>
                <w:rFonts w:ascii="Times New Roman" w:hAnsi="Times New Roman"/>
                <w:color w:val="000000"/>
                <w:sz w:val="16"/>
                <w:szCs w:val="16"/>
              </w:rPr>
              <w:t>Общий итог</w:t>
            </w:r>
          </w:p>
        </w:tc>
        <w:tc>
          <w:tcPr>
            <w:tcW w:w="1872" w:type="dxa"/>
            <w:vAlign w:val="center"/>
          </w:tcPr>
          <w:p w:rsidR="00A57091" w:rsidRPr="00CB3F1B" w:rsidRDefault="00A57091" w:rsidP="0051070C">
            <w:pPr>
              <w:widowControl w:val="0"/>
              <w:autoSpaceDE w:val="0"/>
              <w:autoSpaceDN w:val="0"/>
              <w:adjustRightInd w:val="0"/>
              <w:spacing w:after="0" w:line="240" w:lineRule="auto"/>
              <w:rPr>
                <w:rFonts w:ascii="Times New Roman" w:hAnsi="Times New Roman"/>
                <w:color w:val="000000"/>
                <w:sz w:val="16"/>
                <w:szCs w:val="16"/>
              </w:rPr>
            </w:pPr>
          </w:p>
        </w:tc>
        <w:tc>
          <w:tcPr>
            <w:tcW w:w="1458" w:type="dxa"/>
            <w:vAlign w:val="center"/>
          </w:tcPr>
          <w:p w:rsidR="00A57091" w:rsidRPr="00CB3F1B" w:rsidRDefault="00A57091" w:rsidP="0051070C">
            <w:pPr>
              <w:widowControl w:val="0"/>
              <w:autoSpaceDE w:val="0"/>
              <w:autoSpaceDN w:val="0"/>
              <w:adjustRightInd w:val="0"/>
              <w:spacing w:after="0" w:line="240" w:lineRule="auto"/>
              <w:jc w:val="center"/>
              <w:rPr>
                <w:rFonts w:ascii="Times New Roman" w:hAnsi="Times New Roman"/>
                <w:color w:val="000000"/>
                <w:sz w:val="16"/>
                <w:szCs w:val="16"/>
              </w:rPr>
            </w:pPr>
            <w:r w:rsidRPr="00CB3F1B">
              <w:rPr>
                <w:rFonts w:ascii="Times New Roman" w:hAnsi="Times New Roman"/>
                <w:color w:val="000000"/>
                <w:sz w:val="16"/>
                <w:szCs w:val="16"/>
              </w:rPr>
              <w:t>873</w:t>
            </w:r>
          </w:p>
        </w:tc>
      </w:tr>
    </w:tbl>
    <w:p w:rsidR="00A57091" w:rsidRPr="0051070C" w:rsidRDefault="00A57091" w:rsidP="0051070C">
      <w:pPr>
        <w:widowControl w:val="0"/>
        <w:spacing w:after="0" w:line="240" w:lineRule="auto"/>
        <w:ind w:left="180"/>
        <w:jc w:val="both"/>
        <w:rPr>
          <w:rFonts w:ascii="Times New Roman" w:hAnsi="Times New Roman"/>
          <w:sz w:val="20"/>
          <w:szCs w:val="20"/>
        </w:rPr>
      </w:pPr>
      <w:r w:rsidRPr="0051070C">
        <w:rPr>
          <w:rFonts w:ascii="Times New Roman" w:hAnsi="Times New Roman"/>
          <w:i/>
          <w:sz w:val="20"/>
          <w:szCs w:val="20"/>
        </w:rPr>
        <w:t>Источник:</w:t>
      </w:r>
      <w:r w:rsidRPr="0051070C">
        <w:rPr>
          <w:rFonts w:ascii="Times New Roman" w:hAnsi="Times New Roman"/>
          <w:sz w:val="20"/>
          <w:szCs w:val="20"/>
        </w:rPr>
        <w:t xml:space="preserve"> составлено авторами по материалам Единой информационной системы государственно-частного партнерства РФ, </w:t>
      </w:r>
      <w:hyperlink r:id="rId132" w:history="1">
        <w:r w:rsidRPr="0051070C">
          <w:rPr>
            <w:rFonts w:ascii="Times New Roman" w:hAnsi="Times New Roman"/>
            <w:sz w:val="20"/>
            <w:szCs w:val="20"/>
          </w:rPr>
          <w:t>http://www.pppi.ru/projects</w:t>
        </w:r>
      </w:hyperlink>
      <w:r>
        <w:rPr>
          <w:sz w:val="20"/>
          <w:szCs w:val="20"/>
        </w:rPr>
        <w:t>.</w:t>
      </w:r>
      <w:r w:rsidRPr="0051070C">
        <w:rPr>
          <w:rFonts w:ascii="Times New Roman" w:hAnsi="Times New Roman"/>
          <w:sz w:val="20"/>
          <w:szCs w:val="20"/>
        </w:rPr>
        <w:t xml:space="preserve"> </w:t>
      </w:r>
    </w:p>
    <w:p w:rsidR="00A57091" w:rsidRPr="00CB3F1B" w:rsidRDefault="00A57091" w:rsidP="0000522D">
      <w:pPr>
        <w:widowControl w:val="0"/>
        <w:spacing w:after="0" w:line="240" w:lineRule="auto"/>
        <w:ind w:firstLine="709"/>
        <w:jc w:val="both"/>
        <w:rPr>
          <w:rFonts w:ascii="Times New Roman" w:hAnsi="Times New Roman"/>
          <w:sz w:val="16"/>
          <w:szCs w:val="16"/>
        </w:rPr>
      </w:pP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iCs/>
          <w:color w:val="000000"/>
          <w:sz w:val="24"/>
          <w:szCs w:val="24"/>
        </w:rPr>
      </w:pPr>
      <w:r w:rsidRPr="0000522D">
        <w:rPr>
          <w:rFonts w:ascii="Times New Roman" w:hAnsi="Times New Roman"/>
          <w:color w:val="000000"/>
          <w:sz w:val="24"/>
          <w:szCs w:val="24"/>
        </w:rPr>
        <w:t>Анализ рынка проектов государственно-частного партнерства в отраслевом разрезе, приведенного в таблице 1, позволяет выделить следующие тенденции:</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 региональные и муниципальные администрации постепенно перенимают опыт структурирования проектов государственно-частного партнерства федерального уровня в отрасли автомобильных дорог </w:t>
      </w:r>
      <w:r w:rsidR="00CB3F1B">
        <w:rPr>
          <w:rFonts w:ascii="Times New Roman" w:hAnsi="Times New Roman"/>
          <w:color w:val="000000"/>
          <w:sz w:val="24"/>
          <w:szCs w:val="24"/>
        </w:rPr>
        <w:t>–</w:t>
      </w:r>
      <w:r w:rsidRPr="0000522D">
        <w:rPr>
          <w:rFonts w:ascii="Times New Roman" w:hAnsi="Times New Roman"/>
          <w:color w:val="000000"/>
          <w:sz w:val="24"/>
          <w:szCs w:val="24"/>
        </w:rPr>
        <w:t xml:space="preserve"> спрос на модернизацию автодорожной инфраструктуры в российских публично-правовых образованиях по-прежнему высокий;</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первые проекты запускаются в отраслях железнодорожного и общественного транспорта общего пользования;</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 одна из наиболее динамично развивающихся отраслей для реализации проектов государственно-частного партнерства </w:t>
      </w:r>
      <w:r w:rsidR="00CB3F1B">
        <w:rPr>
          <w:rFonts w:ascii="Times New Roman" w:hAnsi="Times New Roman"/>
          <w:color w:val="000000"/>
          <w:sz w:val="24"/>
          <w:szCs w:val="24"/>
        </w:rPr>
        <w:t>–</w:t>
      </w:r>
      <w:r w:rsidRPr="0000522D">
        <w:rPr>
          <w:rFonts w:ascii="Times New Roman" w:hAnsi="Times New Roman"/>
          <w:color w:val="000000"/>
          <w:sz w:val="24"/>
          <w:szCs w:val="24"/>
        </w:rPr>
        <w:t xml:space="preserve"> создание систем контроля безопасности ПДД, весогабаритного контроля и поддержания общественного порядка. Несмотря на ряд законодательных неопределенностей, многие субъекты РФ готовы реализовывать такие проекты именно по модели государственно-частного партнерства;</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отрасль здравоохранения традиционно привлекательна там, где есть достаточный гарантированный поток через платежи системы ОМС и маржинальные платные услуги, или там, где публичный партнер готов инвестировать в создание объекта здравоохранения;</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сейчас проекты государственно-частного партнерства в отраслях социальной сферы (за исключением здравоохранения) в большей степени ориентированы на возмещение затрат инвестора на строительство / реконструкцию объекта, чем на повышение качества оказываемой услуги за счет компетенций оператора;</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lastRenderedPageBreak/>
        <w:t>- в отрасли обращения с ТКО инвесторы готовы к долгосрочному партнерству при условиях комплексности проекта на каждом из этапов обращения с отходами. Спрос на реализацию таких проектов со стороны частных инвесторов постоянно растет;</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регуляторная политика в отношении объектов тепло- и водоснабжения позволяет говорить не только об увеличении числа заключаемых концессионных соглашений, но и о совершенствовании подходов при подготовке и реализации таких проектов;</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несмотря на то что отрасль электроснабжения традиционно финансируется за счет монополий, у крупных игроков рынка появляется интерес к реализации проектов государственно-частного партнерства именно в сфере электроснабжения объектов инфраструктуры.</w:t>
      </w:r>
    </w:p>
    <w:p w:rsidR="00A57091" w:rsidRPr="0051070C" w:rsidRDefault="00A57091" w:rsidP="0051070C">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Что касается субъектов Южного федерального округа, то сведения об отраслевой структуре проектов государственно-частного партнерства представлены в таблице 2.</w:t>
      </w:r>
    </w:p>
    <w:p w:rsidR="00A57091" w:rsidRPr="0000522D" w:rsidRDefault="00A57091" w:rsidP="0051070C">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00522D">
        <w:rPr>
          <w:rFonts w:ascii="Times New Roman" w:hAnsi="Times New Roman"/>
          <w:sz w:val="24"/>
          <w:szCs w:val="24"/>
        </w:rPr>
        <w:t>Рассмотрим более подробно особенности реализации проектов ГЧП в Волгоградской области. В регионе в качестве соответствующего у</w:t>
      </w:r>
      <w:r w:rsidRPr="0000522D">
        <w:rPr>
          <w:rFonts w:ascii="Times New Roman" w:hAnsi="Times New Roman"/>
          <w:color w:val="000000"/>
          <w:sz w:val="24"/>
          <w:szCs w:val="24"/>
        </w:rPr>
        <w:t>полномоченного органа исполнительной власти Волгоградской области назван К</w:t>
      </w:r>
      <w:r w:rsidRPr="0000522D">
        <w:rPr>
          <w:rFonts w:ascii="Times New Roman" w:hAnsi="Times New Roman"/>
          <w:sz w:val="24"/>
          <w:szCs w:val="24"/>
        </w:rPr>
        <w:t>омитет экономики Волгоградской области.</w:t>
      </w:r>
    </w:p>
    <w:p w:rsidR="00A57091" w:rsidRPr="0051070C" w:rsidRDefault="00A57091" w:rsidP="0051070C">
      <w:pPr>
        <w:widowControl w:val="0"/>
        <w:autoSpaceDE w:val="0"/>
        <w:autoSpaceDN w:val="0"/>
        <w:adjustRightInd w:val="0"/>
        <w:spacing w:after="0" w:line="240" w:lineRule="auto"/>
        <w:jc w:val="right"/>
        <w:rPr>
          <w:rFonts w:ascii="Times New Roman" w:hAnsi="Times New Roman"/>
          <w:b/>
          <w:color w:val="000000"/>
          <w:sz w:val="24"/>
          <w:szCs w:val="24"/>
        </w:rPr>
      </w:pPr>
      <w:r w:rsidRPr="0051070C">
        <w:rPr>
          <w:rFonts w:ascii="Times New Roman" w:hAnsi="Times New Roman"/>
          <w:b/>
          <w:color w:val="000000"/>
          <w:sz w:val="24"/>
          <w:szCs w:val="24"/>
        </w:rPr>
        <w:t>Таблица 2</w:t>
      </w:r>
    </w:p>
    <w:p w:rsidR="00A57091" w:rsidRPr="0000522D" w:rsidRDefault="00A57091" w:rsidP="0051070C">
      <w:pPr>
        <w:widowControl w:val="0"/>
        <w:autoSpaceDE w:val="0"/>
        <w:autoSpaceDN w:val="0"/>
        <w:adjustRightInd w:val="0"/>
        <w:spacing w:after="0" w:line="240" w:lineRule="auto"/>
        <w:jc w:val="center"/>
        <w:rPr>
          <w:rFonts w:ascii="Times New Roman" w:hAnsi="Times New Roman"/>
          <w:color w:val="000000"/>
          <w:sz w:val="24"/>
          <w:szCs w:val="24"/>
        </w:rPr>
      </w:pPr>
      <w:r w:rsidRPr="0000522D">
        <w:rPr>
          <w:rFonts w:ascii="Times New Roman" w:hAnsi="Times New Roman"/>
          <w:color w:val="000000"/>
          <w:sz w:val="24"/>
          <w:szCs w:val="24"/>
        </w:rPr>
        <w:t>Сведения об отраслевой структуре проектов государственно-частного партнерства в регионах ЮФО по состоянию на 15 декабря 2016 г.</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2127"/>
        <w:gridCol w:w="1133"/>
        <w:gridCol w:w="1417"/>
        <w:gridCol w:w="1130"/>
        <w:gridCol w:w="1413"/>
      </w:tblGrid>
      <w:tr w:rsidR="00A57091" w:rsidRPr="00433409" w:rsidTr="00CB3F1B">
        <w:trPr>
          <w:jc w:val="center"/>
        </w:trPr>
        <w:tc>
          <w:tcPr>
            <w:tcW w:w="1555"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Субъект ЮФО</w:t>
            </w:r>
          </w:p>
        </w:tc>
        <w:tc>
          <w:tcPr>
            <w:tcW w:w="2127"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Уровень реализации проекта</w:t>
            </w:r>
          </w:p>
        </w:tc>
        <w:tc>
          <w:tcPr>
            <w:tcW w:w="1133"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Социальная сфера</w:t>
            </w:r>
          </w:p>
        </w:tc>
        <w:tc>
          <w:tcPr>
            <w:tcW w:w="1417"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Транспортная сфера</w:t>
            </w:r>
          </w:p>
        </w:tc>
        <w:tc>
          <w:tcPr>
            <w:tcW w:w="1130"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Энергетика</w:t>
            </w:r>
          </w:p>
        </w:tc>
        <w:tc>
          <w:tcPr>
            <w:tcW w:w="1413" w:type="dxa"/>
            <w:vAlign w:val="center"/>
          </w:tcPr>
          <w:p w:rsidR="00A57091" w:rsidRPr="00316982" w:rsidRDefault="00A57091" w:rsidP="0051070C">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Коммунальная сфера</w:t>
            </w:r>
          </w:p>
        </w:tc>
      </w:tr>
      <w:tr w:rsidR="00A57091" w:rsidRPr="00433409" w:rsidTr="00CB3F1B">
        <w:trPr>
          <w:trHeight w:val="225"/>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Астраханская область</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1</w:t>
            </w: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35"/>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lang w:val="en-US"/>
              </w:rPr>
              <w:t>11</w:t>
            </w: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8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225"/>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Волгоградская область</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1</w:t>
            </w: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2</w:t>
            </w: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3</w:t>
            </w:r>
          </w:p>
        </w:tc>
      </w:tr>
      <w:tr w:rsidR="00A57091" w:rsidRPr="00433409" w:rsidTr="00CB3F1B">
        <w:trPr>
          <w:trHeight w:val="165"/>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5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1</w:t>
            </w: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lang w:val="en-US"/>
              </w:rPr>
            </w:pPr>
            <w:r w:rsidRPr="00316982">
              <w:rPr>
                <w:rFonts w:ascii="Times New Roman" w:hAnsi="Times New Roman"/>
                <w:sz w:val="18"/>
                <w:szCs w:val="18"/>
                <w:lang w:val="en-US"/>
              </w:rPr>
              <w:t>16</w:t>
            </w:r>
          </w:p>
        </w:tc>
      </w:tr>
      <w:tr w:rsidR="00A57091" w:rsidRPr="00433409" w:rsidTr="00CB3F1B">
        <w:trPr>
          <w:trHeight w:val="210"/>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Краснодарский край</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1</w:t>
            </w: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7</w:t>
            </w:r>
          </w:p>
        </w:tc>
      </w:tr>
      <w:tr w:rsidR="00A57091" w:rsidRPr="00433409" w:rsidTr="00CB3F1B">
        <w:trPr>
          <w:trHeight w:val="165"/>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5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2</w:t>
            </w: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2</w:t>
            </w: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1</w:t>
            </w:r>
          </w:p>
        </w:tc>
      </w:tr>
      <w:tr w:rsidR="00A57091" w:rsidRPr="00433409" w:rsidTr="00CB3F1B">
        <w:trPr>
          <w:trHeight w:val="180"/>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Республика Адыгея</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8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65"/>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2</w:t>
            </w:r>
          </w:p>
        </w:tc>
      </w:tr>
      <w:tr w:rsidR="00A57091" w:rsidRPr="00433409" w:rsidTr="00CB3F1B">
        <w:trPr>
          <w:trHeight w:val="225"/>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Республика Калмыкия</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1</w:t>
            </w:r>
          </w:p>
        </w:tc>
      </w:tr>
      <w:tr w:rsidR="00A57091" w:rsidRPr="00433409" w:rsidTr="00CB3F1B">
        <w:trPr>
          <w:trHeight w:val="15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50"/>
          <w:jc w:val="center"/>
        </w:trPr>
        <w:tc>
          <w:tcPr>
            <w:tcW w:w="1555" w:type="dxa"/>
            <w:vMerge/>
            <w:vAlign w:val="center"/>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225"/>
          <w:jc w:val="center"/>
        </w:trPr>
        <w:tc>
          <w:tcPr>
            <w:tcW w:w="1555" w:type="dxa"/>
            <w:vMerge w:val="restart"/>
            <w:vAlign w:val="center"/>
          </w:tcPr>
          <w:p w:rsidR="00A57091" w:rsidRPr="00316982" w:rsidRDefault="00A57091" w:rsidP="0000522D">
            <w:pPr>
              <w:widowControl w:val="0"/>
              <w:spacing w:after="0" w:line="240" w:lineRule="auto"/>
              <w:rPr>
                <w:rFonts w:ascii="Times New Roman" w:hAnsi="Times New Roman"/>
                <w:sz w:val="18"/>
                <w:szCs w:val="18"/>
              </w:rPr>
            </w:pPr>
            <w:r w:rsidRPr="00316982">
              <w:rPr>
                <w:rFonts w:ascii="Times New Roman" w:hAnsi="Times New Roman"/>
                <w:sz w:val="18"/>
                <w:szCs w:val="18"/>
              </w:rPr>
              <w:t>Ростовская область</w:t>
            </w: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Региональный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3</w:t>
            </w:r>
          </w:p>
        </w:tc>
      </w:tr>
      <w:tr w:rsidR="00A57091" w:rsidRPr="00433409" w:rsidTr="00CB3F1B">
        <w:trPr>
          <w:trHeight w:val="135"/>
          <w:jc w:val="center"/>
        </w:trPr>
        <w:tc>
          <w:tcPr>
            <w:tcW w:w="1555" w:type="dxa"/>
            <w:vMerge/>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Межмуниципальный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r>
      <w:tr w:rsidR="00A57091" w:rsidRPr="00433409" w:rsidTr="00CB3F1B">
        <w:trPr>
          <w:trHeight w:val="180"/>
          <w:jc w:val="center"/>
        </w:trPr>
        <w:tc>
          <w:tcPr>
            <w:tcW w:w="1555" w:type="dxa"/>
            <w:vMerge/>
          </w:tcPr>
          <w:p w:rsidR="00A57091" w:rsidRPr="00316982" w:rsidRDefault="00A57091" w:rsidP="0000522D">
            <w:pPr>
              <w:widowControl w:val="0"/>
              <w:spacing w:after="0" w:line="240" w:lineRule="auto"/>
              <w:rPr>
                <w:rFonts w:ascii="Times New Roman" w:hAnsi="Times New Roman"/>
                <w:sz w:val="18"/>
                <w:szCs w:val="18"/>
              </w:rPr>
            </w:pPr>
          </w:p>
        </w:tc>
        <w:tc>
          <w:tcPr>
            <w:tcW w:w="2127" w:type="dxa"/>
            <w:vAlign w:val="center"/>
          </w:tcPr>
          <w:p w:rsidR="00A57091" w:rsidRPr="00316982" w:rsidRDefault="00A57091" w:rsidP="0051070C">
            <w:pPr>
              <w:widowControl w:val="0"/>
              <w:spacing w:after="0" w:line="240" w:lineRule="auto"/>
              <w:rPr>
                <w:rFonts w:ascii="Times New Roman" w:hAnsi="Times New Roman"/>
                <w:sz w:val="18"/>
                <w:szCs w:val="18"/>
                <w:highlight w:val="yellow"/>
              </w:rPr>
            </w:pPr>
            <w:r w:rsidRPr="00316982">
              <w:rPr>
                <w:rFonts w:ascii="Times New Roman" w:hAnsi="Times New Roman"/>
                <w:sz w:val="18"/>
                <w:szCs w:val="18"/>
              </w:rPr>
              <w:t>Муниципальный</w:t>
            </w:r>
          </w:p>
        </w:tc>
        <w:tc>
          <w:tcPr>
            <w:tcW w:w="113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1</w:t>
            </w:r>
          </w:p>
        </w:tc>
        <w:tc>
          <w:tcPr>
            <w:tcW w:w="1417"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130" w:type="dxa"/>
            <w:vAlign w:val="center"/>
          </w:tcPr>
          <w:p w:rsidR="00A57091" w:rsidRPr="00316982" w:rsidRDefault="00A57091" w:rsidP="0000522D">
            <w:pPr>
              <w:widowControl w:val="0"/>
              <w:spacing w:after="0" w:line="240" w:lineRule="auto"/>
              <w:jc w:val="center"/>
              <w:rPr>
                <w:rFonts w:ascii="Times New Roman" w:hAnsi="Times New Roman"/>
                <w:sz w:val="18"/>
                <w:szCs w:val="18"/>
              </w:rPr>
            </w:pPr>
          </w:p>
        </w:tc>
        <w:tc>
          <w:tcPr>
            <w:tcW w:w="1413" w:type="dxa"/>
            <w:vAlign w:val="center"/>
          </w:tcPr>
          <w:p w:rsidR="00A57091" w:rsidRPr="00316982" w:rsidRDefault="00A57091" w:rsidP="0000522D">
            <w:pPr>
              <w:widowControl w:val="0"/>
              <w:spacing w:after="0" w:line="240" w:lineRule="auto"/>
              <w:jc w:val="center"/>
              <w:rPr>
                <w:rFonts w:ascii="Times New Roman" w:hAnsi="Times New Roman"/>
                <w:sz w:val="18"/>
                <w:szCs w:val="18"/>
              </w:rPr>
            </w:pPr>
            <w:r w:rsidRPr="00316982">
              <w:rPr>
                <w:rFonts w:ascii="Times New Roman" w:hAnsi="Times New Roman"/>
                <w:sz w:val="18"/>
                <w:szCs w:val="18"/>
              </w:rPr>
              <w:t>41</w:t>
            </w:r>
          </w:p>
        </w:tc>
      </w:tr>
    </w:tbl>
    <w:p w:rsidR="00A57091" w:rsidRPr="00316982" w:rsidRDefault="00A57091" w:rsidP="00257BDB">
      <w:pPr>
        <w:widowControl w:val="0"/>
        <w:spacing w:after="0" w:line="240" w:lineRule="auto"/>
        <w:jc w:val="both"/>
        <w:rPr>
          <w:rFonts w:ascii="Times New Roman" w:hAnsi="Times New Roman"/>
          <w:sz w:val="20"/>
          <w:szCs w:val="20"/>
        </w:rPr>
      </w:pPr>
      <w:r w:rsidRPr="0051070C">
        <w:rPr>
          <w:rFonts w:ascii="Times New Roman" w:hAnsi="Times New Roman"/>
          <w:i/>
          <w:sz w:val="20"/>
          <w:szCs w:val="20"/>
        </w:rPr>
        <w:t>Источник:</w:t>
      </w:r>
      <w:r w:rsidRPr="00316982">
        <w:rPr>
          <w:rFonts w:ascii="Times New Roman" w:hAnsi="Times New Roman"/>
          <w:sz w:val="20"/>
          <w:szCs w:val="20"/>
        </w:rPr>
        <w:t xml:space="preserve"> составлено автором по материалам Единой информационной системы государственно-частного партнерства РФ, </w:t>
      </w:r>
      <w:hyperlink r:id="rId133" w:history="1">
        <w:r w:rsidRPr="0051070C">
          <w:rPr>
            <w:rFonts w:ascii="Times New Roman" w:hAnsi="Times New Roman"/>
            <w:sz w:val="20"/>
            <w:szCs w:val="20"/>
          </w:rPr>
          <w:t>http://www.pppi.ru/projects</w:t>
        </w:r>
      </w:hyperlink>
      <w:r w:rsidRPr="0051070C">
        <w:t>.</w:t>
      </w:r>
      <w:r w:rsidRPr="00316982">
        <w:rPr>
          <w:rFonts w:ascii="Times New Roman" w:hAnsi="Times New Roman"/>
          <w:sz w:val="20"/>
          <w:szCs w:val="20"/>
        </w:rPr>
        <w:t xml:space="preserve"> </w:t>
      </w:r>
    </w:p>
    <w:p w:rsidR="00A57091" w:rsidRPr="00CB3F1B" w:rsidRDefault="00A57091" w:rsidP="00316982">
      <w:pPr>
        <w:widowControl w:val="0"/>
        <w:autoSpaceDE w:val="0"/>
        <w:autoSpaceDN w:val="0"/>
        <w:adjustRightInd w:val="0"/>
        <w:spacing w:after="0" w:line="240" w:lineRule="auto"/>
        <w:ind w:firstLine="709"/>
        <w:jc w:val="both"/>
        <w:rPr>
          <w:rFonts w:ascii="Times New Roman" w:hAnsi="Times New Roman"/>
          <w:sz w:val="16"/>
          <w:szCs w:val="16"/>
        </w:rPr>
      </w:pP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sz w:val="24"/>
          <w:szCs w:val="24"/>
        </w:rPr>
      </w:pPr>
      <w:r w:rsidRPr="0000522D">
        <w:rPr>
          <w:rFonts w:ascii="Times New Roman" w:hAnsi="Times New Roman"/>
          <w:sz w:val="24"/>
          <w:szCs w:val="24"/>
        </w:rPr>
        <w:t>Кроме того, согласно Постановлению Администрации Волгоградской обл. от 13.07.2015 № 374-п «Об образовании совета по развитию государственно-частного партнерства в Волгоградской области» данный орган создан в целях развития государственно-частного партнерства в Волгоградской области, обеспечения эффективного взаимодействия органов исполнительной власти Волгоградской области, органов местного самоуправления и субъектов частного предпринимательства при формировании и реализации проектов государственно-частного партнерства создан совет по развитию государственно-частного партнерства в Волгоградской области.</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sz w:val="24"/>
          <w:szCs w:val="24"/>
        </w:rPr>
      </w:pPr>
      <w:r w:rsidRPr="0000522D">
        <w:rPr>
          <w:rFonts w:ascii="Times New Roman" w:hAnsi="Times New Roman"/>
          <w:color w:val="000000"/>
          <w:sz w:val="24"/>
          <w:szCs w:val="24"/>
        </w:rPr>
        <w:t xml:space="preserve">Говоря о стратегических и программных документах, отметим, что в Волгоградской области государственно-частное партнерство в качестве одного из инструментов развития региона указано в соответствующих инвестиционных документах. Так, согласно </w:t>
      </w:r>
      <w:r w:rsidRPr="0000522D">
        <w:rPr>
          <w:rFonts w:ascii="Times New Roman" w:hAnsi="Times New Roman"/>
          <w:sz w:val="24"/>
          <w:szCs w:val="24"/>
        </w:rPr>
        <w:t xml:space="preserve">Инвестиционному меморандуму Волгоградской области на 2015 - 2016 годы развитие механизмов государственно-частного партнерства названо в качестве основных направлений инвестиционной политики региона [4]. В свою очередь, </w:t>
      </w:r>
      <w:r w:rsidRPr="0000522D">
        <w:rPr>
          <w:rFonts w:ascii="Times New Roman" w:hAnsi="Times New Roman"/>
          <w:sz w:val="24"/>
          <w:szCs w:val="24"/>
        </w:rPr>
        <w:lastRenderedPageBreak/>
        <w:t>в Инвестиционной стратегии Волгоградской области на период до 2020 года указаны приоритетные сферы, где необходимо совершенствование механизмов государственно-частного партнерства (жилищно-коммунальное хозяйство, транспорт, здравоохранение, информационные технологии). Кроме того, количество региональных проектов, реализуемых на принципах государственно-частного партнерства названо в качестве целевых показателей достижения целей и решения задач Инвестиционной стратегии Волгоградской области на период до 2020 г. (к 2020 г. - 16 проектов) [5].</w:t>
      </w:r>
    </w:p>
    <w:p w:rsidR="00A57091" w:rsidRPr="0000522D" w:rsidRDefault="00A57091" w:rsidP="00316982">
      <w:pPr>
        <w:widowControl w:val="0"/>
        <w:autoSpaceDE w:val="0"/>
        <w:autoSpaceDN w:val="0"/>
        <w:adjustRightInd w:val="0"/>
        <w:spacing w:after="0" w:line="240" w:lineRule="auto"/>
        <w:ind w:firstLine="709"/>
        <w:jc w:val="both"/>
        <w:rPr>
          <w:rFonts w:ascii="Times New Roman" w:hAnsi="Times New Roman"/>
          <w:sz w:val="24"/>
          <w:szCs w:val="24"/>
        </w:rPr>
      </w:pPr>
      <w:r w:rsidRPr="0000522D">
        <w:rPr>
          <w:rFonts w:ascii="Times New Roman" w:hAnsi="Times New Roman"/>
          <w:sz w:val="24"/>
          <w:szCs w:val="24"/>
        </w:rPr>
        <w:t>Однако, в ключевом документе стратегического развития региона - Стратегии социально-экономического развития Волгоградской области до 2025 года - содержится лишь упоминание о механизмах государственно-частного партнерства без их конкретизации.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color w:val="000000"/>
          <w:sz w:val="23"/>
          <w:szCs w:val="23"/>
        </w:rPr>
        <w:t>Еще одним программным документом Волгоградской области, детально регламентирующим роль государственно-частного партнерства в развитии региона является</w:t>
      </w:r>
      <w:r w:rsidRPr="00793C0C">
        <w:rPr>
          <w:rFonts w:ascii="Times New Roman" w:hAnsi="Times New Roman"/>
          <w:sz w:val="23"/>
          <w:szCs w:val="23"/>
        </w:rPr>
        <w:t xml:space="preserve"> государственная программа Волгоградской области «Экономическое развитие и инновационная экономика» на 2014 - 2016 годы», где в качестве отдельной задачи выделено развитие механизмов государственно-частного партнерства в реализации инвестиционных проектов на территории Волгоградской области [6]. В рамках исполнения данной задачи предусмотрены следующие мероприятия:</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 обеспечение деятельности коллегиальных органов в сфере развития государственно-частного партнерства;</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 размещение информации об инвестиционных проектах, реализуемых на принципах государственно-частного партнерства, на специализированном интернет-портале об инвестиционной деятельности в Волгоградской области;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 участие в форумах по привлечению инвестиций и развитию государственно-частного партнерства, обмен опытом с другими регионами;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 участие в деятельности рабочей группы по организации взаимодействия для реализации инвестиционных проектов на территории Волгоградской области с участием государственной корпорации «Банк развития и внешнеэкономической деятельности (Внешэкономбанк)»;</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 мониторинг хода реализации проектов государственно-частного партнерства на территории Волгоградской области.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color w:val="000000"/>
          <w:sz w:val="23"/>
          <w:szCs w:val="23"/>
        </w:rPr>
      </w:pPr>
      <w:r w:rsidRPr="00793C0C">
        <w:rPr>
          <w:rFonts w:ascii="Times New Roman" w:hAnsi="Times New Roman"/>
          <w:sz w:val="23"/>
          <w:szCs w:val="23"/>
        </w:rPr>
        <w:t xml:space="preserve"> </w:t>
      </w:r>
      <w:r w:rsidRPr="00793C0C">
        <w:rPr>
          <w:rFonts w:ascii="Times New Roman" w:hAnsi="Times New Roman"/>
          <w:color w:val="000000"/>
          <w:sz w:val="23"/>
          <w:szCs w:val="23"/>
        </w:rPr>
        <w:t>Отметим, что развитие институциональной среды государственно-частного партнерства связано с созданием специальных институтов, которые зани</w:t>
      </w:r>
      <w:r w:rsidRPr="00793C0C">
        <w:rPr>
          <w:rFonts w:ascii="Times New Roman" w:hAnsi="Times New Roman"/>
          <w:color w:val="000000"/>
          <w:sz w:val="23"/>
          <w:szCs w:val="23"/>
        </w:rPr>
        <w:softHyphen/>
        <w:t>маются регулированием вопросов государственно-частного партнерства и контролем реализации проектов в данной области [7]. Ими могут выступать различные агентства, координационные органы, центры компетенций, министерства и ве</w:t>
      </w:r>
      <w:r w:rsidRPr="00793C0C">
        <w:rPr>
          <w:rFonts w:ascii="Times New Roman" w:hAnsi="Times New Roman"/>
          <w:color w:val="000000"/>
          <w:sz w:val="23"/>
          <w:szCs w:val="23"/>
        </w:rPr>
        <w:softHyphen/>
        <w:t xml:space="preserve">домства. В качестве примеров можно отметить: </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color w:val="000000"/>
          <w:sz w:val="23"/>
          <w:szCs w:val="23"/>
        </w:rPr>
      </w:pPr>
      <w:r w:rsidRPr="00793C0C">
        <w:rPr>
          <w:rFonts w:ascii="Times New Roman" w:hAnsi="Times New Roman"/>
          <w:color w:val="000000"/>
          <w:sz w:val="23"/>
          <w:szCs w:val="23"/>
        </w:rPr>
        <w:t>- Государственное автономное учреждение «Центр государственно-частного партнерства» Агентства регионального развития Калужской области;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color w:val="000000"/>
          <w:sz w:val="23"/>
          <w:szCs w:val="23"/>
        </w:rPr>
      </w:pPr>
      <w:r w:rsidRPr="00793C0C">
        <w:rPr>
          <w:rFonts w:ascii="Times New Roman" w:hAnsi="Times New Roman"/>
          <w:color w:val="000000"/>
          <w:sz w:val="23"/>
          <w:szCs w:val="23"/>
        </w:rPr>
        <w:t>- Центр государственно-частного партнерства, как структурное подразделение открытого акционерного общества «Корпорация развития Пензенской области»;</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color w:val="000000"/>
          <w:sz w:val="23"/>
          <w:szCs w:val="23"/>
        </w:rPr>
      </w:pPr>
      <w:r w:rsidRPr="00793C0C">
        <w:rPr>
          <w:rFonts w:ascii="Times New Roman" w:hAnsi="Times New Roman"/>
          <w:color w:val="000000"/>
          <w:sz w:val="23"/>
          <w:szCs w:val="23"/>
        </w:rPr>
        <w:t>- Краевое автономное учреждение «Алтайский центр ГЧП» Республики Алтай.</w:t>
      </w:r>
    </w:p>
    <w:p w:rsidR="00A57091" w:rsidRPr="00793C0C" w:rsidRDefault="00A57091" w:rsidP="00316982">
      <w:pPr>
        <w:widowControl w:val="0"/>
        <w:spacing w:after="0" w:line="240" w:lineRule="auto"/>
        <w:ind w:firstLine="709"/>
        <w:jc w:val="both"/>
        <w:rPr>
          <w:rFonts w:ascii="Times New Roman" w:hAnsi="Times New Roman"/>
          <w:color w:val="000000"/>
          <w:sz w:val="23"/>
          <w:szCs w:val="23"/>
        </w:rPr>
      </w:pPr>
      <w:r w:rsidRPr="00793C0C">
        <w:rPr>
          <w:rFonts w:ascii="Times New Roman" w:hAnsi="Times New Roman"/>
          <w:color w:val="000000"/>
          <w:sz w:val="23"/>
          <w:szCs w:val="23"/>
        </w:rPr>
        <w:t>Помимо этого, в настоящее время существует острая необходимость создания региональных центров государственно-частного партнерства (РЦГЧП) в каждом субъекте РФ, курировать которые будет Центр государственно-частного партнерства на федеральном уровне. Структура РЦГЧП долж</w:t>
      </w:r>
      <w:r w:rsidRPr="00793C0C">
        <w:rPr>
          <w:rFonts w:ascii="Times New Roman" w:hAnsi="Times New Roman"/>
          <w:color w:val="000000"/>
          <w:sz w:val="23"/>
          <w:szCs w:val="23"/>
        </w:rPr>
        <w:softHyphen/>
        <w:t>на быть двухуровневой: первым (нижним) звеном будет являться рабочий орган, который должен быть создан либо путем преобразования уже имеющегося от</w:t>
      </w:r>
      <w:r w:rsidRPr="00793C0C">
        <w:rPr>
          <w:rFonts w:ascii="Times New Roman" w:hAnsi="Times New Roman"/>
          <w:color w:val="000000"/>
          <w:sz w:val="23"/>
          <w:szCs w:val="23"/>
        </w:rPr>
        <w:softHyphen/>
        <w:t>дела, либо учреждением нового отдела. В качестве второго (верхнего) звена РЦГЧП должна выступить коллегия, а при ее отсутствии - комиссия, в состав которой войдут руководители министерств и ведомств администрации региона в подчинении главе региона.</w:t>
      </w:r>
    </w:p>
    <w:p w:rsidR="00A57091" w:rsidRPr="00793C0C" w:rsidRDefault="00A57091" w:rsidP="00316982">
      <w:pPr>
        <w:widowControl w:val="0"/>
        <w:spacing w:after="0" w:line="240" w:lineRule="auto"/>
        <w:ind w:firstLine="709"/>
        <w:jc w:val="both"/>
        <w:rPr>
          <w:rFonts w:ascii="Times New Roman" w:hAnsi="Times New Roman"/>
          <w:color w:val="000000"/>
          <w:sz w:val="23"/>
          <w:szCs w:val="23"/>
        </w:rPr>
      </w:pPr>
      <w:r w:rsidRPr="00793C0C">
        <w:rPr>
          <w:rFonts w:ascii="Times New Roman" w:hAnsi="Times New Roman"/>
          <w:color w:val="000000"/>
          <w:sz w:val="23"/>
          <w:szCs w:val="23"/>
        </w:rPr>
        <w:t xml:space="preserve">Таким образом, сегодня в </w:t>
      </w:r>
      <w:r w:rsidRPr="00793C0C">
        <w:rPr>
          <w:rFonts w:ascii="Times New Roman" w:hAnsi="Times New Roman"/>
          <w:sz w:val="23"/>
          <w:szCs w:val="23"/>
        </w:rPr>
        <w:t xml:space="preserve">развитии институциональной среды существенной проблемой также являются административные барьеры, которые </w:t>
      </w:r>
      <w:r w:rsidRPr="00793C0C">
        <w:rPr>
          <w:rFonts w:ascii="Times New Roman" w:hAnsi="Times New Roman"/>
          <w:color w:val="000000"/>
          <w:sz w:val="23"/>
          <w:szCs w:val="23"/>
        </w:rPr>
        <w:t>целесообразно разделить на две базовые категории: ф</w:t>
      </w:r>
      <w:r w:rsidRPr="00793C0C">
        <w:rPr>
          <w:rFonts w:ascii="Times New Roman" w:hAnsi="Times New Roman"/>
          <w:bCs/>
          <w:color w:val="000000"/>
          <w:sz w:val="23"/>
          <w:szCs w:val="23"/>
        </w:rPr>
        <w:t xml:space="preserve">ормальные административные барьеры </w:t>
      </w:r>
      <w:r w:rsidRPr="00793C0C">
        <w:rPr>
          <w:rFonts w:ascii="Times New Roman" w:hAnsi="Times New Roman"/>
          <w:color w:val="000000"/>
          <w:sz w:val="23"/>
          <w:szCs w:val="23"/>
        </w:rPr>
        <w:t xml:space="preserve">- отражают нормативно закрепленные количество и сроки осуществления формализованных процедур при оказании </w:t>
      </w:r>
      <w:r w:rsidRPr="00793C0C">
        <w:rPr>
          <w:rFonts w:ascii="Times New Roman" w:hAnsi="Times New Roman"/>
          <w:color w:val="000000"/>
          <w:sz w:val="23"/>
          <w:szCs w:val="23"/>
        </w:rPr>
        <w:lastRenderedPageBreak/>
        <w:t>государственных услуг или осуществлении государственной функции; с</w:t>
      </w:r>
      <w:r w:rsidRPr="00793C0C">
        <w:rPr>
          <w:rFonts w:ascii="Times New Roman" w:hAnsi="Times New Roman"/>
          <w:bCs/>
          <w:color w:val="000000"/>
          <w:sz w:val="23"/>
          <w:szCs w:val="23"/>
        </w:rPr>
        <w:t>крытые административные барьеры</w:t>
      </w:r>
      <w:r w:rsidRPr="00793C0C">
        <w:rPr>
          <w:rFonts w:ascii="Times New Roman" w:hAnsi="Times New Roman"/>
          <w:b/>
          <w:bCs/>
          <w:color w:val="000000"/>
          <w:sz w:val="23"/>
          <w:szCs w:val="23"/>
        </w:rPr>
        <w:t xml:space="preserve"> </w:t>
      </w:r>
      <w:r w:rsidRPr="00793C0C">
        <w:rPr>
          <w:rFonts w:ascii="Times New Roman" w:hAnsi="Times New Roman"/>
          <w:color w:val="000000"/>
          <w:sz w:val="23"/>
          <w:szCs w:val="23"/>
        </w:rPr>
        <w:t xml:space="preserve">- выражаются в злоупотреблении служебными полномочиями, действиях или бездействиях должностных лиц, явно или скрыто препятствующих ведению предпринимательской деятельности, затягивающих сроки реализации проектов. </w:t>
      </w:r>
    </w:p>
    <w:p w:rsidR="00A57091" w:rsidRPr="00793C0C" w:rsidRDefault="00A57091" w:rsidP="00316982">
      <w:pPr>
        <w:widowControl w:val="0"/>
        <w:autoSpaceDE w:val="0"/>
        <w:autoSpaceDN w:val="0"/>
        <w:adjustRightInd w:val="0"/>
        <w:spacing w:after="0" w:line="240" w:lineRule="auto"/>
        <w:ind w:firstLine="709"/>
        <w:jc w:val="both"/>
        <w:rPr>
          <w:rFonts w:ascii="Times New Roman" w:hAnsi="Times New Roman"/>
          <w:sz w:val="23"/>
          <w:szCs w:val="23"/>
        </w:rPr>
      </w:pPr>
      <w:r w:rsidRPr="00793C0C">
        <w:rPr>
          <w:rFonts w:ascii="Times New Roman" w:hAnsi="Times New Roman"/>
          <w:sz w:val="23"/>
          <w:szCs w:val="23"/>
        </w:rPr>
        <w:t>В этой ситуации каждый регион развивает государственно-частное партнерство в соответствии со своим субъективным пониманием. Такая ситуация не способствует эффективной реализации Концепции долгосрочного социально-экономического развития РФ на период до 2020 года, где особое внимание уделяется использованию механизмов государственно-частного партнерства, а также препятствует тому, чтобы все регионы развивались одинаковыми темпами, повышая свою инвестиционную привлекательность. Подводя итог, можно отметить, что институциональное развитие государственно-частного партнерства можно характеризовать как прошедшее стадию апробации и становления в регионах и требующее дальнейшего стимулирования и нормативного закрепления со стороны государства. Однако, для того, чтобы совершенствовать отдельные элементы институционального развития государственно-частного партнерства необходима методика количественной оценки региональных аспектов развития государственно-частного партнерства.</w:t>
      </w:r>
    </w:p>
    <w:p w:rsidR="00A57091" w:rsidRPr="00CB3F1B" w:rsidRDefault="00A57091" w:rsidP="00316982">
      <w:pPr>
        <w:widowControl w:val="0"/>
        <w:spacing w:after="0" w:line="240" w:lineRule="auto"/>
        <w:contextualSpacing/>
        <w:jc w:val="center"/>
        <w:rPr>
          <w:rFonts w:ascii="Times New Roman" w:hAnsi="Times New Roman"/>
          <w:b/>
          <w:sz w:val="16"/>
          <w:szCs w:val="16"/>
        </w:rPr>
      </w:pPr>
    </w:p>
    <w:p w:rsidR="00A57091" w:rsidRPr="00316982" w:rsidRDefault="00A57091" w:rsidP="00316982">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Список литературы:</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Федотова, Г.В. Программно-целевое управление экономикой регион</w:t>
      </w:r>
      <w:r>
        <w:rPr>
          <w:rFonts w:ascii="Times New Roman" w:hAnsi="Times New Roman"/>
          <w:sz w:val="20"/>
          <w:szCs w:val="20"/>
        </w:rPr>
        <w:t>а: проблемы контроля</w:t>
      </w:r>
      <w:r w:rsidRPr="00316982">
        <w:rPr>
          <w:rFonts w:ascii="Times New Roman" w:hAnsi="Times New Roman"/>
          <w:sz w:val="20"/>
          <w:szCs w:val="20"/>
        </w:rPr>
        <w:t>: монография / Г.В. Федотова; ФГБОУ ВПО "Санкт-Петербургский гос. экономический ун-т". - СПб. : ООО "Копи-Р Групп", 2013. - 339 с.</w:t>
      </w:r>
    </w:p>
    <w:p w:rsidR="00A57091"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Кондратов М.В., Гарипов Р.И. Теоретические подходы к понятию «институци</w:t>
      </w:r>
      <w:r w:rsidR="00CB3F1B">
        <w:rPr>
          <w:rFonts w:ascii="Times New Roman" w:hAnsi="Times New Roman"/>
          <w:sz w:val="20"/>
          <w:szCs w:val="20"/>
        </w:rPr>
        <w:t>-</w:t>
      </w:r>
      <w:r w:rsidRPr="00316982">
        <w:rPr>
          <w:rFonts w:ascii="Times New Roman" w:hAnsi="Times New Roman"/>
          <w:sz w:val="20"/>
          <w:szCs w:val="20"/>
        </w:rPr>
        <w:t>ональная среда» // Фундаментальные исследования. - 2013. - № 11. - С. 108–111.</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Шадрина Е.В., Виноградов Д.В. Законодательство о государственно-частном партнерстве: экономическое обоснование и мировая практика // Вопросы государственного и муниципального управления. - 2013. - № 4. - С. 164-188.</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Постановление Губернатора Волгоградской обл. от 13.09.2012 № 847 (ред. от 05.09.2016) «Об утверждении Инвестиционного меморандума Волгоградской области на 2015 - 2016 годы» // Волгоградская правда. - 19.09.2012. - № 173.</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Постановление Администрации Волгоградской обл. от 24.12.2015 № 778-п «Об утверждении Инвестиционной стратегии Волгоградской области на период до 2020 года» // Волгоградская правда.</w:t>
      </w:r>
      <w:r w:rsidR="00CB3F1B">
        <w:rPr>
          <w:rFonts w:ascii="Times New Roman" w:hAnsi="Times New Roman"/>
          <w:sz w:val="20"/>
          <w:szCs w:val="20"/>
        </w:rPr>
        <w:t xml:space="preserve"> </w:t>
      </w:r>
      <w:r w:rsidRPr="00316982">
        <w:rPr>
          <w:rFonts w:ascii="Times New Roman" w:hAnsi="Times New Roman"/>
          <w:sz w:val="20"/>
          <w:szCs w:val="20"/>
        </w:rPr>
        <w:t>-12.01.2016.-№ 1.</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Постановление Правительства Волгоградской обл. от 09.12.2013 № 696-п (ред. от 24.10.2016) «Об утверждении государственной программы Волгоградской области «Экономическое развитие и инновационная экономика» на 2014 - 2016 годы» // Волгоградская правда. - 18.12.2013. - № 237.</w:t>
      </w:r>
    </w:p>
    <w:p w:rsidR="00A57091" w:rsidRPr="00316982" w:rsidRDefault="00A57091" w:rsidP="004D2D3E">
      <w:pPr>
        <w:pStyle w:val="a5"/>
        <w:widowControl w:val="0"/>
        <w:numPr>
          <w:ilvl w:val="0"/>
          <w:numId w:val="125"/>
        </w:numPr>
        <w:tabs>
          <w:tab w:val="clear" w:pos="1352"/>
          <w:tab w:val="left" w:pos="1905"/>
        </w:tabs>
        <w:spacing w:after="0" w:line="240" w:lineRule="auto"/>
        <w:ind w:left="1134" w:right="992" w:hanging="357"/>
        <w:jc w:val="both"/>
        <w:rPr>
          <w:rFonts w:ascii="Times New Roman" w:hAnsi="Times New Roman"/>
          <w:sz w:val="20"/>
          <w:szCs w:val="20"/>
        </w:rPr>
      </w:pPr>
      <w:r w:rsidRPr="00316982">
        <w:rPr>
          <w:rFonts w:ascii="Times New Roman" w:hAnsi="Times New Roman"/>
          <w:sz w:val="20"/>
          <w:szCs w:val="20"/>
        </w:rPr>
        <w:t>Федотова, Г.В. Роль институтов развития в реализации государственной инвестиционной политики / Г.В. Федотова // Финансовая аналитика: проблемы и решения. - 2014. - № 5. - C. 43-47.</w:t>
      </w:r>
    </w:p>
    <w:p w:rsidR="00A57091" w:rsidRPr="0000522D" w:rsidRDefault="00A57091" w:rsidP="0051070C">
      <w:pPr>
        <w:widowControl w:val="0"/>
        <w:spacing w:after="0" w:line="240" w:lineRule="auto"/>
        <w:rPr>
          <w:rFonts w:ascii="Times New Roman" w:hAnsi="Times New Roman"/>
          <w:sz w:val="24"/>
          <w:szCs w:val="24"/>
        </w:rPr>
      </w:pPr>
    </w:p>
    <w:p w:rsidR="00A57091" w:rsidRPr="0000522D" w:rsidRDefault="00A57091" w:rsidP="0000522D">
      <w:pPr>
        <w:widowControl w:val="0"/>
        <w:spacing w:after="0" w:line="240" w:lineRule="auto"/>
        <w:ind w:firstLine="567"/>
        <w:rPr>
          <w:rFonts w:ascii="Times New Roman" w:hAnsi="Times New Roman"/>
          <w:sz w:val="24"/>
          <w:szCs w:val="24"/>
        </w:rPr>
      </w:pPr>
    </w:p>
    <w:p w:rsidR="00A57091" w:rsidRPr="0000522D" w:rsidRDefault="00A57091" w:rsidP="00D77207">
      <w:pPr>
        <w:widowControl w:val="0"/>
        <w:shd w:val="clear" w:color="auto" w:fill="FFFFFF"/>
        <w:spacing w:after="0" w:line="240" w:lineRule="auto"/>
        <w:outlineLvl w:val="0"/>
        <w:rPr>
          <w:rFonts w:ascii="Times New Roman" w:hAnsi="Times New Roman"/>
          <w:b/>
          <w:bCs/>
          <w:color w:val="000000"/>
          <w:kern w:val="36"/>
          <w:sz w:val="24"/>
          <w:szCs w:val="24"/>
        </w:rPr>
      </w:pPr>
      <w:r w:rsidRPr="0000522D">
        <w:rPr>
          <w:rFonts w:ascii="Times New Roman" w:hAnsi="Times New Roman"/>
          <w:b/>
          <w:bCs/>
          <w:kern w:val="36"/>
          <w:sz w:val="24"/>
          <w:szCs w:val="24"/>
        </w:rPr>
        <w:t>УДК</w:t>
      </w:r>
      <w:r w:rsidRPr="0000522D">
        <w:rPr>
          <w:rFonts w:ascii="Times New Roman" w:hAnsi="Times New Roman"/>
          <w:bCs/>
          <w:kern w:val="36"/>
          <w:sz w:val="24"/>
          <w:szCs w:val="24"/>
        </w:rPr>
        <w:t xml:space="preserve"> </w:t>
      </w:r>
      <w:r w:rsidRPr="0000522D">
        <w:rPr>
          <w:rFonts w:ascii="Times New Roman" w:hAnsi="Times New Roman"/>
          <w:b/>
          <w:bCs/>
          <w:color w:val="000000"/>
          <w:kern w:val="36"/>
          <w:sz w:val="24"/>
          <w:szCs w:val="24"/>
        </w:rPr>
        <w:t>330.14</w:t>
      </w:r>
    </w:p>
    <w:p w:rsidR="00A57091" w:rsidRDefault="00A57091" w:rsidP="00D77207">
      <w:pPr>
        <w:widowControl w:val="0"/>
        <w:spacing w:after="0" w:line="240" w:lineRule="auto"/>
        <w:jc w:val="center"/>
        <w:rPr>
          <w:rFonts w:ascii="Times New Roman" w:hAnsi="Times New Roman"/>
          <w:b/>
          <w:sz w:val="24"/>
          <w:szCs w:val="24"/>
        </w:rPr>
      </w:pPr>
    </w:p>
    <w:p w:rsidR="00A57091" w:rsidRPr="0000522D" w:rsidRDefault="00A57091" w:rsidP="00D77207">
      <w:pPr>
        <w:widowControl w:val="0"/>
        <w:spacing w:after="0" w:line="240" w:lineRule="auto"/>
        <w:jc w:val="center"/>
        <w:rPr>
          <w:rFonts w:ascii="Times New Roman" w:hAnsi="Times New Roman"/>
          <w:b/>
          <w:sz w:val="24"/>
          <w:szCs w:val="24"/>
        </w:rPr>
      </w:pPr>
      <w:r w:rsidRPr="0000522D">
        <w:rPr>
          <w:rFonts w:ascii="Times New Roman" w:hAnsi="Times New Roman"/>
          <w:b/>
          <w:sz w:val="24"/>
          <w:szCs w:val="24"/>
        </w:rPr>
        <w:t>БЕГСТВО КАПИТАЛА ИЗ РОССИИ</w:t>
      </w:r>
    </w:p>
    <w:p w:rsidR="00A57091" w:rsidRPr="0000522D" w:rsidRDefault="00A57091" w:rsidP="00D77207">
      <w:pPr>
        <w:widowControl w:val="0"/>
        <w:spacing w:after="0" w:line="240" w:lineRule="auto"/>
        <w:jc w:val="center"/>
        <w:rPr>
          <w:rFonts w:ascii="Times New Roman" w:hAnsi="Times New Roman"/>
          <w:b/>
          <w:sz w:val="24"/>
          <w:szCs w:val="24"/>
        </w:rPr>
      </w:pPr>
    </w:p>
    <w:p w:rsidR="00A57091" w:rsidRPr="0000522D" w:rsidRDefault="00A57091" w:rsidP="00D77207">
      <w:pPr>
        <w:widowControl w:val="0"/>
        <w:spacing w:after="0" w:line="240" w:lineRule="auto"/>
        <w:jc w:val="center"/>
        <w:rPr>
          <w:rFonts w:ascii="Times New Roman" w:hAnsi="Times New Roman"/>
          <w:b/>
          <w:i/>
          <w:sz w:val="24"/>
          <w:szCs w:val="24"/>
        </w:rPr>
      </w:pPr>
      <w:r w:rsidRPr="0000522D">
        <w:rPr>
          <w:rFonts w:ascii="Times New Roman" w:hAnsi="Times New Roman"/>
          <w:b/>
          <w:i/>
          <w:sz w:val="24"/>
          <w:szCs w:val="24"/>
        </w:rPr>
        <w:t>Е.В</w:t>
      </w:r>
      <w:r>
        <w:rPr>
          <w:rFonts w:ascii="Times New Roman" w:hAnsi="Times New Roman"/>
          <w:b/>
          <w:i/>
          <w:sz w:val="24"/>
          <w:szCs w:val="24"/>
        </w:rPr>
        <w:t>.</w:t>
      </w:r>
      <w:r w:rsidRPr="0000522D">
        <w:rPr>
          <w:rFonts w:ascii="Times New Roman" w:hAnsi="Times New Roman"/>
          <w:b/>
          <w:i/>
          <w:sz w:val="24"/>
          <w:szCs w:val="24"/>
        </w:rPr>
        <w:t xml:space="preserve"> Иванова, Л.Ф.</w:t>
      </w:r>
      <w:r>
        <w:rPr>
          <w:rFonts w:ascii="Times New Roman" w:hAnsi="Times New Roman"/>
          <w:b/>
          <w:i/>
          <w:sz w:val="24"/>
          <w:szCs w:val="24"/>
        </w:rPr>
        <w:t xml:space="preserve"> </w:t>
      </w:r>
      <w:r w:rsidRPr="0000522D">
        <w:rPr>
          <w:rFonts w:ascii="Times New Roman" w:hAnsi="Times New Roman"/>
          <w:b/>
          <w:i/>
          <w:sz w:val="24"/>
          <w:szCs w:val="24"/>
        </w:rPr>
        <w:t>Шафикова</w:t>
      </w:r>
      <w:r>
        <w:rPr>
          <w:rFonts w:ascii="Times New Roman" w:hAnsi="Times New Roman"/>
          <w:b/>
          <w:i/>
          <w:sz w:val="24"/>
          <w:szCs w:val="24"/>
        </w:rPr>
        <w:t>,</w:t>
      </w:r>
      <w:r w:rsidRPr="0000522D">
        <w:rPr>
          <w:rFonts w:ascii="Times New Roman" w:hAnsi="Times New Roman"/>
          <w:b/>
          <w:i/>
          <w:sz w:val="24"/>
          <w:szCs w:val="24"/>
        </w:rPr>
        <w:t xml:space="preserve"> </w:t>
      </w:r>
    </w:p>
    <w:p w:rsidR="00A57091" w:rsidRDefault="00A57091" w:rsidP="00D77207">
      <w:pPr>
        <w:widowControl w:val="0"/>
        <w:spacing w:after="0" w:line="240" w:lineRule="auto"/>
        <w:jc w:val="center"/>
        <w:rPr>
          <w:rFonts w:ascii="Times New Roman" w:hAnsi="Times New Roman"/>
          <w:i/>
          <w:sz w:val="24"/>
          <w:szCs w:val="24"/>
        </w:rPr>
      </w:pPr>
      <w:r>
        <w:rPr>
          <w:rFonts w:ascii="Times New Roman" w:hAnsi="Times New Roman"/>
          <w:i/>
          <w:sz w:val="24"/>
          <w:szCs w:val="24"/>
        </w:rPr>
        <w:t>с</w:t>
      </w:r>
      <w:r w:rsidRPr="00D77207">
        <w:rPr>
          <w:rFonts w:ascii="Times New Roman" w:hAnsi="Times New Roman"/>
          <w:i/>
          <w:sz w:val="24"/>
          <w:szCs w:val="24"/>
        </w:rPr>
        <w:t>туденты</w:t>
      </w:r>
      <w:r>
        <w:rPr>
          <w:rFonts w:ascii="Times New Roman" w:hAnsi="Times New Roman"/>
          <w:i/>
          <w:sz w:val="24"/>
          <w:szCs w:val="24"/>
        </w:rPr>
        <w:t xml:space="preserve"> </w:t>
      </w:r>
      <w:r w:rsidRPr="00D77207">
        <w:rPr>
          <w:rFonts w:ascii="Times New Roman" w:hAnsi="Times New Roman"/>
          <w:i/>
          <w:sz w:val="24"/>
          <w:szCs w:val="24"/>
        </w:rPr>
        <w:t>4 курса, факультет «Экономико-математический»</w:t>
      </w:r>
      <w:r>
        <w:rPr>
          <w:rFonts w:ascii="Times New Roman" w:hAnsi="Times New Roman"/>
          <w:i/>
          <w:sz w:val="24"/>
          <w:szCs w:val="24"/>
        </w:rPr>
        <w:t>,</w:t>
      </w:r>
    </w:p>
    <w:p w:rsidR="00A57091" w:rsidRPr="00D73DCE" w:rsidRDefault="00A57091" w:rsidP="00D73DCE">
      <w:pPr>
        <w:widowControl w:val="0"/>
        <w:shd w:val="clear" w:color="auto" w:fill="FFFFFF"/>
        <w:spacing w:after="0" w:line="240" w:lineRule="auto"/>
        <w:jc w:val="center"/>
        <w:textAlignment w:val="baseline"/>
        <w:outlineLvl w:val="0"/>
        <w:rPr>
          <w:rFonts w:ascii="Times New Roman" w:hAnsi="Times New Roman"/>
          <w:bCs/>
          <w:i/>
          <w:kern w:val="36"/>
          <w:sz w:val="24"/>
          <w:szCs w:val="24"/>
        </w:rPr>
      </w:pPr>
      <w:r w:rsidRPr="00D77207">
        <w:rPr>
          <w:rFonts w:ascii="Times New Roman" w:hAnsi="Times New Roman"/>
          <w:bCs/>
          <w:i/>
          <w:kern w:val="36"/>
          <w:sz w:val="24"/>
          <w:szCs w:val="24"/>
        </w:rPr>
        <w:t>Башкирский государственный у</w:t>
      </w:r>
      <w:r>
        <w:rPr>
          <w:rFonts w:ascii="Times New Roman" w:hAnsi="Times New Roman"/>
          <w:bCs/>
          <w:i/>
          <w:kern w:val="36"/>
          <w:sz w:val="24"/>
          <w:szCs w:val="24"/>
        </w:rPr>
        <w:t>ниверситет, Нефтекамский филиал,</w:t>
      </w:r>
    </w:p>
    <w:p w:rsidR="00A57091" w:rsidRPr="00D77207" w:rsidRDefault="00A57091" w:rsidP="00D77207">
      <w:pPr>
        <w:widowControl w:val="0"/>
        <w:spacing w:after="0" w:line="240" w:lineRule="auto"/>
        <w:jc w:val="center"/>
        <w:rPr>
          <w:rFonts w:ascii="Times New Roman" w:hAnsi="Times New Roman"/>
          <w:i/>
          <w:sz w:val="24"/>
          <w:szCs w:val="24"/>
        </w:rPr>
      </w:pPr>
      <w:r w:rsidRPr="00D77207">
        <w:rPr>
          <w:rFonts w:ascii="Times New Roman" w:hAnsi="Times New Roman"/>
          <w:i/>
          <w:sz w:val="24"/>
          <w:szCs w:val="24"/>
        </w:rPr>
        <w:t>Россия, г. Нефтекамск</w:t>
      </w:r>
    </w:p>
    <w:p w:rsidR="00A57091" w:rsidRDefault="00A57091" w:rsidP="00D77207">
      <w:pPr>
        <w:widowControl w:val="0"/>
        <w:shd w:val="clear" w:color="auto" w:fill="FFFFFF"/>
        <w:spacing w:after="0" w:line="240" w:lineRule="auto"/>
        <w:jc w:val="center"/>
        <w:textAlignment w:val="baseline"/>
        <w:outlineLvl w:val="0"/>
        <w:rPr>
          <w:rFonts w:ascii="Times New Roman" w:hAnsi="Times New Roman"/>
          <w:b/>
          <w:bCs/>
          <w:i/>
          <w:kern w:val="36"/>
          <w:sz w:val="24"/>
          <w:szCs w:val="24"/>
        </w:rPr>
      </w:pPr>
      <w:r w:rsidRPr="00D73DCE">
        <w:rPr>
          <w:rFonts w:ascii="Times New Roman" w:hAnsi="Times New Roman"/>
          <w:b/>
          <w:bCs/>
          <w:i/>
          <w:kern w:val="36"/>
          <w:sz w:val="24"/>
          <w:szCs w:val="24"/>
        </w:rPr>
        <w:t xml:space="preserve">Научный руководитель: </w:t>
      </w:r>
      <w:r>
        <w:rPr>
          <w:rFonts w:ascii="Times New Roman" w:hAnsi="Times New Roman"/>
          <w:b/>
          <w:bCs/>
          <w:i/>
          <w:kern w:val="36"/>
          <w:sz w:val="24"/>
          <w:szCs w:val="24"/>
        </w:rPr>
        <w:t>Н.Р.</w:t>
      </w:r>
      <w:r>
        <w:rPr>
          <w:rFonts w:ascii="Times New Roman" w:hAnsi="Times New Roman"/>
          <w:bCs/>
          <w:i/>
          <w:kern w:val="36"/>
          <w:sz w:val="24"/>
          <w:szCs w:val="24"/>
        </w:rPr>
        <w:t xml:space="preserve"> </w:t>
      </w:r>
      <w:r w:rsidRPr="00D73DCE">
        <w:rPr>
          <w:rFonts w:ascii="Times New Roman" w:hAnsi="Times New Roman"/>
          <w:b/>
          <w:bCs/>
          <w:i/>
          <w:kern w:val="36"/>
          <w:sz w:val="24"/>
          <w:szCs w:val="24"/>
        </w:rPr>
        <w:t>Абелгузин</w:t>
      </w:r>
      <w:r>
        <w:rPr>
          <w:rFonts w:ascii="Times New Roman" w:hAnsi="Times New Roman"/>
          <w:b/>
          <w:bCs/>
          <w:i/>
          <w:kern w:val="36"/>
          <w:sz w:val="24"/>
          <w:szCs w:val="24"/>
        </w:rPr>
        <w:t>,</w:t>
      </w:r>
    </w:p>
    <w:p w:rsidR="00A57091" w:rsidRDefault="00A57091" w:rsidP="00D77207">
      <w:pPr>
        <w:widowControl w:val="0"/>
        <w:shd w:val="clear" w:color="auto" w:fill="FFFFFF"/>
        <w:spacing w:after="0" w:line="240" w:lineRule="auto"/>
        <w:jc w:val="center"/>
        <w:textAlignment w:val="baseline"/>
        <w:outlineLvl w:val="0"/>
        <w:rPr>
          <w:rFonts w:ascii="Times New Roman" w:hAnsi="Times New Roman"/>
          <w:bCs/>
          <w:i/>
          <w:kern w:val="36"/>
          <w:sz w:val="24"/>
          <w:szCs w:val="24"/>
        </w:rPr>
      </w:pPr>
      <w:r>
        <w:rPr>
          <w:rFonts w:ascii="Times New Roman" w:hAnsi="Times New Roman"/>
          <w:bCs/>
          <w:i/>
          <w:kern w:val="36"/>
          <w:sz w:val="24"/>
          <w:szCs w:val="24"/>
        </w:rPr>
        <w:t xml:space="preserve">к.э.н., доцент </w:t>
      </w:r>
      <w:r w:rsidRPr="00D77207">
        <w:rPr>
          <w:rFonts w:ascii="Times New Roman" w:hAnsi="Times New Roman"/>
          <w:bCs/>
          <w:i/>
          <w:kern w:val="36"/>
          <w:sz w:val="24"/>
          <w:szCs w:val="24"/>
        </w:rPr>
        <w:t>кафедры «Финансов и налогообложения»</w:t>
      </w:r>
      <w:r>
        <w:rPr>
          <w:rFonts w:ascii="Times New Roman" w:hAnsi="Times New Roman"/>
          <w:bCs/>
          <w:i/>
          <w:kern w:val="36"/>
          <w:sz w:val="24"/>
          <w:szCs w:val="24"/>
        </w:rPr>
        <w:t>,</w:t>
      </w:r>
    </w:p>
    <w:p w:rsidR="00A57091" w:rsidRPr="00D77207" w:rsidRDefault="00A57091" w:rsidP="00D77207">
      <w:pPr>
        <w:widowControl w:val="0"/>
        <w:shd w:val="clear" w:color="auto" w:fill="FFFFFF"/>
        <w:spacing w:after="0" w:line="240" w:lineRule="auto"/>
        <w:jc w:val="center"/>
        <w:textAlignment w:val="baseline"/>
        <w:outlineLvl w:val="0"/>
        <w:rPr>
          <w:rFonts w:ascii="Times New Roman" w:hAnsi="Times New Roman"/>
          <w:bCs/>
          <w:i/>
          <w:kern w:val="36"/>
          <w:sz w:val="24"/>
          <w:szCs w:val="24"/>
        </w:rPr>
      </w:pPr>
      <w:r w:rsidRPr="00D77207">
        <w:rPr>
          <w:rFonts w:ascii="Times New Roman" w:hAnsi="Times New Roman"/>
          <w:bCs/>
          <w:i/>
          <w:kern w:val="36"/>
          <w:sz w:val="24"/>
          <w:szCs w:val="24"/>
        </w:rPr>
        <w:t>Башкирский государственный университет, Нефтекамский филиал</w:t>
      </w:r>
    </w:p>
    <w:p w:rsidR="00A57091" w:rsidRPr="00D77207" w:rsidRDefault="00A57091" w:rsidP="00D77207">
      <w:pPr>
        <w:widowControl w:val="0"/>
        <w:spacing w:after="0" w:line="240" w:lineRule="auto"/>
        <w:jc w:val="center"/>
        <w:rPr>
          <w:rFonts w:ascii="Times New Roman" w:hAnsi="Times New Roman"/>
          <w:i/>
          <w:sz w:val="24"/>
          <w:szCs w:val="24"/>
        </w:rPr>
      </w:pPr>
      <w:r w:rsidRPr="00D77207">
        <w:rPr>
          <w:rFonts w:ascii="Times New Roman" w:hAnsi="Times New Roman"/>
          <w:i/>
          <w:sz w:val="24"/>
          <w:szCs w:val="24"/>
        </w:rPr>
        <w:t>Россия, г. Нефтекамск</w:t>
      </w:r>
    </w:p>
    <w:p w:rsidR="00A57091" w:rsidRDefault="00A57091" w:rsidP="00D77207">
      <w:pPr>
        <w:widowControl w:val="0"/>
        <w:spacing w:after="0" w:line="240" w:lineRule="auto"/>
        <w:rPr>
          <w:rFonts w:ascii="Times New Roman" w:hAnsi="Times New Roman"/>
          <w:b/>
          <w:sz w:val="24"/>
          <w:szCs w:val="24"/>
        </w:rPr>
      </w:pPr>
    </w:p>
    <w:p w:rsidR="00793C0C" w:rsidRDefault="00793C0C" w:rsidP="00D77207">
      <w:pPr>
        <w:widowControl w:val="0"/>
        <w:spacing w:after="0" w:line="240" w:lineRule="auto"/>
        <w:rPr>
          <w:rFonts w:ascii="Times New Roman" w:hAnsi="Times New Roman"/>
          <w:b/>
          <w:sz w:val="24"/>
          <w:szCs w:val="24"/>
        </w:rPr>
      </w:pPr>
    </w:p>
    <w:p w:rsidR="00793C0C" w:rsidRDefault="00793C0C" w:rsidP="00D77207">
      <w:pPr>
        <w:widowControl w:val="0"/>
        <w:spacing w:after="0" w:line="240" w:lineRule="auto"/>
        <w:rPr>
          <w:rFonts w:ascii="Times New Roman" w:hAnsi="Times New Roman"/>
          <w:b/>
          <w:sz w:val="24"/>
          <w:szCs w:val="24"/>
        </w:rPr>
      </w:pPr>
    </w:p>
    <w:p w:rsidR="00A57091" w:rsidRPr="00EC7B03" w:rsidRDefault="00A57091" w:rsidP="00D73DCE">
      <w:pPr>
        <w:widowControl w:val="0"/>
        <w:spacing w:after="0" w:line="240" w:lineRule="auto"/>
        <w:ind w:left="993" w:right="990"/>
        <w:jc w:val="center"/>
        <w:rPr>
          <w:rFonts w:ascii="Times New Roman" w:hAnsi="Times New Roman"/>
          <w:b/>
          <w:sz w:val="24"/>
          <w:szCs w:val="24"/>
          <w:lang w:val="en-US"/>
        </w:rPr>
      </w:pPr>
      <w:r w:rsidRPr="00EC7B03">
        <w:rPr>
          <w:rFonts w:ascii="Times New Roman" w:hAnsi="Times New Roman"/>
          <w:b/>
          <w:sz w:val="24"/>
          <w:szCs w:val="24"/>
          <w:lang w:val="en-US"/>
        </w:rPr>
        <w:lastRenderedPageBreak/>
        <w:t>CAPITAL FLIGHT FROM RUSSIA</w:t>
      </w:r>
    </w:p>
    <w:p w:rsidR="00A57091" w:rsidRPr="00EC7B03" w:rsidRDefault="00A57091" w:rsidP="00D73DCE">
      <w:pPr>
        <w:widowControl w:val="0"/>
        <w:spacing w:after="0" w:line="240" w:lineRule="auto"/>
        <w:ind w:right="990"/>
        <w:jc w:val="both"/>
        <w:rPr>
          <w:rFonts w:ascii="Times New Roman" w:hAnsi="Times New Roman"/>
          <w:b/>
          <w:i/>
          <w:sz w:val="24"/>
          <w:szCs w:val="24"/>
          <w:lang w:val="en-US"/>
        </w:rPr>
      </w:pPr>
    </w:p>
    <w:p w:rsidR="00A57091" w:rsidRPr="00EC7B03" w:rsidRDefault="00A57091" w:rsidP="0051070C">
      <w:pPr>
        <w:widowControl w:val="0"/>
        <w:spacing w:after="0" w:line="240" w:lineRule="auto"/>
        <w:ind w:left="993" w:right="990"/>
        <w:jc w:val="center"/>
        <w:rPr>
          <w:rFonts w:ascii="Times New Roman" w:hAnsi="Times New Roman"/>
          <w:b/>
          <w:i/>
          <w:sz w:val="24"/>
          <w:szCs w:val="24"/>
          <w:lang w:val="en-US"/>
        </w:rPr>
      </w:pPr>
      <w:r w:rsidRPr="00EC7B03">
        <w:rPr>
          <w:rFonts w:ascii="Times New Roman" w:hAnsi="Times New Roman"/>
          <w:b/>
          <w:i/>
          <w:sz w:val="24"/>
          <w:szCs w:val="24"/>
          <w:lang w:val="en-US"/>
        </w:rPr>
        <w:t>E.V. Ivanova, L. F. Shafikova,</w:t>
      </w:r>
    </w:p>
    <w:p w:rsidR="00A57091" w:rsidRPr="00EC7B03" w:rsidRDefault="00A57091" w:rsidP="0051070C">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4th year student, faculty "mathematical",</w:t>
      </w:r>
    </w:p>
    <w:p w:rsidR="00A57091" w:rsidRPr="00EC7B03" w:rsidRDefault="00A57091" w:rsidP="00D73DCE">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Bashkir state University, Neftekamsk branch</w:t>
      </w:r>
    </w:p>
    <w:p w:rsidR="00A57091" w:rsidRPr="00EC7B03" w:rsidRDefault="00A57091" w:rsidP="00D73DCE">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Russia, Neftekamsk</w:t>
      </w:r>
    </w:p>
    <w:p w:rsidR="00A57091" w:rsidRPr="00EC7B03" w:rsidRDefault="00A57091" w:rsidP="00D73DCE">
      <w:pPr>
        <w:widowControl w:val="0"/>
        <w:spacing w:after="0" w:line="240" w:lineRule="auto"/>
        <w:ind w:left="993" w:right="990"/>
        <w:jc w:val="center"/>
        <w:rPr>
          <w:rFonts w:ascii="Times New Roman" w:hAnsi="Times New Roman"/>
          <w:b/>
          <w:i/>
          <w:sz w:val="24"/>
          <w:szCs w:val="24"/>
          <w:lang w:val="en-US"/>
        </w:rPr>
      </w:pPr>
      <w:r w:rsidRPr="00EC7B03">
        <w:rPr>
          <w:rFonts w:ascii="Times New Roman" w:hAnsi="Times New Roman"/>
          <w:b/>
          <w:i/>
          <w:sz w:val="24"/>
          <w:szCs w:val="24"/>
          <w:lang w:val="en-US"/>
        </w:rPr>
        <w:t>Supervisor: N.R. Abulgazin,</w:t>
      </w:r>
    </w:p>
    <w:p w:rsidR="00A57091" w:rsidRPr="00EC7B03" w:rsidRDefault="00A57091" w:rsidP="00D73DCE">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Ph. D., Assoc. the Department of "Finance and taxation",</w:t>
      </w:r>
    </w:p>
    <w:p w:rsidR="00A57091" w:rsidRPr="00EC7B03" w:rsidRDefault="00A57091" w:rsidP="00D73DCE">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Bashkir state University, Neftekamsk branch</w:t>
      </w:r>
    </w:p>
    <w:p w:rsidR="00A57091" w:rsidRPr="00EC7B03" w:rsidRDefault="00A57091" w:rsidP="00D73DCE">
      <w:pPr>
        <w:widowControl w:val="0"/>
        <w:spacing w:after="0" w:line="240" w:lineRule="auto"/>
        <w:ind w:left="993" w:right="990"/>
        <w:jc w:val="center"/>
        <w:rPr>
          <w:rFonts w:ascii="Times New Roman" w:hAnsi="Times New Roman"/>
          <w:i/>
          <w:sz w:val="24"/>
          <w:szCs w:val="24"/>
          <w:lang w:val="en-US"/>
        </w:rPr>
      </w:pPr>
      <w:r w:rsidRPr="00EC7B03">
        <w:rPr>
          <w:rFonts w:ascii="Times New Roman" w:hAnsi="Times New Roman"/>
          <w:i/>
          <w:sz w:val="24"/>
          <w:szCs w:val="24"/>
          <w:lang w:val="en-US"/>
        </w:rPr>
        <w:t>Russia, Neftekamsk</w:t>
      </w:r>
    </w:p>
    <w:p w:rsidR="00A57091" w:rsidRPr="00EC7B03" w:rsidRDefault="00A57091" w:rsidP="00D73DCE">
      <w:pPr>
        <w:widowControl w:val="0"/>
        <w:spacing w:after="0" w:line="240" w:lineRule="auto"/>
        <w:ind w:right="990"/>
        <w:jc w:val="both"/>
        <w:rPr>
          <w:rFonts w:ascii="Times New Roman" w:hAnsi="Times New Roman"/>
          <w:i/>
          <w:sz w:val="24"/>
          <w:szCs w:val="24"/>
          <w:lang w:val="en-US"/>
        </w:rPr>
      </w:pPr>
    </w:p>
    <w:p w:rsidR="00A57091" w:rsidRPr="00D77207" w:rsidRDefault="00A57091" w:rsidP="00D73DCE">
      <w:pPr>
        <w:widowControl w:val="0"/>
        <w:tabs>
          <w:tab w:val="left" w:pos="8100"/>
        </w:tabs>
        <w:spacing w:after="0" w:line="240" w:lineRule="auto"/>
        <w:ind w:left="993" w:right="990"/>
        <w:jc w:val="both"/>
        <w:rPr>
          <w:rFonts w:ascii="Times New Roman" w:hAnsi="Times New Roman"/>
          <w:i/>
          <w:sz w:val="20"/>
          <w:szCs w:val="20"/>
        </w:rPr>
      </w:pPr>
      <w:r w:rsidRPr="00D77207">
        <w:rPr>
          <w:rFonts w:ascii="Times New Roman" w:hAnsi="Times New Roman"/>
          <w:b/>
          <w:i/>
          <w:sz w:val="20"/>
          <w:szCs w:val="20"/>
        </w:rPr>
        <w:t>Аннотация:</w:t>
      </w:r>
      <w:r>
        <w:rPr>
          <w:rFonts w:ascii="Times New Roman" w:hAnsi="Times New Roman"/>
          <w:i/>
          <w:sz w:val="20"/>
          <w:szCs w:val="20"/>
        </w:rPr>
        <w:t xml:space="preserve"> в </w:t>
      </w:r>
      <w:r w:rsidRPr="00D77207">
        <w:rPr>
          <w:rFonts w:ascii="Times New Roman" w:hAnsi="Times New Roman"/>
          <w:i/>
          <w:sz w:val="20"/>
          <w:szCs w:val="20"/>
        </w:rPr>
        <w:t>статье рассматрива</w:t>
      </w:r>
      <w:r>
        <w:rPr>
          <w:rFonts w:ascii="Times New Roman" w:hAnsi="Times New Roman"/>
          <w:i/>
          <w:sz w:val="20"/>
          <w:szCs w:val="20"/>
        </w:rPr>
        <w:t xml:space="preserve">ется проблема бегства капитала </w:t>
      </w:r>
      <w:r w:rsidRPr="00D77207">
        <w:rPr>
          <w:rFonts w:ascii="Times New Roman" w:hAnsi="Times New Roman"/>
          <w:i/>
          <w:sz w:val="20"/>
          <w:szCs w:val="20"/>
        </w:rPr>
        <w:t xml:space="preserve">из России, выявляются причины, представляются основные способы вывоза капитала. Также в статье представлен анализ чистого вывоза /ввоза капитала в частном секторе за 2015-2016 гг. </w:t>
      </w:r>
    </w:p>
    <w:p w:rsidR="00A57091" w:rsidRPr="00D77207" w:rsidRDefault="00A57091" w:rsidP="00D73DCE">
      <w:pPr>
        <w:widowControl w:val="0"/>
        <w:tabs>
          <w:tab w:val="left" w:pos="8100"/>
        </w:tabs>
        <w:spacing w:after="0" w:line="240" w:lineRule="auto"/>
        <w:ind w:left="993" w:right="990"/>
        <w:jc w:val="both"/>
        <w:rPr>
          <w:rFonts w:ascii="Times New Roman" w:hAnsi="Times New Roman"/>
          <w:i/>
          <w:sz w:val="20"/>
          <w:szCs w:val="20"/>
        </w:rPr>
      </w:pPr>
      <w:r w:rsidRPr="00D77207">
        <w:rPr>
          <w:rFonts w:ascii="Times New Roman" w:hAnsi="Times New Roman"/>
          <w:b/>
          <w:i/>
          <w:sz w:val="20"/>
          <w:szCs w:val="20"/>
        </w:rPr>
        <w:t>Ключевые слова</w:t>
      </w:r>
      <w:r w:rsidRPr="00D77207">
        <w:rPr>
          <w:rFonts w:ascii="Times New Roman" w:hAnsi="Times New Roman"/>
          <w:i/>
          <w:sz w:val="20"/>
          <w:szCs w:val="20"/>
        </w:rPr>
        <w:t>: бегство капитала, отток  капитала, финансовый кризис.</w:t>
      </w:r>
    </w:p>
    <w:p w:rsidR="00A57091" w:rsidRPr="0041781F" w:rsidRDefault="00A57091" w:rsidP="00D73DCE">
      <w:pPr>
        <w:widowControl w:val="0"/>
        <w:tabs>
          <w:tab w:val="left" w:pos="8100"/>
        </w:tabs>
        <w:spacing w:after="0" w:line="240" w:lineRule="auto"/>
        <w:ind w:left="993" w:right="990"/>
        <w:jc w:val="both"/>
        <w:rPr>
          <w:rFonts w:ascii="Times New Roman" w:hAnsi="Times New Roman"/>
          <w:b/>
          <w:i/>
          <w:sz w:val="20"/>
          <w:szCs w:val="20"/>
        </w:rPr>
      </w:pPr>
    </w:p>
    <w:p w:rsidR="00A57091" w:rsidRPr="00D77207" w:rsidRDefault="00A57091" w:rsidP="00257BDB">
      <w:pPr>
        <w:widowControl w:val="0"/>
        <w:tabs>
          <w:tab w:val="left" w:pos="8100"/>
        </w:tabs>
        <w:spacing w:after="0" w:line="240" w:lineRule="auto"/>
        <w:ind w:left="993" w:right="990"/>
        <w:jc w:val="both"/>
        <w:rPr>
          <w:rFonts w:ascii="Times New Roman" w:hAnsi="Times New Roman"/>
          <w:i/>
          <w:sz w:val="20"/>
          <w:szCs w:val="20"/>
          <w:lang w:val="en-US"/>
        </w:rPr>
      </w:pPr>
      <w:r w:rsidRPr="00D77207">
        <w:rPr>
          <w:rFonts w:ascii="Times New Roman" w:hAnsi="Times New Roman"/>
          <w:b/>
          <w:i/>
          <w:sz w:val="20"/>
          <w:szCs w:val="20"/>
          <w:lang w:val="en-US"/>
        </w:rPr>
        <w:t>Abstract:</w:t>
      </w:r>
      <w:r w:rsidRPr="00D77207">
        <w:rPr>
          <w:rFonts w:ascii="Times New Roman" w:hAnsi="Times New Roman"/>
          <w:i/>
          <w:sz w:val="20"/>
          <w:szCs w:val="20"/>
          <w:lang w:val="en-US"/>
        </w:rPr>
        <w:t xml:space="preserve"> the article considers the problem of capital flight from Russia, the reasons are presented the main ways of capital outflow. The article also presents an analysis of the net outflow /inflow of capital in the private sector for 2015-2016</w:t>
      </w:r>
    </w:p>
    <w:p w:rsidR="00A57091" w:rsidRPr="00D77207" w:rsidRDefault="00A57091" w:rsidP="00D73DCE">
      <w:pPr>
        <w:widowControl w:val="0"/>
        <w:tabs>
          <w:tab w:val="left" w:pos="8100"/>
        </w:tabs>
        <w:spacing w:after="0" w:line="240" w:lineRule="auto"/>
        <w:ind w:left="993" w:right="990"/>
        <w:jc w:val="both"/>
        <w:rPr>
          <w:rFonts w:ascii="Times New Roman" w:hAnsi="Times New Roman"/>
          <w:i/>
          <w:sz w:val="20"/>
          <w:szCs w:val="20"/>
          <w:lang w:val="en-US"/>
        </w:rPr>
      </w:pPr>
      <w:r w:rsidRPr="00D77207">
        <w:rPr>
          <w:rFonts w:ascii="Times New Roman" w:hAnsi="Times New Roman"/>
          <w:b/>
          <w:i/>
          <w:sz w:val="20"/>
          <w:szCs w:val="20"/>
          <w:lang w:val="en-US"/>
        </w:rPr>
        <w:t>Key words:</w:t>
      </w:r>
      <w:r w:rsidRPr="00D77207">
        <w:rPr>
          <w:rFonts w:ascii="Times New Roman" w:hAnsi="Times New Roman"/>
          <w:i/>
          <w:sz w:val="20"/>
          <w:szCs w:val="20"/>
          <w:lang w:val="en-US"/>
        </w:rPr>
        <w:t xml:space="preserve"> capital flight, capital outflow, financial crisis.</w:t>
      </w:r>
    </w:p>
    <w:p w:rsidR="00A57091" w:rsidRPr="0000522D" w:rsidRDefault="00A57091" w:rsidP="0000522D">
      <w:pPr>
        <w:widowControl w:val="0"/>
        <w:spacing w:after="0" w:line="240" w:lineRule="auto"/>
        <w:ind w:firstLine="709"/>
        <w:jc w:val="right"/>
        <w:rPr>
          <w:rFonts w:ascii="Times New Roman" w:hAnsi="Times New Roman"/>
          <w:b/>
          <w:i/>
          <w:sz w:val="24"/>
          <w:szCs w:val="24"/>
          <w:lang w:val="en-US"/>
        </w:rPr>
      </w:pP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Открытость и экспортоориентированность современной экономики РФ акцентирует свое особое внимание к ситуации, которая сложилась в области внешнеэкономических связей России. При этом особый интерес проявляется к вопросу о бегстве капитала. Проводимые исследования, которые помогают выявить причины модернизированного финансового переломного периода в России среди главных факторов выделяют чрезмерную зависимость нашей страны от импорта иностранного капитала в условиях, когда ежегодно до 20 млрд. долл. нелегально уходит за границу. Таким образом, Россия кредитует весь остальной мир. Она активно участвует в вывозе капитала в самых разнообразных формах, являясь партнером многих стран мира. Финансовый капитал вывозится в форме банковских кредитов, торговых кредитов и авансов, наличной иностранной валюты, а предпринимательский капитал – в форме прямых и портфельных инвестиций.</w:t>
      </w: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«Бегство» капитала влечет за собой ряд серьезных отрицательных последствий для экономики России. К ним можно отнести, во-первых, сокращение предложения валюты и значительное снижение денежной массы, во-вторых, уменьшение налогооблагаемой базы, сокращение объема предложения валюты, продаваемой на Московской межбанковской валютной бирже, валютное поле резко сужается и курс рубля становится неустойчивым, сокращаются инвестиционные ресурсы и т.д.</w:t>
      </w:r>
    </w:p>
    <w:p w:rsidR="00A57091" w:rsidRPr="0000522D" w:rsidRDefault="00A57091" w:rsidP="0000522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Бегство капитала</w:t>
      </w:r>
      <w:r w:rsidRPr="0000522D">
        <w:rPr>
          <w:rFonts w:ascii="Times New Roman" w:hAnsi="Times New Roman"/>
          <w:sz w:val="24"/>
          <w:szCs w:val="24"/>
        </w:rPr>
        <w:t xml:space="preserve"> представляет собой некое стихийное явление, кот</w:t>
      </w:r>
      <w:r>
        <w:rPr>
          <w:rFonts w:ascii="Times New Roman" w:hAnsi="Times New Roman"/>
          <w:sz w:val="24"/>
          <w:szCs w:val="24"/>
        </w:rPr>
        <w:t xml:space="preserve">орое не подлежит регулированию </w:t>
      </w:r>
      <w:r w:rsidRPr="0000522D">
        <w:rPr>
          <w:rFonts w:ascii="Times New Roman" w:hAnsi="Times New Roman"/>
          <w:sz w:val="24"/>
          <w:szCs w:val="24"/>
        </w:rPr>
        <w:t xml:space="preserve">государства. Оно может осуществляться как юридическими, так и физическими лицами за рубеж, для того, чтобы их более надежно и выгодно вложить. Эта процедура может осуществляться несколькими способами. К основным из них можно отнести: </w:t>
      </w:r>
    </w:p>
    <w:p w:rsidR="00A57091" w:rsidRPr="0000522D" w:rsidRDefault="00A57091" w:rsidP="002115DE">
      <w:pPr>
        <w:pStyle w:val="a5"/>
        <w:widowControl w:val="0"/>
        <w:numPr>
          <w:ilvl w:val="0"/>
          <w:numId w:val="38"/>
        </w:numPr>
        <w:tabs>
          <w:tab w:val="left" w:pos="993"/>
        </w:tabs>
        <w:spacing w:after="0" w:line="240" w:lineRule="auto"/>
        <w:ind w:left="0" w:firstLine="709"/>
        <w:jc w:val="both"/>
        <w:rPr>
          <w:rFonts w:ascii="Times New Roman" w:hAnsi="Times New Roman"/>
          <w:sz w:val="24"/>
          <w:szCs w:val="24"/>
        </w:rPr>
      </w:pPr>
      <w:r w:rsidRPr="0000522D">
        <w:rPr>
          <w:rFonts w:ascii="Times New Roman" w:hAnsi="Times New Roman"/>
          <w:sz w:val="24"/>
          <w:szCs w:val="24"/>
        </w:rPr>
        <w:t>банковский способ;</w:t>
      </w:r>
    </w:p>
    <w:p w:rsidR="00A57091" w:rsidRPr="0000522D" w:rsidRDefault="00A57091" w:rsidP="002115DE">
      <w:pPr>
        <w:pStyle w:val="a5"/>
        <w:widowControl w:val="0"/>
        <w:numPr>
          <w:ilvl w:val="0"/>
          <w:numId w:val="38"/>
        </w:numPr>
        <w:tabs>
          <w:tab w:val="left" w:pos="993"/>
        </w:tabs>
        <w:spacing w:after="0" w:line="240" w:lineRule="auto"/>
        <w:ind w:left="0" w:firstLine="709"/>
        <w:jc w:val="both"/>
        <w:rPr>
          <w:rFonts w:ascii="Times New Roman" w:hAnsi="Times New Roman"/>
          <w:sz w:val="24"/>
          <w:szCs w:val="24"/>
        </w:rPr>
      </w:pPr>
      <w:r w:rsidRPr="0000522D">
        <w:rPr>
          <w:rFonts w:ascii="Times New Roman" w:hAnsi="Times New Roman"/>
          <w:sz w:val="24"/>
          <w:szCs w:val="24"/>
        </w:rPr>
        <w:t>могут вывозиться в</w:t>
      </w:r>
      <w:r>
        <w:rPr>
          <w:rFonts w:ascii="Times New Roman" w:hAnsi="Times New Roman"/>
          <w:sz w:val="24"/>
          <w:szCs w:val="24"/>
        </w:rPr>
        <w:t>алютные ценности, ценные бумаги</w:t>
      </w:r>
      <w:r w:rsidRPr="0000522D">
        <w:rPr>
          <w:rFonts w:ascii="Times New Roman" w:hAnsi="Times New Roman"/>
          <w:sz w:val="24"/>
          <w:szCs w:val="24"/>
        </w:rPr>
        <w:t>, наличные и другие валюты;</w:t>
      </w:r>
    </w:p>
    <w:p w:rsidR="00A57091" w:rsidRPr="000D35EE" w:rsidRDefault="00A57091" w:rsidP="002115DE">
      <w:pPr>
        <w:pStyle w:val="a5"/>
        <w:widowControl w:val="0"/>
        <w:numPr>
          <w:ilvl w:val="0"/>
          <w:numId w:val="38"/>
        </w:numPr>
        <w:tabs>
          <w:tab w:val="left" w:pos="993"/>
        </w:tabs>
        <w:spacing w:after="0" w:line="240" w:lineRule="auto"/>
        <w:ind w:left="0" w:firstLine="709"/>
        <w:jc w:val="both"/>
        <w:rPr>
          <w:rFonts w:ascii="Times New Roman" w:hAnsi="Times New Roman"/>
          <w:sz w:val="24"/>
          <w:szCs w:val="24"/>
        </w:rPr>
      </w:pPr>
      <w:r w:rsidRPr="000D35EE">
        <w:rPr>
          <w:rFonts w:ascii="Times New Roman" w:hAnsi="Times New Roman"/>
          <w:sz w:val="24"/>
          <w:szCs w:val="24"/>
        </w:rPr>
        <w:t>способ использования небанковских переводов денежных средств за рубеж.</w:t>
      </w:r>
    </w:p>
    <w:p w:rsidR="00A57091" w:rsidRDefault="00A57091" w:rsidP="000D35EE">
      <w:pPr>
        <w:pStyle w:val="a5"/>
        <w:widowControl w:val="0"/>
        <w:tabs>
          <w:tab w:val="left" w:pos="993"/>
        </w:tabs>
        <w:spacing w:after="0" w:line="240" w:lineRule="auto"/>
        <w:ind w:left="0" w:firstLine="709"/>
        <w:jc w:val="both"/>
        <w:rPr>
          <w:rFonts w:ascii="Times New Roman" w:hAnsi="Times New Roman"/>
          <w:sz w:val="24"/>
          <w:szCs w:val="24"/>
        </w:rPr>
      </w:pPr>
      <w:r w:rsidRPr="000D35EE">
        <w:rPr>
          <w:rFonts w:ascii="Times New Roman" w:hAnsi="Times New Roman"/>
          <w:sz w:val="24"/>
          <w:szCs w:val="24"/>
        </w:rPr>
        <w:t>В таблице 1 представлен чистый ввоз / вывоз капитала частным сектором на протяжении 2015-2016 гг.</w:t>
      </w:r>
    </w:p>
    <w:p w:rsidR="00A57091" w:rsidRPr="0000522D" w:rsidRDefault="00A57091" w:rsidP="000D35EE">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По данным ЦБ, чистый отток капитала за прош</w:t>
      </w:r>
      <w:r>
        <w:rPr>
          <w:rFonts w:ascii="Times New Roman" w:hAnsi="Times New Roman"/>
          <w:sz w:val="24"/>
          <w:szCs w:val="24"/>
        </w:rPr>
        <w:t xml:space="preserve">лый год составил 9 млрд. долл. </w:t>
      </w:r>
      <w:r w:rsidRPr="0000522D">
        <w:rPr>
          <w:rFonts w:ascii="Times New Roman" w:hAnsi="Times New Roman"/>
          <w:sz w:val="24"/>
          <w:szCs w:val="24"/>
        </w:rPr>
        <w:t xml:space="preserve">Данная информация по данным других источников свидетельствует о том, что эта цифра превышает 15 млрд. долл. Но в любом случае – это некий положительный результат, так </w:t>
      </w:r>
      <w:r w:rsidRPr="0000522D">
        <w:rPr>
          <w:rFonts w:ascii="Times New Roman" w:hAnsi="Times New Roman"/>
          <w:sz w:val="24"/>
          <w:szCs w:val="24"/>
        </w:rPr>
        <w:lastRenderedPageBreak/>
        <w:t>как наблюдается снижение того количества, что утекало из страны в предыдущие годы.</w:t>
      </w:r>
    </w:p>
    <w:p w:rsidR="00A57091" w:rsidRPr="0000522D" w:rsidRDefault="00A57091" w:rsidP="000D35EE">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2015 году частный сектор вывел из страны 56 млрд. долл., в 2014 году – 150 млрд. долл.</w:t>
      </w:r>
      <w:r>
        <w:rPr>
          <w:rFonts w:ascii="Times New Roman" w:hAnsi="Times New Roman"/>
          <w:sz w:val="24"/>
          <w:szCs w:val="24"/>
        </w:rPr>
        <w:t xml:space="preserve"> </w:t>
      </w:r>
      <w:r w:rsidRPr="0000522D">
        <w:rPr>
          <w:rFonts w:ascii="Times New Roman" w:hAnsi="Times New Roman"/>
          <w:sz w:val="24"/>
          <w:szCs w:val="24"/>
        </w:rPr>
        <w:t>А за минувшее десятилетие из страны вывезено около 1 трлн. долл.</w:t>
      </w:r>
    </w:p>
    <w:p w:rsidR="00A57091" w:rsidRPr="0000522D" w:rsidRDefault="00A57091" w:rsidP="000D35EE">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По данным Банка России, чистый ввоз капитала частным сектором сложился на уровне 15,4 млрд. долл. и был сформирован главным образом операциями банковского сектора по наращиванию иностранных активов.</w:t>
      </w:r>
    </w:p>
    <w:p w:rsidR="00A57091" w:rsidRPr="00D73DCE" w:rsidRDefault="00A57091" w:rsidP="000D35EE">
      <w:pPr>
        <w:widowControl w:val="0"/>
        <w:spacing w:after="0" w:line="240" w:lineRule="auto"/>
        <w:jc w:val="right"/>
        <w:rPr>
          <w:rFonts w:ascii="Times New Roman" w:hAnsi="Times New Roman"/>
          <w:b/>
          <w:sz w:val="24"/>
          <w:szCs w:val="24"/>
        </w:rPr>
      </w:pPr>
      <w:r w:rsidRPr="00D73DCE">
        <w:rPr>
          <w:rFonts w:ascii="Times New Roman" w:hAnsi="Times New Roman"/>
          <w:b/>
          <w:sz w:val="24"/>
          <w:szCs w:val="24"/>
        </w:rPr>
        <w:t>Таблица 1</w:t>
      </w:r>
    </w:p>
    <w:p w:rsidR="00A57091" w:rsidRPr="0000522D" w:rsidRDefault="00A57091" w:rsidP="00D73DCE">
      <w:pPr>
        <w:widowControl w:val="0"/>
        <w:spacing w:after="0" w:line="240" w:lineRule="auto"/>
        <w:jc w:val="center"/>
        <w:rPr>
          <w:rFonts w:ascii="Times New Roman" w:hAnsi="Times New Roman"/>
          <w:sz w:val="24"/>
          <w:szCs w:val="24"/>
        </w:rPr>
      </w:pPr>
      <w:r w:rsidRPr="0000522D">
        <w:rPr>
          <w:rFonts w:ascii="Times New Roman" w:hAnsi="Times New Roman"/>
          <w:sz w:val="24"/>
          <w:szCs w:val="24"/>
        </w:rPr>
        <w:t>Чистый ввоз / вывоз капитала частным сектором в 2015-2016 гг.</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7"/>
        <w:gridCol w:w="774"/>
        <w:gridCol w:w="770"/>
        <w:gridCol w:w="868"/>
        <w:gridCol w:w="853"/>
        <w:gridCol w:w="15"/>
        <w:gridCol w:w="965"/>
        <w:gridCol w:w="1080"/>
        <w:gridCol w:w="900"/>
        <w:gridCol w:w="1068"/>
      </w:tblGrid>
      <w:tr w:rsidR="00A57091" w:rsidRPr="00CB3F1B" w:rsidTr="005D1195">
        <w:trPr>
          <w:trHeight w:val="277"/>
        </w:trPr>
        <w:tc>
          <w:tcPr>
            <w:tcW w:w="1647" w:type="dxa"/>
            <w:vMerge w:val="restart"/>
          </w:tcPr>
          <w:p w:rsidR="00A57091" w:rsidRPr="00CB3F1B" w:rsidRDefault="00A57091" w:rsidP="00433409">
            <w:pPr>
              <w:widowControl w:val="0"/>
              <w:spacing w:after="0" w:line="240" w:lineRule="auto"/>
              <w:jc w:val="both"/>
              <w:rPr>
                <w:rFonts w:ascii="Times New Roman" w:hAnsi="Times New Roman"/>
                <w:sz w:val="16"/>
                <w:szCs w:val="16"/>
              </w:rPr>
            </w:pPr>
          </w:p>
        </w:tc>
        <w:tc>
          <w:tcPr>
            <w:tcW w:w="774" w:type="dxa"/>
            <w:vMerge w:val="restart"/>
          </w:tcPr>
          <w:p w:rsidR="00A57091" w:rsidRPr="00CB3F1B" w:rsidRDefault="00A57091" w:rsidP="00CB3F1B">
            <w:pPr>
              <w:widowControl w:val="0"/>
              <w:spacing w:after="0" w:line="240" w:lineRule="auto"/>
              <w:ind w:left="-60" w:right="-63"/>
              <w:jc w:val="both"/>
              <w:rPr>
                <w:rFonts w:ascii="Times New Roman" w:hAnsi="Times New Roman"/>
                <w:sz w:val="16"/>
                <w:szCs w:val="16"/>
              </w:rPr>
            </w:pPr>
            <w:r w:rsidRPr="00CB3F1B">
              <w:rPr>
                <w:rFonts w:ascii="Times New Roman" w:hAnsi="Times New Roman"/>
                <w:sz w:val="16"/>
                <w:szCs w:val="16"/>
              </w:rPr>
              <w:t>Чистый ввоз (-) / вывоз (+) капитала частным сектором (2+5)</w:t>
            </w:r>
          </w:p>
        </w:tc>
        <w:tc>
          <w:tcPr>
            <w:tcW w:w="2506" w:type="dxa"/>
            <w:gridSpan w:val="4"/>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Банки</w:t>
            </w:r>
          </w:p>
        </w:tc>
        <w:tc>
          <w:tcPr>
            <w:tcW w:w="4013" w:type="dxa"/>
            <w:gridSpan w:val="4"/>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Прочие секторы</w:t>
            </w:r>
          </w:p>
        </w:tc>
      </w:tr>
      <w:tr w:rsidR="00A57091" w:rsidRPr="00CB3F1B" w:rsidTr="005D1195">
        <w:trPr>
          <w:trHeight w:val="989"/>
        </w:trPr>
        <w:tc>
          <w:tcPr>
            <w:tcW w:w="1647" w:type="dxa"/>
            <w:vMerge/>
          </w:tcPr>
          <w:p w:rsidR="00A57091" w:rsidRPr="00CB3F1B" w:rsidRDefault="00A57091" w:rsidP="00433409">
            <w:pPr>
              <w:widowControl w:val="0"/>
              <w:spacing w:after="0" w:line="240" w:lineRule="auto"/>
              <w:jc w:val="both"/>
              <w:rPr>
                <w:rFonts w:ascii="Times New Roman" w:hAnsi="Times New Roman"/>
                <w:sz w:val="16"/>
                <w:szCs w:val="16"/>
              </w:rPr>
            </w:pPr>
          </w:p>
        </w:tc>
        <w:tc>
          <w:tcPr>
            <w:tcW w:w="774" w:type="dxa"/>
            <w:vMerge/>
          </w:tcPr>
          <w:p w:rsidR="00A57091" w:rsidRPr="00CB3F1B" w:rsidRDefault="00A57091" w:rsidP="00CB3F1B">
            <w:pPr>
              <w:widowControl w:val="0"/>
              <w:spacing w:after="0" w:line="240" w:lineRule="auto"/>
              <w:ind w:left="-60" w:right="-63"/>
              <w:jc w:val="both"/>
              <w:rPr>
                <w:rFonts w:ascii="Times New Roman" w:hAnsi="Times New Roman"/>
                <w:sz w:val="16"/>
                <w:szCs w:val="16"/>
              </w:rPr>
            </w:pP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Чистый ввоз (-) / вывоз (+) капитала (3-4)</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Чистое приобретение финансовых активов</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Чистое принятие обязательств</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Чистый ввоз (-) / вывоз (+) капитала (6-7-8)</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Чистое приобретение финансовых активов</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Чистое принятие обязательств</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«Чистые ошибки и пропуски» платежного баланса</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 квартал 2015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32,9</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14,2</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-10,3</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-24,5</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18,8</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8,8</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-7,3</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-2,6</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II квартал 2015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18,6</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12,6</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1,7</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-10,9</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6,0</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5,5</w:t>
            </w:r>
          </w:p>
          <w:p w:rsidR="00A57091" w:rsidRPr="00CB3F1B" w:rsidRDefault="00A57091" w:rsidP="00CB3F1B">
            <w:pPr>
              <w:widowControl w:val="0"/>
              <w:spacing w:after="0" w:line="240" w:lineRule="auto"/>
              <w:ind w:left="-60" w:right="-63"/>
              <w:jc w:val="center"/>
              <w:rPr>
                <w:rFonts w:ascii="Times New Roman" w:hAnsi="Times New Roman"/>
                <w:sz w:val="16"/>
                <w:szCs w:val="16"/>
              </w:rPr>
            </w:pP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-1,4</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0,9</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III квартал 2015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-3,4</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10,9</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-4,3</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-15,2</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-14,3</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-0,4,</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9,4</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4,5</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IV квартал 2015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9,4</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-3,5</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-12,9</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-9,4</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12,9</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7,5</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-6,4</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1,1</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2015 год</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57,5</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34,2</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-25,8</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-60</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23,3</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21,4</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-5,8</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3,9</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 квартал 2016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8,1</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-2,3</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-9,9</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-7,6</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10,4</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7,5</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-0,3</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-2,7</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II квартал 2016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-0,5</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0,2</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-4,4</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-4,6</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-0,7</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6,3</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5,3</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1,8</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III квартал 2016 года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1,4</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-0,6</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-8,3</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-7,7</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2,0</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1,9</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-2,4</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2,4</w:t>
            </w:r>
          </w:p>
        </w:tc>
      </w:tr>
      <w:tr w:rsidR="00A57091" w:rsidRPr="00CB3F1B" w:rsidTr="005D1195">
        <w:trPr>
          <w:trHeight w:val="306"/>
        </w:trPr>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IV квартал 2016 года (оценка)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6,4</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8,0</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0,6</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-7,5</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-1,6</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15,3</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18,5</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-1,6</w:t>
            </w:r>
          </w:p>
        </w:tc>
      </w:tr>
      <w:tr w:rsidR="00A57091" w:rsidRPr="00CB3F1B" w:rsidTr="005D1195">
        <w:tc>
          <w:tcPr>
            <w:tcW w:w="1647" w:type="dxa"/>
          </w:tcPr>
          <w:p w:rsidR="00A57091" w:rsidRPr="00CB3F1B" w:rsidRDefault="00A57091" w:rsidP="00433409">
            <w:pPr>
              <w:widowControl w:val="0"/>
              <w:spacing w:after="0" w:line="240" w:lineRule="auto"/>
              <w:jc w:val="both"/>
              <w:rPr>
                <w:rFonts w:ascii="Times New Roman" w:hAnsi="Times New Roman"/>
                <w:sz w:val="16"/>
                <w:szCs w:val="16"/>
              </w:rPr>
            </w:pPr>
            <w:r w:rsidRPr="00CB3F1B">
              <w:rPr>
                <w:rFonts w:ascii="Times New Roman" w:hAnsi="Times New Roman"/>
                <w:sz w:val="16"/>
                <w:szCs w:val="16"/>
              </w:rPr>
              <w:t>2016 год (оценка)</w:t>
            </w:r>
          </w:p>
        </w:tc>
        <w:tc>
          <w:tcPr>
            <w:tcW w:w="774"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15,4</w:t>
            </w:r>
          </w:p>
        </w:tc>
        <w:tc>
          <w:tcPr>
            <w:tcW w:w="77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5,3</w:t>
            </w:r>
          </w:p>
        </w:tc>
        <w:tc>
          <w:tcPr>
            <w:tcW w:w="8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-22,1</w:t>
            </w:r>
          </w:p>
        </w:tc>
        <w:tc>
          <w:tcPr>
            <w:tcW w:w="853"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-27,4</w:t>
            </w:r>
          </w:p>
        </w:tc>
        <w:tc>
          <w:tcPr>
            <w:tcW w:w="980" w:type="dxa"/>
            <w:gridSpan w:val="2"/>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10,1</w:t>
            </w:r>
          </w:p>
        </w:tc>
        <w:tc>
          <w:tcPr>
            <w:tcW w:w="108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31,0</w:t>
            </w:r>
          </w:p>
        </w:tc>
        <w:tc>
          <w:tcPr>
            <w:tcW w:w="900"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21,0</w:t>
            </w:r>
          </w:p>
        </w:tc>
        <w:tc>
          <w:tcPr>
            <w:tcW w:w="1068" w:type="dxa"/>
          </w:tcPr>
          <w:p w:rsidR="00A57091" w:rsidRPr="00CB3F1B" w:rsidRDefault="00A57091" w:rsidP="00CB3F1B">
            <w:pPr>
              <w:widowControl w:val="0"/>
              <w:spacing w:after="0" w:line="240" w:lineRule="auto"/>
              <w:ind w:left="-60" w:right="-63"/>
              <w:jc w:val="center"/>
              <w:rPr>
                <w:rFonts w:ascii="Times New Roman" w:hAnsi="Times New Roman"/>
                <w:sz w:val="16"/>
                <w:szCs w:val="16"/>
              </w:rPr>
            </w:pPr>
            <w:r w:rsidRPr="00CB3F1B">
              <w:rPr>
                <w:rFonts w:ascii="Times New Roman" w:hAnsi="Times New Roman"/>
                <w:sz w:val="16"/>
                <w:szCs w:val="16"/>
              </w:rPr>
              <w:t>-0,1</w:t>
            </w:r>
          </w:p>
        </w:tc>
      </w:tr>
    </w:tbl>
    <w:p w:rsidR="00A57091" w:rsidRPr="005D1195" w:rsidRDefault="00A57091" w:rsidP="0000522D">
      <w:pPr>
        <w:widowControl w:val="0"/>
        <w:spacing w:after="0" w:line="240" w:lineRule="auto"/>
        <w:ind w:firstLine="709"/>
        <w:jc w:val="both"/>
        <w:rPr>
          <w:rFonts w:ascii="Times New Roman" w:hAnsi="Times New Roman"/>
          <w:sz w:val="16"/>
          <w:szCs w:val="16"/>
        </w:rPr>
      </w:pP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то же время прочие секторы в первом квартале 2017 года выступили нетто-импортерами капитала, нарастив внешние обязательства, отмечает ЦБ.</w:t>
      </w: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Отток капитала составил в IV квартале 2016 г. 6,4 млрд. долл., в I квартале − 8,1 млрд. долл., в III квартале − 1,4 млрд. долл. Во II квартале отмечен приток капитала в размере 500 млн. долл.</w:t>
      </w: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ЦБ ожидает, что отток капитала из России составит в базовом сценарии на 2017 г. 13 млрд. долл., в 2018 г. − 22 млрд. долл., в 2019 г. − 21 млрд. долл.</w:t>
      </w:r>
    </w:p>
    <w:p w:rsidR="00A57091" w:rsidRPr="0000522D"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Вывоз частного капитала в связи со спросом российских банков и компаний на иностранные активы возобновится в условиях роста доходов банков и компаний и с 2017 г. вновь станет основным источником увеличения оттока частного капитала. </w:t>
      </w:r>
    </w:p>
    <w:p w:rsidR="00A57091" w:rsidRDefault="00A57091" w:rsidP="0000522D">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Для предотвращения или же сокращения столь громоздких сумм, в качестве путей решения можно предложить следующее: прежде всего это должны быть ужесточающие меры со стороны государства, например, это более углубленный контроль за вывозом капитала, необходимо предпринять меры по улучшению инвестиционного климата страны, также следует рассмотреть действующие режимы налогообложения.</w:t>
      </w:r>
    </w:p>
    <w:p w:rsidR="005D1195" w:rsidRPr="005D1195" w:rsidRDefault="005D1195" w:rsidP="000D35EE">
      <w:pPr>
        <w:widowControl w:val="0"/>
        <w:spacing w:after="0" w:line="240" w:lineRule="auto"/>
        <w:ind w:firstLine="709"/>
        <w:jc w:val="center"/>
        <w:rPr>
          <w:rFonts w:ascii="Times New Roman" w:hAnsi="Times New Roman"/>
          <w:b/>
          <w:sz w:val="16"/>
          <w:szCs w:val="16"/>
        </w:rPr>
      </w:pPr>
    </w:p>
    <w:p w:rsidR="00A57091" w:rsidRPr="000D35EE" w:rsidRDefault="00A57091" w:rsidP="005D1195">
      <w:pPr>
        <w:widowControl w:val="0"/>
        <w:spacing w:after="0" w:line="240" w:lineRule="auto"/>
        <w:jc w:val="center"/>
        <w:rPr>
          <w:rFonts w:ascii="Times New Roman" w:hAnsi="Times New Roman"/>
          <w:b/>
          <w:sz w:val="24"/>
          <w:szCs w:val="24"/>
        </w:rPr>
      </w:pPr>
      <w:r w:rsidRPr="000D35EE">
        <w:rPr>
          <w:rFonts w:ascii="Times New Roman" w:hAnsi="Times New Roman"/>
          <w:b/>
          <w:sz w:val="24"/>
          <w:szCs w:val="24"/>
        </w:rPr>
        <w:t>Список литературы:</w:t>
      </w:r>
    </w:p>
    <w:p w:rsidR="00A57091" w:rsidRPr="00D77207" w:rsidRDefault="00A57091" w:rsidP="002115DE">
      <w:pPr>
        <w:pStyle w:val="a5"/>
        <w:widowControl w:val="0"/>
        <w:numPr>
          <w:ilvl w:val="1"/>
          <w:numId w:val="53"/>
        </w:numPr>
        <w:tabs>
          <w:tab w:val="clear" w:pos="644"/>
        </w:tabs>
        <w:spacing w:after="0" w:line="240" w:lineRule="auto"/>
        <w:ind w:left="1134" w:right="992" w:hanging="357"/>
        <w:jc w:val="both"/>
        <w:rPr>
          <w:rFonts w:ascii="Times New Roman" w:hAnsi="Times New Roman"/>
          <w:sz w:val="20"/>
          <w:szCs w:val="20"/>
        </w:rPr>
      </w:pPr>
      <w:r w:rsidRPr="00D77207">
        <w:rPr>
          <w:rFonts w:ascii="Times New Roman" w:hAnsi="Times New Roman"/>
          <w:sz w:val="20"/>
          <w:szCs w:val="20"/>
        </w:rPr>
        <w:t>Бернштам, Б. Е. «Бегство капитала» в условиях глобализации //Горизонты экономики. –</w:t>
      </w:r>
      <w:r>
        <w:rPr>
          <w:rFonts w:ascii="Times New Roman" w:hAnsi="Times New Roman"/>
          <w:sz w:val="20"/>
          <w:szCs w:val="20"/>
        </w:rPr>
        <w:t xml:space="preserve"> 2013. −</w:t>
      </w:r>
      <w:r w:rsidRPr="00D77207">
        <w:rPr>
          <w:rFonts w:ascii="Times New Roman" w:hAnsi="Times New Roman"/>
          <w:sz w:val="20"/>
          <w:szCs w:val="20"/>
        </w:rPr>
        <w:t xml:space="preserve"> № 5 (10). С.41.</w:t>
      </w:r>
    </w:p>
    <w:p w:rsidR="00A57091" w:rsidRPr="00D77207" w:rsidRDefault="00A57091" w:rsidP="002115DE">
      <w:pPr>
        <w:pStyle w:val="a5"/>
        <w:widowControl w:val="0"/>
        <w:numPr>
          <w:ilvl w:val="1"/>
          <w:numId w:val="53"/>
        </w:numPr>
        <w:tabs>
          <w:tab w:val="clear" w:pos="644"/>
        </w:tabs>
        <w:spacing w:after="0" w:line="240" w:lineRule="auto"/>
        <w:ind w:left="1134" w:right="992" w:hanging="357"/>
        <w:jc w:val="both"/>
        <w:rPr>
          <w:rFonts w:ascii="Times New Roman" w:hAnsi="Times New Roman"/>
          <w:sz w:val="20"/>
          <w:szCs w:val="20"/>
        </w:rPr>
      </w:pPr>
      <w:r w:rsidRPr="00D77207">
        <w:rPr>
          <w:rFonts w:ascii="Times New Roman" w:hAnsi="Times New Roman"/>
          <w:sz w:val="20"/>
          <w:szCs w:val="20"/>
        </w:rPr>
        <w:t>Горелова, Л.И., Лебедева Д.В. «Бегство капиталов» как причина и одновременно следствие ухудшения инвестиционного климата // Актуальные проблемы учета, экономического анализа и финансово-хозяйственного контроля деятельности организаций Материалы II Международной заочной научно-практической конференции. – 2015. − С. 15.</w:t>
      </w:r>
    </w:p>
    <w:p w:rsidR="00A57091" w:rsidRPr="00D77207" w:rsidRDefault="00A57091" w:rsidP="002115DE">
      <w:pPr>
        <w:pStyle w:val="a5"/>
        <w:widowControl w:val="0"/>
        <w:numPr>
          <w:ilvl w:val="1"/>
          <w:numId w:val="53"/>
        </w:numPr>
        <w:tabs>
          <w:tab w:val="clear" w:pos="644"/>
        </w:tabs>
        <w:spacing w:after="0" w:line="240" w:lineRule="auto"/>
        <w:ind w:left="1134" w:right="992" w:hanging="357"/>
        <w:jc w:val="both"/>
        <w:rPr>
          <w:rFonts w:ascii="Times New Roman" w:hAnsi="Times New Roman"/>
          <w:sz w:val="20"/>
          <w:szCs w:val="20"/>
        </w:rPr>
      </w:pPr>
      <w:r w:rsidRPr="00D77207">
        <w:rPr>
          <w:rFonts w:ascii="Times New Roman" w:hAnsi="Times New Roman"/>
          <w:sz w:val="20"/>
          <w:szCs w:val="20"/>
        </w:rPr>
        <w:t>Лаухина, В.П., Жегалова Е.В. Проблема бегства капитала из россии и пути ее решения // Проблемы совершенствования организации производства и управления промышленными предприятиями: Межвузовский сборник научных трудов. − 2016. № 1. − С. 553-559.</w:t>
      </w:r>
    </w:p>
    <w:p w:rsidR="00A57091" w:rsidRDefault="00A57091" w:rsidP="005D1195">
      <w:pPr>
        <w:widowControl w:val="0"/>
        <w:spacing w:after="0" w:line="240" w:lineRule="auto"/>
        <w:ind w:left="1134" w:right="992" w:hanging="357"/>
        <w:rPr>
          <w:rFonts w:ascii="Times New Roman" w:hAnsi="Times New Roman"/>
          <w:sz w:val="24"/>
          <w:szCs w:val="24"/>
        </w:rPr>
      </w:pPr>
    </w:p>
    <w:p w:rsidR="00793C0C" w:rsidRDefault="00793C0C" w:rsidP="005D1195">
      <w:pPr>
        <w:widowControl w:val="0"/>
        <w:spacing w:after="0" w:line="240" w:lineRule="auto"/>
        <w:ind w:left="1134" w:right="992" w:hanging="357"/>
        <w:rPr>
          <w:rFonts w:ascii="Times New Roman" w:hAnsi="Times New Roman"/>
          <w:sz w:val="24"/>
          <w:szCs w:val="24"/>
        </w:rPr>
      </w:pPr>
    </w:p>
    <w:p w:rsidR="00793C0C" w:rsidRDefault="00793C0C" w:rsidP="005D1195">
      <w:pPr>
        <w:widowControl w:val="0"/>
        <w:spacing w:after="0" w:line="240" w:lineRule="auto"/>
        <w:ind w:left="1134" w:right="992" w:hanging="357"/>
        <w:rPr>
          <w:rFonts w:ascii="Times New Roman" w:hAnsi="Times New Roman"/>
          <w:sz w:val="24"/>
          <w:szCs w:val="24"/>
        </w:rPr>
      </w:pPr>
    </w:p>
    <w:p w:rsidR="00793C0C" w:rsidRDefault="00793C0C" w:rsidP="005D1195">
      <w:pPr>
        <w:widowControl w:val="0"/>
        <w:spacing w:after="0" w:line="240" w:lineRule="auto"/>
        <w:ind w:left="1134" w:right="992" w:hanging="357"/>
        <w:rPr>
          <w:rFonts w:ascii="Times New Roman" w:hAnsi="Times New Roman"/>
          <w:sz w:val="24"/>
          <w:szCs w:val="24"/>
        </w:rPr>
      </w:pPr>
    </w:p>
    <w:p w:rsidR="00793C0C" w:rsidRPr="0000522D" w:rsidRDefault="00793C0C" w:rsidP="005D1195">
      <w:pPr>
        <w:widowControl w:val="0"/>
        <w:spacing w:after="0" w:line="240" w:lineRule="auto"/>
        <w:ind w:left="1134" w:right="992" w:hanging="357"/>
        <w:rPr>
          <w:rFonts w:ascii="Times New Roman" w:hAnsi="Times New Roman"/>
          <w:sz w:val="24"/>
          <w:szCs w:val="24"/>
        </w:rPr>
      </w:pPr>
    </w:p>
    <w:p w:rsidR="00A57091" w:rsidRPr="0000522D" w:rsidRDefault="00A57091" w:rsidP="00D77207">
      <w:pPr>
        <w:pStyle w:val="1"/>
        <w:widowControl w:val="0"/>
        <w:spacing w:before="0" w:beforeAutospacing="0" w:after="0" w:afterAutospacing="0"/>
        <w:jc w:val="both"/>
        <w:rPr>
          <w:sz w:val="24"/>
          <w:szCs w:val="24"/>
        </w:rPr>
      </w:pPr>
      <w:r w:rsidRPr="0000522D">
        <w:rPr>
          <w:sz w:val="24"/>
          <w:szCs w:val="24"/>
        </w:rPr>
        <w:lastRenderedPageBreak/>
        <w:t>УДК 330.46</w:t>
      </w:r>
    </w:p>
    <w:p w:rsidR="00A57091" w:rsidRDefault="00A57091" w:rsidP="00D77207">
      <w:pPr>
        <w:widowControl w:val="0"/>
        <w:spacing w:after="0" w:line="240" w:lineRule="auto"/>
        <w:jc w:val="both"/>
        <w:rPr>
          <w:rFonts w:ascii="Times New Roman" w:hAnsi="Times New Roman"/>
          <w:b/>
          <w:sz w:val="24"/>
          <w:szCs w:val="24"/>
        </w:rPr>
      </w:pPr>
    </w:p>
    <w:p w:rsidR="00A57091" w:rsidRPr="0000522D" w:rsidRDefault="00A57091" w:rsidP="005D1195">
      <w:pPr>
        <w:widowControl w:val="0"/>
        <w:spacing w:after="0" w:line="240" w:lineRule="auto"/>
        <w:jc w:val="center"/>
        <w:rPr>
          <w:rFonts w:ascii="Times New Roman" w:hAnsi="Times New Roman"/>
          <w:b/>
          <w:sz w:val="24"/>
          <w:szCs w:val="24"/>
        </w:rPr>
      </w:pPr>
      <w:r w:rsidRPr="0000522D">
        <w:rPr>
          <w:rFonts w:ascii="Times New Roman" w:hAnsi="Times New Roman"/>
          <w:b/>
          <w:sz w:val="24"/>
          <w:szCs w:val="24"/>
        </w:rPr>
        <w:t>ЦИФРОВАЯ ЭКОНОМИКА - СВЕТЛОЕ БУДУЩЕЕ</w:t>
      </w:r>
    </w:p>
    <w:p w:rsidR="00A57091" w:rsidRDefault="00A57091" w:rsidP="005D1195">
      <w:pPr>
        <w:widowControl w:val="0"/>
        <w:spacing w:after="0" w:line="240" w:lineRule="auto"/>
        <w:jc w:val="center"/>
        <w:rPr>
          <w:rFonts w:ascii="Times New Roman" w:hAnsi="Times New Roman"/>
          <w:i/>
          <w:sz w:val="24"/>
          <w:szCs w:val="24"/>
        </w:rPr>
      </w:pPr>
    </w:p>
    <w:p w:rsidR="00A57091" w:rsidRPr="00257BDB" w:rsidRDefault="00A57091" w:rsidP="005D1195">
      <w:pPr>
        <w:widowControl w:val="0"/>
        <w:spacing w:after="0" w:line="240" w:lineRule="auto"/>
        <w:jc w:val="center"/>
        <w:rPr>
          <w:rFonts w:ascii="Times New Roman" w:hAnsi="Times New Roman"/>
          <w:b/>
          <w:i/>
          <w:sz w:val="24"/>
          <w:szCs w:val="24"/>
        </w:rPr>
      </w:pPr>
      <w:r w:rsidRPr="00257BDB">
        <w:rPr>
          <w:rFonts w:ascii="Times New Roman" w:hAnsi="Times New Roman"/>
          <w:b/>
          <w:i/>
          <w:sz w:val="24"/>
          <w:szCs w:val="24"/>
        </w:rPr>
        <w:t>З.А. Шомахова,</w:t>
      </w:r>
    </w:p>
    <w:p w:rsidR="00A57091" w:rsidRPr="00257BDB" w:rsidRDefault="00A57091" w:rsidP="005D1195">
      <w:pPr>
        <w:spacing w:after="0" w:line="240" w:lineRule="auto"/>
        <w:jc w:val="center"/>
        <w:rPr>
          <w:rFonts w:ascii="Times New Roman" w:hAnsi="Times New Roman"/>
          <w:i/>
          <w:sz w:val="24"/>
          <w:szCs w:val="24"/>
        </w:rPr>
      </w:pPr>
      <w:r w:rsidRPr="00257BDB">
        <w:rPr>
          <w:rFonts w:ascii="Times New Roman" w:hAnsi="Times New Roman"/>
          <w:i/>
          <w:sz w:val="24"/>
          <w:szCs w:val="24"/>
        </w:rPr>
        <w:t>студентка 2-ого курса, Кабардино-Балкарский государственный университет,</w:t>
      </w:r>
    </w:p>
    <w:p w:rsidR="00A57091" w:rsidRPr="00257BDB" w:rsidRDefault="00A57091" w:rsidP="005D1195">
      <w:pPr>
        <w:spacing w:after="0" w:line="240" w:lineRule="auto"/>
        <w:jc w:val="center"/>
        <w:rPr>
          <w:rFonts w:ascii="Times New Roman" w:hAnsi="Times New Roman"/>
          <w:i/>
          <w:sz w:val="24"/>
          <w:szCs w:val="24"/>
        </w:rPr>
      </w:pPr>
      <w:r>
        <w:rPr>
          <w:rFonts w:ascii="Times New Roman" w:hAnsi="Times New Roman"/>
          <w:i/>
          <w:sz w:val="24"/>
          <w:szCs w:val="24"/>
        </w:rPr>
        <w:t>Институт права, экономики и ф</w:t>
      </w:r>
      <w:r w:rsidRPr="00257BDB">
        <w:rPr>
          <w:rFonts w:ascii="Times New Roman" w:hAnsi="Times New Roman"/>
          <w:i/>
          <w:sz w:val="24"/>
          <w:szCs w:val="24"/>
        </w:rPr>
        <w:t>инансов</w:t>
      </w:r>
    </w:p>
    <w:p w:rsidR="00A57091" w:rsidRPr="00C70D55" w:rsidRDefault="00A57091" w:rsidP="005D1195">
      <w:pPr>
        <w:widowControl w:val="0"/>
        <w:spacing w:after="0" w:line="240" w:lineRule="auto"/>
        <w:rPr>
          <w:rFonts w:ascii="Times New Roman" w:hAnsi="Times New Roman"/>
          <w:b/>
          <w:sz w:val="24"/>
          <w:szCs w:val="24"/>
        </w:rPr>
      </w:pPr>
    </w:p>
    <w:p w:rsidR="00A57091" w:rsidRPr="00E22C45" w:rsidRDefault="00A57091" w:rsidP="005D1195">
      <w:pPr>
        <w:widowControl w:val="0"/>
        <w:spacing w:after="0" w:line="240" w:lineRule="auto"/>
        <w:jc w:val="center"/>
        <w:rPr>
          <w:rFonts w:ascii="Times New Roman" w:hAnsi="Times New Roman"/>
          <w:b/>
          <w:sz w:val="24"/>
          <w:szCs w:val="24"/>
        </w:rPr>
      </w:pPr>
      <w:r w:rsidRPr="0000522D">
        <w:rPr>
          <w:rFonts w:ascii="Times New Roman" w:hAnsi="Times New Roman"/>
          <w:b/>
          <w:sz w:val="24"/>
          <w:szCs w:val="24"/>
          <w:lang w:val="en-US"/>
        </w:rPr>
        <w:t>DIGITAL</w:t>
      </w:r>
      <w:r w:rsidRPr="00E22C45">
        <w:rPr>
          <w:rFonts w:ascii="Times New Roman" w:hAnsi="Times New Roman"/>
          <w:b/>
          <w:sz w:val="24"/>
          <w:szCs w:val="24"/>
        </w:rPr>
        <w:t xml:space="preserve"> </w:t>
      </w:r>
      <w:r w:rsidRPr="0000522D">
        <w:rPr>
          <w:rFonts w:ascii="Times New Roman" w:hAnsi="Times New Roman"/>
          <w:b/>
          <w:sz w:val="24"/>
          <w:szCs w:val="24"/>
          <w:lang w:val="en-US"/>
        </w:rPr>
        <w:t>ECONOMY</w:t>
      </w:r>
      <w:r w:rsidRPr="00E22C45">
        <w:rPr>
          <w:rFonts w:ascii="Times New Roman" w:hAnsi="Times New Roman"/>
          <w:b/>
          <w:sz w:val="24"/>
          <w:szCs w:val="24"/>
        </w:rPr>
        <w:t xml:space="preserve"> - </w:t>
      </w:r>
      <w:r w:rsidRPr="0000522D">
        <w:rPr>
          <w:rFonts w:ascii="Times New Roman" w:hAnsi="Times New Roman"/>
          <w:b/>
          <w:sz w:val="24"/>
          <w:szCs w:val="24"/>
          <w:lang w:val="en-US"/>
        </w:rPr>
        <w:t>A</w:t>
      </w:r>
      <w:r w:rsidRPr="00E22C45">
        <w:rPr>
          <w:rFonts w:ascii="Times New Roman" w:hAnsi="Times New Roman"/>
          <w:b/>
          <w:sz w:val="24"/>
          <w:szCs w:val="24"/>
        </w:rPr>
        <w:t xml:space="preserve"> </w:t>
      </w:r>
      <w:r w:rsidRPr="0000522D">
        <w:rPr>
          <w:rFonts w:ascii="Times New Roman" w:hAnsi="Times New Roman"/>
          <w:b/>
          <w:sz w:val="24"/>
          <w:szCs w:val="24"/>
          <w:lang w:val="en-US"/>
        </w:rPr>
        <w:t>BRIGHT</w:t>
      </w:r>
      <w:r w:rsidRPr="00E22C45">
        <w:rPr>
          <w:rFonts w:ascii="Times New Roman" w:hAnsi="Times New Roman"/>
          <w:b/>
          <w:sz w:val="24"/>
          <w:szCs w:val="24"/>
        </w:rPr>
        <w:t xml:space="preserve"> </w:t>
      </w:r>
      <w:r w:rsidRPr="0000522D">
        <w:rPr>
          <w:rFonts w:ascii="Times New Roman" w:hAnsi="Times New Roman"/>
          <w:b/>
          <w:sz w:val="24"/>
          <w:szCs w:val="24"/>
          <w:lang w:val="en-US"/>
        </w:rPr>
        <w:t>FUTURE</w:t>
      </w:r>
    </w:p>
    <w:p w:rsidR="00A57091" w:rsidRPr="00E22C45" w:rsidRDefault="00A57091" w:rsidP="005D1195">
      <w:pPr>
        <w:widowControl w:val="0"/>
        <w:spacing w:after="0" w:line="240" w:lineRule="auto"/>
        <w:jc w:val="center"/>
        <w:rPr>
          <w:rFonts w:ascii="Times New Roman" w:hAnsi="Times New Roman"/>
          <w:b/>
          <w:i/>
          <w:sz w:val="24"/>
          <w:szCs w:val="24"/>
        </w:rPr>
      </w:pPr>
    </w:p>
    <w:p w:rsidR="00A57091" w:rsidRPr="00C70D55" w:rsidRDefault="00A57091" w:rsidP="005D1195">
      <w:pPr>
        <w:widowControl w:val="0"/>
        <w:spacing w:after="0" w:line="240" w:lineRule="auto"/>
        <w:jc w:val="center"/>
        <w:rPr>
          <w:rFonts w:ascii="Times New Roman" w:hAnsi="Times New Roman"/>
          <w:b/>
          <w:i/>
          <w:sz w:val="24"/>
          <w:szCs w:val="24"/>
          <w:lang w:val="en-US"/>
        </w:rPr>
      </w:pPr>
      <w:r w:rsidRPr="00C70D55">
        <w:rPr>
          <w:rFonts w:ascii="Times New Roman" w:hAnsi="Times New Roman"/>
          <w:b/>
          <w:i/>
          <w:sz w:val="24"/>
          <w:szCs w:val="24"/>
          <w:lang w:val="en-US"/>
        </w:rPr>
        <w:t xml:space="preserve">Z.A. Shomakhova, </w:t>
      </w:r>
    </w:p>
    <w:p w:rsidR="00A57091" w:rsidRPr="000D35EE" w:rsidRDefault="00A57091" w:rsidP="005D1195">
      <w:pPr>
        <w:widowControl w:val="0"/>
        <w:spacing w:after="0" w:line="240" w:lineRule="auto"/>
        <w:jc w:val="center"/>
        <w:rPr>
          <w:rFonts w:ascii="Times New Roman" w:hAnsi="Times New Roman"/>
          <w:i/>
          <w:sz w:val="24"/>
          <w:szCs w:val="24"/>
          <w:lang w:val="en-US"/>
        </w:rPr>
      </w:pPr>
      <w:r w:rsidRPr="000D35EE">
        <w:rPr>
          <w:rFonts w:ascii="Times New Roman" w:hAnsi="Times New Roman"/>
          <w:i/>
          <w:sz w:val="24"/>
          <w:szCs w:val="24"/>
          <w:lang w:val="en-US"/>
        </w:rPr>
        <w:t>the student of the 2nd course, Kabardino-Balkarian state University,</w:t>
      </w:r>
    </w:p>
    <w:p w:rsidR="00A57091" w:rsidRPr="000D35EE" w:rsidRDefault="00A57091" w:rsidP="005D1195">
      <w:pPr>
        <w:widowControl w:val="0"/>
        <w:spacing w:after="0" w:line="240" w:lineRule="auto"/>
        <w:jc w:val="center"/>
        <w:rPr>
          <w:rFonts w:ascii="Times New Roman" w:hAnsi="Times New Roman"/>
          <w:i/>
          <w:sz w:val="24"/>
          <w:szCs w:val="24"/>
          <w:lang w:val="en-US"/>
        </w:rPr>
      </w:pPr>
      <w:r w:rsidRPr="000D35EE">
        <w:rPr>
          <w:rFonts w:ascii="Times New Roman" w:hAnsi="Times New Roman"/>
          <w:i/>
          <w:sz w:val="24"/>
          <w:szCs w:val="24"/>
          <w:lang w:val="en-US"/>
        </w:rPr>
        <w:t>Institute of Law Economics and Finance</w:t>
      </w:r>
    </w:p>
    <w:p w:rsidR="00A57091" w:rsidRPr="00E22C45" w:rsidRDefault="00A57091" w:rsidP="005D1195">
      <w:pPr>
        <w:widowControl w:val="0"/>
        <w:spacing w:after="0" w:line="240" w:lineRule="auto"/>
        <w:ind w:right="990"/>
        <w:jc w:val="both"/>
        <w:rPr>
          <w:rFonts w:ascii="Times New Roman" w:hAnsi="Times New Roman"/>
          <w:i/>
          <w:sz w:val="20"/>
          <w:szCs w:val="20"/>
          <w:lang w:val="en-US"/>
        </w:rPr>
      </w:pPr>
    </w:p>
    <w:p w:rsidR="00A57091" w:rsidRPr="00C70D55" w:rsidRDefault="00A57091" w:rsidP="000D35EE">
      <w:pPr>
        <w:widowControl w:val="0"/>
        <w:spacing w:after="0" w:line="240" w:lineRule="auto"/>
        <w:ind w:left="992" w:right="992"/>
        <w:jc w:val="both"/>
        <w:rPr>
          <w:rFonts w:ascii="Times New Roman" w:hAnsi="Times New Roman"/>
          <w:i/>
          <w:sz w:val="20"/>
          <w:szCs w:val="20"/>
        </w:rPr>
      </w:pPr>
      <w:r w:rsidRPr="000D35EE">
        <w:rPr>
          <w:rFonts w:ascii="Times New Roman" w:hAnsi="Times New Roman"/>
          <w:b/>
          <w:i/>
          <w:sz w:val="20"/>
          <w:szCs w:val="20"/>
        </w:rPr>
        <w:t>Аннотация:</w:t>
      </w:r>
      <w:r>
        <w:rPr>
          <w:rFonts w:ascii="Times New Roman" w:hAnsi="Times New Roman"/>
          <w:i/>
          <w:sz w:val="20"/>
          <w:szCs w:val="20"/>
        </w:rPr>
        <w:t xml:space="preserve"> в</w:t>
      </w:r>
      <w:r w:rsidRPr="00C70D55">
        <w:rPr>
          <w:rFonts w:ascii="Times New Roman" w:hAnsi="Times New Roman"/>
          <w:i/>
          <w:sz w:val="20"/>
          <w:szCs w:val="20"/>
        </w:rPr>
        <w:t xml:space="preserve"> статье рассматриваются специфические особенности нового экономического института, как цифровая экономика, плюсы и минусы, приоритетные направления развития нашей станы в этой отрасли.</w:t>
      </w:r>
    </w:p>
    <w:p w:rsidR="00A57091" w:rsidRDefault="00A57091" w:rsidP="000D35EE">
      <w:pPr>
        <w:widowControl w:val="0"/>
        <w:spacing w:after="0" w:line="240" w:lineRule="auto"/>
        <w:ind w:left="992" w:right="992"/>
        <w:jc w:val="both"/>
        <w:rPr>
          <w:rFonts w:ascii="Times New Roman" w:hAnsi="Times New Roman"/>
          <w:i/>
          <w:sz w:val="20"/>
          <w:szCs w:val="20"/>
        </w:rPr>
      </w:pPr>
      <w:r w:rsidRPr="00C70D55">
        <w:rPr>
          <w:rFonts w:ascii="Times New Roman" w:hAnsi="Times New Roman"/>
          <w:b/>
          <w:i/>
          <w:sz w:val="20"/>
          <w:szCs w:val="20"/>
        </w:rPr>
        <w:t>Ключевые слова:</w:t>
      </w:r>
      <w:r w:rsidRPr="00C70D55">
        <w:rPr>
          <w:rFonts w:ascii="Times New Roman" w:hAnsi="Times New Roman"/>
          <w:i/>
          <w:sz w:val="20"/>
          <w:szCs w:val="20"/>
        </w:rPr>
        <w:t xml:space="preserve"> цифровая экономика, ИТ - технологии, ВВП, реформирование законодательства</w:t>
      </w:r>
      <w:r>
        <w:rPr>
          <w:rFonts w:ascii="Times New Roman" w:hAnsi="Times New Roman"/>
          <w:i/>
          <w:sz w:val="20"/>
          <w:szCs w:val="20"/>
        </w:rPr>
        <w:t>.</w:t>
      </w:r>
    </w:p>
    <w:p w:rsidR="00A57091" w:rsidRPr="000D35EE" w:rsidRDefault="00A57091" w:rsidP="000D35EE">
      <w:pPr>
        <w:widowControl w:val="0"/>
        <w:spacing w:after="0" w:line="240" w:lineRule="auto"/>
        <w:ind w:left="992" w:right="992"/>
        <w:jc w:val="both"/>
        <w:rPr>
          <w:rFonts w:ascii="Times New Roman" w:hAnsi="Times New Roman"/>
          <w:i/>
          <w:sz w:val="20"/>
          <w:szCs w:val="20"/>
        </w:rPr>
      </w:pPr>
    </w:p>
    <w:p w:rsidR="00A57091" w:rsidRPr="000D35EE" w:rsidRDefault="00A57091" w:rsidP="000D35EE">
      <w:pPr>
        <w:spacing w:after="0" w:line="240" w:lineRule="auto"/>
        <w:ind w:left="992" w:right="992"/>
        <w:jc w:val="both"/>
        <w:rPr>
          <w:rFonts w:ascii="Times New Roman" w:hAnsi="Times New Roman"/>
          <w:i/>
          <w:sz w:val="20"/>
          <w:szCs w:val="20"/>
          <w:lang w:val="en-US"/>
        </w:rPr>
      </w:pPr>
      <w:r w:rsidRPr="008150BF">
        <w:rPr>
          <w:rFonts w:ascii="Times New Roman" w:hAnsi="Times New Roman"/>
          <w:b/>
          <w:i/>
          <w:color w:val="000000"/>
          <w:sz w:val="20"/>
          <w:szCs w:val="20"/>
          <w:lang w:val="en-US"/>
        </w:rPr>
        <w:t>Annotation</w:t>
      </w:r>
      <w:r w:rsidRPr="00D362F9">
        <w:rPr>
          <w:rFonts w:ascii="Times New Roman" w:hAnsi="Times New Roman"/>
          <w:b/>
          <w:i/>
          <w:color w:val="000000"/>
          <w:sz w:val="20"/>
          <w:szCs w:val="20"/>
          <w:lang w:val="en-US"/>
        </w:rPr>
        <w:t>:</w:t>
      </w:r>
      <w:r w:rsidRPr="000D35EE">
        <w:rPr>
          <w:rFonts w:ascii="Times New Roman" w:hAnsi="Times New Roman"/>
          <w:b/>
          <w:i/>
          <w:color w:val="000000"/>
          <w:sz w:val="20"/>
          <w:szCs w:val="20"/>
          <w:lang w:val="en-US"/>
        </w:rPr>
        <w:t xml:space="preserve"> </w:t>
      </w:r>
      <w:r>
        <w:rPr>
          <w:rFonts w:ascii="Times New Roman" w:hAnsi="Times New Roman"/>
          <w:i/>
          <w:sz w:val="20"/>
          <w:szCs w:val="20"/>
          <w:lang w:val="en-US"/>
        </w:rPr>
        <w:t>t</w:t>
      </w:r>
      <w:r w:rsidRPr="00C70D55">
        <w:rPr>
          <w:rFonts w:ascii="Times New Roman" w:hAnsi="Times New Roman"/>
          <w:i/>
          <w:sz w:val="20"/>
          <w:szCs w:val="20"/>
          <w:lang w:val="en-US"/>
        </w:rPr>
        <w:t>he article examines the specific features of the new economic institution, such as the digital economy, the pros and cons, and the priority directions for the development of our mill in this industry</w:t>
      </w:r>
      <w:r w:rsidRPr="000D35EE">
        <w:rPr>
          <w:rFonts w:ascii="Times New Roman" w:hAnsi="Times New Roman"/>
          <w:i/>
          <w:sz w:val="20"/>
          <w:szCs w:val="20"/>
          <w:lang w:val="en-US"/>
        </w:rPr>
        <w:t>.</w:t>
      </w:r>
    </w:p>
    <w:p w:rsidR="00A57091" w:rsidRPr="000D35EE" w:rsidRDefault="00A57091" w:rsidP="000D35EE">
      <w:pPr>
        <w:widowControl w:val="0"/>
        <w:spacing w:after="0" w:line="240" w:lineRule="auto"/>
        <w:ind w:left="992" w:right="992"/>
        <w:jc w:val="both"/>
        <w:rPr>
          <w:rFonts w:ascii="Times New Roman" w:hAnsi="Times New Roman"/>
          <w:i/>
          <w:sz w:val="20"/>
          <w:szCs w:val="20"/>
          <w:lang w:val="en-US"/>
        </w:rPr>
      </w:pPr>
      <w:r w:rsidRPr="00C70D55">
        <w:rPr>
          <w:rFonts w:ascii="Times New Roman" w:hAnsi="Times New Roman"/>
          <w:b/>
          <w:i/>
          <w:sz w:val="20"/>
          <w:szCs w:val="20"/>
          <w:lang w:val="en-US"/>
        </w:rPr>
        <w:t>Keywords</w:t>
      </w:r>
      <w:r w:rsidRPr="00C70D55">
        <w:rPr>
          <w:rFonts w:ascii="Times New Roman" w:hAnsi="Times New Roman"/>
          <w:i/>
          <w:sz w:val="20"/>
          <w:szCs w:val="20"/>
          <w:lang w:val="en-US"/>
        </w:rPr>
        <w:t>: digital economy, IT technologies, GDP, legislative reform</w:t>
      </w:r>
      <w:r w:rsidRPr="000D35EE">
        <w:rPr>
          <w:rFonts w:ascii="Times New Roman" w:hAnsi="Times New Roman"/>
          <w:i/>
          <w:sz w:val="20"/>
          <w:szCs w:val="20"/>
          <w:lang w:val="en-US"/>
        </w:rPr>
        <w:t>.</w:t>
      </w:r>
    </w:p>
    <w:p w:rsidR="00A57091" w:rsidRPr="0000522D" w:rsidRDefault="00A57091" w:rsidP="0000522D">
      <w:pPr>
        <w:widowControl w:val="0"/>
        <w:spacing w:after="0" w:line="240" w:lineRule="auto"/>
        <w:jc w:val="both"/>
        <w:rPr>
          <w:rFonts w:ascii="Times New Roman" w:hAnsi="Times New Roman"/>
          <w:i/>
          <w:sz w:val="24"/>
          <w:szCs w:val="24"/>
          <w:lang w:val="en-US"/>
        </w:rPr>
      </w:pPr>
    </w:p>
    <w:p w:rsidR="00A57091" w:rsidRPr="0000522D" w:rsidRDefault="00A57091" w:rsidP="0000522D">
      <w:pPr>
        <w:widowControl w:val="0"/>
        <w:spacing w:after="0" w:line="240" w:lineRule="auto"/>
        <w:jc w:val="right"/>
        <w:rPr>
          <w:rFonts w:ascii="Times New Roman" w:hAnsi="Times New Roman"/>
          <w:i/>
          <w:sz w:val="24"/>
          <w:szCs w:val="24"/>
        </w:rPr>
      </w:pPr>
      <w:r w:rsidRPr="0000522D">
        <w:rPr>
          <w:rFonts w:ascii="Times New Roman" w:hAnsi="Times New Roman"/>
          <w:i/>
          <w:sz w:val="24"/>
          <w:szCs w:val="24"/>
        </w:rPr>
        <w:t>"Экономические эпохи различаются не тем, что производится, а тем, как производится, какими средствами труда"</w:t>
      </w:r>
    </w:p>
    <w:p w:rsidR="00A57091" w:rsidRPr="0000522D" w:rsidRDefault="00A57091" w:rsidP="0000522D">
      <w:pPr>
        <w:widowControl w:val="0"/>
        <w:spacing w:after="0" w:line="240" w:lineRule="auto"/>
        <w:jc w:val="right"/>
        <w:rPr>
          <w:rFonts w:ascii="Times New Roman" w:hAnsi="Times New Roman"/>
          <w:i/>
          <w:sz w:val="24"/>
          <w:szCs w:val="24"/>
        </w:rPr>
      </w:pPr>
      <w:r w:rsidRPr="0000522D">
        <w:rPr>
          <w:rFonts w:ascii="Times New Roman" w:hAnsi="Times New Roman"/>
          <w:i/>
          <w:sz w:val="24"/>
          <w:szCs w:val="24"/>
        </w:rPr>
        <w:t xml:space="preserve">                                                                                            </w:t>
      </w:r>
      <w:r>
        <w:rPr>
          <w:rFonts w:ascii="Times New Roman" w:hAnsi="Times New Roman"/>
          <w:i/>
          <w:sz w:val="24"/>
          <w:szCs w:val="24"/>
        </w:rPr>
        <w:t>(</w:t>
      </w:r>
      <w:r w:rsidRPr="0000522D">
        <w:rPr>
          <w:rFonts w:ascii="Times New Roman" w:hAnsi="Times New Roman"/>
          <w:i/>
          <w:sz w:val="24"/>
          <w:szCs w:val="24"/>
        </w:rPr>
        <w:t>Карл Маркс</w:t>
      </w:r>
      <w:r>
        <w:rPr>
          <w:rFonts w:ascii="Times New Roman" w:hAnsi="Times New Roman"/>
          <w:i/>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Цифровая экономика – сравнительно молодой международно-экономический институт, появившейся благодаря инновационным технологиям. Главн</w:t>
      </w:r>
      <w:r>
        <w:rPr>
          <w:rFonts w:ascii="Times New Roman" w:hAnsi="Times New Roman"/>
          <w:sz w:val="24"/>
          <w:szCs w:val="24"/>
        </w:rPr>
        <w:t xml:space="preserve">ый вектор цифровой экономики </w:t>
      </w:r>
      <w:r w:rsidR="005D1195">
        <w:rPr>
          <w:rFonts w:ascii="Times New Roman" w:hAnsi="Times New Roman"/>
          <w:sz w:val="24"/>
          <w:szCs w:val="24"/>
        </w:rPr>
        <w:t>–</w:t>
      </w:r>
      <w:r>
        <w:rPr>
          <w:rFonts w:ascii="Times New Roman" w:hAnsi="Times New Roman"/>
          <w:sz w:val="24"/>
          <w:szCs w:val="24"/>
        </w:rPr>
        <w:t xml:space="preserve"> взаимодействие </w:t>
      </w:r>
      <w:r w:rsidRPr="0000522D">
        <w:rPr>
          <w:rFonts w:ascii="Times New Roman" w:hAnsi="Times New Roman"/>
          <w:sz w:val="24"/>
          <w:szCs w:val="24"/>
        </w:rPr>
        <w:t>между потребителями и производителями не только в масштабах одной страны, но и в мировой интеграции в целом. Соответственно, охватывается множество областей, начиная с повышения показателей ВВП и производительности труда, заканчивая трудоустройством, образованием, здравоохранением и т.д. Вопрос о цифровой экономике в России стоит очень остро, этим объясняется актуальность данного исследования.</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Так, в декабре 2016 года Президент Российской Федерации В.В. Путин объявил в стране курс на цифровую экономику в рамках «Стратегии научно-технологического развития до 2020 года»</w:t>
      </w:r>
      <w:r w:rsidR="005D1195">
        <w:rPr>
          <w:rFonts w:ascii="Times New Roman" w:hAnsi="Times New Roman"/>
          <w:sz w:val="24"/>
          <w:szCs w:val="24"/>
        </w:rPr>
        <w:t xml:space="preserve"> </w:t>
      </w:r>
      <w:r w:rsidRPr="0000522D">
        <w:rPr>
          <w:rFonts w:ascii="Times New Roman" w:hAnsi="Times New Roman"/>
          <w:sz w:val="24"/>
          <w:szCs w:val="24"/>
        </w:rPr>
        <w:t>[4]</w:t>
      </w:r>
      <w:r w:rsidR="005D1195">
        <w:rPr>
          <w:rFonts w:ascii="Times New Roman" w:hAnsi="Times New Roman"/>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А в апреле 2017 года уже утверди</w:t>
      </w:r>
      <w:r>
        <w:rPr>
          <w:rFonts w:ascii="Times New Roman" w:hAnsi="Times New Roman"/>
          <w:sz w:val="24"/>
          <w:szCs w:val="24"/>
        </w:rPr>
        <w:t xml:space="preserve">л положение о рабочей группе </w:t>
      </w:r>
      <w:r w:rsidRPr="0000522D">
        <w:rPr>
          <w:rFonts w:ascii="Times New Roman" w:hAnsi="Times New Roman"/>
          <w:sz w:val="24"/>
          <w:szCs w:val="24"/>
        </w:rPr>
        <w:t>экономического совета и ее состав для разработки данного направления и внедрению в его современные реалии.</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Исходя из этого, непосредственной целью данной работы является анализ положительных и отрицательных сторон цифрово</w:t>
      </w:r>
      <w:r>
        <w:rPr>
          <w:rFonts w:ascii="Times New Roman" w:hAnsi="Times New Roman"/>
          <w:sz w:val="24"/>
          <w:szCs w:val="24"/>
        </w:rPr>
        <w:t xml:space="preserve">й экономики, </w:t>
      </w:r>
      <w:r w:rsidRPr="0000522D">
        <w:rPr>
          <w:rFonts w:ascii="Times New Roman" w:hAnsi="Times New Roman"/>
          <w:sz w:val="24"/>
          <w:szCs w:val="24"/>
        </w:rPr>
        <w:t>уместность внедрения зарубежного опыта и готовность национальной экономики к таким переменам, также перспектив развития для регионов страны в данной сфере.</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Термин «цифровая экономика» зародился в 90-х гг. </w:t>
      </w:r>
      <w:r w:rsidRPr="0000522D">
        <w:rPr>
          <w:rFonts w:ascii="Times New Roman" w:hAnsi="Times New Roman"/>
          <w:sz w:val="24"/>
          <w:szCs w:val="24"/>
          <w:lang w:val="en-US"/>
        </w:rPr>
        <w:t>XX</w:t>
      </w:r>
      <w:r w:rsidRPr="0000522D">
        <w:rPr>
          <w:rFonts w:ascii="Times New Roman" w:hAnsi="Times New Roman"/>
          <w:sz w:val="24"/>
          <w:szCs w:val="24"/>
        </w:rPr>
        <w:t xml:space="preserve"> века. Сущность данного направления лучше всех обозначил в 1995 году американский ученый-информатик Никол</w:t>
      </w:r>
      <w:r>
        <w:rPr>
          <w:rFonts w:ascii="Times New Roman" w:hAnsi="Times New Roman"/>
          <w:sz w:val="24"/>
          <w:szCs w:val="24"/>
        </w:rPr>
        <w:t>ас Негропонтем такой метафорой, как</w:t>
      </w:r>
      <w:r w:rsidRPr="0000522D">
        <w:rPr>
          <w:rFonts w:ascii="Times New Roman" w:hAnsi="Times New Roman"/>
          <w:sz w:val="24"/>
          <w:szCs w:val="24"/>
        </w:rPr>
        <w:t xml:space="preserve"> «переход от движения атомов к движениям битов».</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Иначе говоря, цифровая экономика </w:t>
      </w:r>
      <w:r w:rsidR="005D1195">
        <w:rPr>
          <w:rFonts w:ascii="Times New Roman" w:hAnsi="Times New Roman"/>
          <w:sz w:val="24"/>
          <w:szCs w:val="24"/>
        </w:rPr>
        <w:t>–</w:t>
      </w:r>
      <w:r w:rsidRPr="0000522D">
        <w:rPr>
          <w:rFonts w:ascii="Times New Roman" w:hAnsi="Times New Roman"/>
          <w:sz w:val="24"/>
          <w:szCs w:val="24"/>
        </w:rPr>
        <w:t xml:space="preserve"> это новая модель, предполагающая эффективное персональное обслуж</w:t>
      </w:r>
      <w:r>
        <w:rPr>
          <w:rFonts w:ascii="Times New Roman" w:hAnsi="Times New Roman"/>
          <w:sz w:val="24"/>
          <w:szCs w:val="24"/>
        </w:rPr>
        <w:t xml:space="preserve">ивание </w:t>
      </w:r>
      <w:r w:rsidRPr="0000522D">
        <w:rPr>
          <w:rFonts w:ascii="Times New Roman" w:hAnsi="Times New Roman"/>
          <w:sz w:val="24"/>
          <w:szCs w:val="24"/>
        </w:rPr>
        <w:t>людей, бизнеса, вещей, масштабируемая глобально для всего мира за счет использования ИТ, интернета и всех их свойств. [1]</w:t>
      </w:r>
      <w:r>
        <w:rPr>
          <w:rFonts w:ascii="Times New Roman" w:hAnsi="Times New Roman"/>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Сторонники расширения цифровой экономики исходят из того, что в 2015 году </w:t>
      </w:r>
      <w:r w:rsidRPr="0000522D">
        <w:rPr>
          <w:rFonts w:ascii="Times New Roman" w:hAnsi="Times New Roman"/>
          <w:sz w:val="24"/>
          <w:szCs w:val="24"/>
        </w:rPr>
        <w:lastRenderedPageBreak/>
        <w:t xml:space="preserve">доля цифровой экономики составила 2,1% ВВП </w:t>
      </w:r>
      <w:r w:rsidR="005D1195">
        <w:rPr>
          <w:rFonts w:ascii="Times New Roman" w:hAnsi="Times New Roman"/>
          <w:sz w:val="24"/>
          <w:szCs w:val="24"/>
        </w:rPr>
        <w:t>–</w:t>
      </w:r>
      <w:r w:rsidRPr="0000522D">
        <w:rPr>
          <w:rFonts w:ascii="Times New Roman" w:hAnsi="Times New Roman"/>
          <w:sz w:val="24"/>
          <w:szCs w:val="24"/>
        </w:rPr>
        <w:t xml:space="preserve"> это в 1,3 раза больше, чем 5 лет назад, но в 3 раза меньше, чем у мировых лидеров. В Великобритании, например, доля цифровой экономики достигла уровня 12,4% ВВП за 2016 год.</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Это говорит о том, что у России есть потенциал для развития в этой области, стоит лишь комплексно подойти к этому вопросу и извлечь все положительные моменты. К причинам, замедляющим развитие цифровой экономики в России, можно отнести доступность только 40% населения интернета. Этот процентный показатель стабильно растет, однако отдаленные регионы по сравнению с центральными мало осведомлены об ИТ- технологиях, вытекающее из этого отсутствие у них соответствующих знаний тормозит развитие цифровой экономики в целом. К 2020 году ожидается, что 95% граждан страны будет подключено к интернету, а порталом госуслуг будут пользоваться 70% населения [3]</w:t>
      </w:r>
      <w:r w:rsidR="005D1195">
        <w:rPr>
          <w:rFonts w:ascii="Times New Roman" w:hAnsi="Times New Roman"/>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К главным элементам цифровой экономики относят: электронную торговлю, электронный банкинг, электронные платежи, интернет-рекламу, интернет-игры и т.д. Наибольшее распространение получила электронная торговля. Примером может послужить Китайская компания AliExpress, которая доказала, что специализируясь на производстве товаров малого и среднего бизнеса имеет очень высокий потенциал.</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Иначе говоря, главными достоинствами цифровой экономики можно считать, во - первых, расширение торговли. Интернет позволил малым компаниям раскрутиться и обрести клиентскую базу, составить конкуренцию иным производителям и занять свое место в международной торговле.</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Во-вторых, повышение производительности. ИТ помогают снижать издержки производства, соответственно, повысить эффективность и производительность труда практически во всех секторах экономики. К примеру, компания по доставке посылок UPS известна тем, что использует умные алгоритмы маршрутизации, чтобы избежать поворотов налево: это экономит время и позволяет сберечь до 4,5 млн. литров бензина ежегодно.</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В-третьих, развитие конкуренции. Рынок, становится гибким и более открытым для молодых перспективных производителей, компании могут появляться и развиваться быстро, не требуя больших инвестиционных вложений.</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четвертых, создание новых рабочих мест и трудоустройство определенных категорий людей. Например, люди с ограниченными возможностями получат возможность работать дистанционно, также как и жители отдаленных регионов или матери - одиночки. Однако, нельзя оставлять без внимания тот факт, что наблюдается тенденция к сокращению существующих профессий на 40%. У лидеров цифровизации, таких как Дания, Швеция за 2015-2020 гг. прогнозируется, что количество новых рабочих мест превысит количество сокращенных на 1,6-2,3 млн. [2]</w:t>
      </w:r>
      <w:r w:rsidR="005D1195">
        <w:rPr>
          <w:rFonts w:ascii="Times New Roman" w:hAnsi="Times New Roman"/>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Для России, при таком подходе, цифровизация стала бы уместным решением по избежанию повышения уровня безработицы.</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 пятых, улучшение качества госуслуг. Опять таки, возможность доступа к государственным услугам через цифровые порталы сп</w:t>
      </w:r>
      <w:r>
        <w:rPr>
          <w:rFonts w:ascii="Times New Roman" w:hAnsi="Times New Roman"/>
          <w:sz w:val="24"/>
          <w:szCs w:val="24"/>
        </w:rPr>
        <w:t>особствует улучшению количества</w:t>
      </w:r>
      <w:r w:rsidRPr="0000522D">
        <w:rPr>
          <w:rFonts w:ascii="Times New Roman" w:hAnsi="Times New Roman"/>
          <w:sz w:val="24"/>
          <w:szCs w:val="24"/>
        </w:rPr>
        <w:t>, качества и сроков оказания услуг, у потребителя есть возможность выбрать лучшие товары и услуги по более низким ценам.</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Но, как алмаз имеет острые грани, так и в этом случае, многие эксперты выражают обеспокоенность, не приведет ли цифровая экономика к экономической дестабилизации.  У всех ли будет расти благосостояние, ведь цифровая экономика как новое явление во многом разрушает старые основы, в частности, автоматизация приводит к тому, что некоторые лишаются работы</w:t>
      </w:r>
      <w:r w:rsidR="005D1195">
        <w:rPr>
          <w:rFonts w:ascii="Times New Roman" w:hAnsi="Times New Roman"/>
          <w:sz w:val="24"/>
          <w:szCs w:val="24"/>
        </w:rPr>
        <w:t xml:space="preserve"> </w:t>
      </w:r>
      <w:r w:rsidRPr="0000522D">
        <w:rPr>
          <w:rFonts w:ascii="Times New Roman" w:hAnsi="Times New Roman"/>
          <w:sz w:val="24"/>
          <w:szCs w:val="24"/>
        </w:rPr>
        <w:t>[5]</w:t>
      </w:r>
      <w:r w:rsidR="005D1195">
        <w:rPr>
          <w:rFonts w:ascii="Times New Roman" w:hAnsi="Times New Roman"/>
          <w:sz w:val="24"/>
          <w:szCs w:val="24"/>
        </w:rPr>
        <w:t>.</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И в лучшем случае в среде малообеспеченных слоев населения конкуренция за рабочие мес</w:t>
      </w:r>
      <w:r>
        <w:rPr>
          <w:rFonts w:ascii="Times New Roman" w:hAnsi="Times New Roman"/>
          <w:sz w:val="24"/>
          <w:szCs w:val="24"/>
        </w:rPr>
        <w:t>та станет сильнее, что приведет</w:t>
      </w:r>
      <w:r w:rsidRPr="0000522D">
        <w:rPr>
          <w:rFonts w:ascii="Times New Roman" w:hAnsi="Times New Roman"/>
          <w:sz w:val="24"/>
          <w:szCs w:val="24"/>
        </w:rPr>
        <w:t xml:space="preserve"> к сокращению номинальных доходов, а в худшем – к массовой безработице.</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 xml:space="preserve">Нужно также спрогнозировать возможные проблемы национальной безопасности </w:t>
      </w:r>
      <w:r w:rsidRPr="0000522D">
        <w:rPr>
          <w:rFonts w:ascii="Times New Roman" w:hAnsi="Times New Roman"/>
          <w:sz w:val="24"/>
          <w:szCs w:val="24"/>
        </w:rPr>
        <w:lastRenderedPageBreak/>
        <w:t>страны с выходом на международный уровень. Ведь как мы наблюдаем, от киберугроз не защищены даже ведущие лидеры государств.</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Нельзя оставлять без внимания и тот факт, что далеко не все иностранные ИТ - компании соблюдают законодательство Российской Федерации. Эта проблема мо</w:t>
      </w:r>
      <w:r>
        <w:rPr>
          <w:rFonts w:ascii="Times New Roman" w:hAnsi="Times New Roman"/>
          <w:sz w:val="24"/>
          <w:szCs w:val="24"/>
        </w:rPr>
        <w:t xml:space="preserve">жет стать камнем преткновения, </w:t>
      </w:r>
      <w:r w:rsidRPr="0000522D">
        <w:rPr>
          <w:rFonts w:ascii="Times New Roman" w:hAnsi="Times New Roman"/>
          <w:sz w:val="24"/>
          <w:szCs w:val="24"/>
        </w:rPr>
        <w:t>если брать во внимание то, что уже были скандалы вокруг компании Google, которая отказывалась выполнять требования российского антимонопольного законодательства.</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На это</w:t>
      </w:r>
      <w:r>
        <w:rPr>
          <w:rFonts w:ascii="Times New Roman" w:hAnsi="Times New Roman"/>
          <w:sz w:val="24"/>
          <w:szCs w:val="24"/>
        </w:rPr>
        <w:t xml:space="preserve">м фоне, одной </w:t>
      </w:r>
      <w:r w:rsidRPr="0000522D">
        <w:rPr>
          <w:rFonts w:ascii="Times New Roman" w:hAnsi="Times New Roman"/>
          <w:sz w:val="24"/>
          <w:szCs w:val="24"/>
        </w:rPr>
        <w:t>из стратегических целей должна стать безопасность участников цифровой экономики, защита и хранение персональных данных отечественных производителей.</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Безусловно встанет вопрос о неотложности реформирования налоговой системы и законодательства в целом. Не говоря уже о вопросах создания равных возможностей для конкурентоспособности российских компаний с иностранными коллегами.</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А что касается регионального аспекта, то можно утверждать, что цифровые технологии усиливают неравенство между регионами и компаниями, т.к. в регионах разный уровень развития ИКТ и неодинаковый уровень доступа к сети Интернет. Соответственно, это порождает монополизацию рынка более сильными компаниями. И нельзя предъявлять одинаковые требования к регионам, надо уч</w:t>
      </w:r>
      <w:r>
        <w:rPr>
          <w:rFonts w:ascii="Times New Roman" w:hAnsi="Times New Roman"/>
          <w:sz w:val="24"/>
          <w:szCs w:val="24"/>
        </w:rPr>
        <w:t>итывать разный уровень развития</w:t>
      </w:r>
      <w:r w:rsidRPr="0000522D">
        <w:rPr>
          <w:rFonts w:ascii="Times New Roman" w:hAnsi="Times New Roman"/>
          <w:sz w:val="24"/>
          <w:szCs w:val="24"/>
        </w:rPr>
        <w:t xml:space="preserve"> [6]</w:t>
      </w:r>
      <w:r>
        <w:rPr>
          <w:rFonts w:ascii="Times New Roman" w:hAnsi="Times New Roman"/>
          <w:sz w:val="24"/>
          <w:szCs w:val="24"/>
        </w:rPr>
        <w:t>.</w:t>
      </w:r>
    </w:p>
    <w:p w:rsidR="00A57091" w:rsidRPr="0000522D" w:rsidRDefault="00A57091" w:rsidP="000D35EE">
      <w:pPr>
        <w:widowControl w:val="0"/>
        <w:spacing w:after="0" w:line="240" w:lineRule="auto"/>
        <w:ind w:firstLine="720"/>
        <w:jc w:val="both"/>
        <w:rPr>
          <w:rFonts w:ascii="Times New Roman" w:hAnsi="Times New Roman"/>
          <w:sz w:val="24"/>
          <w:szCs w:val="24"/>
        </w:rPr>
      </w:pPr>
      <w:r w:rsidRPr="0000522D">
        <w:rPr>
          <w:rFonts w:ascii="Times New Roman" w:hAnsi="Times New Roman"/>
          <w:sz w:val="24"/>
          <w:szCs w:val="24"/>
        </w:rPr>
        <w:t>Слабым местом цифровой экономики также выступает отсутствие единой методики оценок его макроэкономического эффекта, что исключает возможность однозначного подсчета темпов роста или убыли ВВП в цифровой экономике.</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результате проведенного исследования, можно подвести несколько итогов.</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Во - первых, чтобы в России эффективно функционировала цифровая экономика, надо предварительно провести ряд мероприятий по реформированию образования и подготовку кадров по тем отраслям, по которым вышла на мировой рынок, например, это антивирус Касперского, социальные сети.</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Во - вторых, потенциальный интерес для цифровой экономики представляет нефтегазовая и сельскохозяйственная промышленность. Примером может послужить Индия, которая ежегодно экономит 2 млрд. долл. благодаря переводу топливных субсидий в цифровой формат и сокращению утечек платежей.</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И в - третьих, нельзя забывать, что ряд современных бизнес-процессов начинается в физической экономике, затем осуществляется переход в цифровую, затем снова подключаются физические процессы, и завершается все готовым продуктом или событием. При такой циклической работе, наблюдается параллельная деятельность физической и цифровой экономики.</w:t>
      </w:r>
    </w:p>
    <w:p w:rsidR="00A57091" w:rsidRPr="0000522D" w:rsidRDefault="00A57091" w:rsidP="00C70D55">
      <w:pPr>
        <w:widowControl w:val="0"/>
        <w:spacing w:after="0" w:line="240" w:lineRule="auto"/>
        <w:ind w:firstLine="709"/>
        <w:jc w:val="both"/>
        <w:rPr>
          <w:rFonts w:ascii="Times New Roman" w:hAnsi="Times New Roman"/>
          <w:sz w:val="24"/>
          <w:szCs w:val="24"/>
        </w:rPr>
      </w:pPr>
      <w:r w:rsidRPr="0000522D">
        <w:rPr>
          <w:rFonts w:ascii="Times New Roman" w:hAnsi="Times New Roman"/>
          <w:sz w:val="24"/>
          <w:szCs w:val="24"/>
        </w:rPr>
        <w:t>В - четвертых, необходимо укреплять защиту от киберугроз, повысить устойчивость всех элементов инфраструктуры, финансовой системы, государственного управления и образования.</w:t>
      </w:r>
    </w:p>
    <w:p w:rsidR="00A57091" w:rsidRPr="005D1195" w:rsidRDefault="00A57091" w:rsidP="0000522D">
      <w:pPr>
        <w:widowControl w:val="0"/>
        <w:spacing w:after="0" w:line="240" w:lineRule="auto"/>
        <w:jc w:val="both"/>
        <w:rPr>
          <w:rFonts w:ascii="Times New Roman" w:hAnsi="Times New Roman"/>
          <w:sz w:val="16"/>
          <w:szCs w:val="16"/>
        </w:rPr>
      </w:pPr>
    </w:p>
    <w:p w:rsidR="00A57091" w:rsidRPr="0000522D" w:rsidRDefault="00A57091" w:rsidP="0000522D">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Атлас новых профессий. АСИ, Московская школа управления Сколково. -М, 2014. - С 7-12.</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 xml:space="preserve">Государства. Бизнес. ИТ. [Электронный ресурс] // </w:t>
      </w:r>
      <w:hyperlink r:id="rId134" w:history="1">
        <w:r w:rsidRPr="000D35EE">
          <w:rPr>
            <w:rStyle w:val="a7"/>
            <w:rFonts w:ascii="Times New Roman" w:hAnsi="Times New Roman"/>
            <w:color w:val="auto"/>
            <w:sz w:val="20"/>
            <w:szCs w:val="20"/>
            <w:u w:val="none"/>
          </w:rPr>
          <w:t>http://www.tadviser.ru</w:t>
        </w:r>
      </w:hyperlink>
      <w:r w:rsidRPr="000D35EE">
        <w:rPr>
          <w:rFonts w:ascii="Times New Roman" w:hAnsi="Times New Roman"/>
          <w:sz w:val="20"/>
          <w:szCs w:val="20"/>
        </w:rPr>
        <w:t xml:space="preserve">  -М, 2017. URL: </w:t>
      </w:r>
      <w:hyperlink r:id="rId135" w:history="1">
        <w:r w:rsidRPr="000D35EE">
          <w:rPr>
            <w:rStyle w:val="a7"/>
            <w:rFonts w:ascii="Times New Roman" w:hAnsi="Times New Roman"/>
            <w:color w:val="auto"/>
            <w:sz w:val="20"/>
            <w:szCs w:val="20"/>
            <w:u w:val="none"/>
          </w:rPr>
          <w:t>http://www.tadviser.ru/index.php</w:t>
        </w:r>
      </w:hyperlink>
      <w:r w:rsidRPr="000D35EE">
        <w:rPr>
          <w:rFonts w:ascii="Times New Roman" w:hAnsi="Times New Roman"/>
          <w:sz w:val="20"/>
          <w:szCs w:val="20"/>
        </w:rPr>
        <w:t xml:space="preserve">  (дата обращения 04.03.2017)</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Добрынин А.П. Цифровая экономика - различные пути к эффективному применению технологий//International Journal of open Information Technologies. -  М, 2016. - C 4-11</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 xml:space="preserve">ИТ - бизнес [Электронный ресурс] // </w:t>
      </w:r>
      <w:hyperlink r:id="rId136" w:history="1">
        <w:r w:rsidRPr="000D35EE">
          <w:rPr>
            <w:rStyle w:val="a7"/>
            <w:rFonts w:ascii="Times New Roman" w:hAnsi="Times New Roman"/>
            <w:color w:val="auto"/>
            <w:sz w:val="20"/>
            <w:szCs w:val="20"/>
            <w:u w:val="none"/>
          </w:rPr>
          <w:t>www.crn.ru</w:t>
        </w:r>
      </w:hyperlink>
      <w:r w:rsidRPr="000D35EE">
        <w:rPr>
          <w:rFonts w:ascii="Times New Roman" w:hAnsi="Times New Roman"/>
          <w:sz w:val="20"/>
          <w:szCs w:val="20"/>
        </w:rPr>
        <w:t xml:space="preserve">, -М, 2017. URL: </w:t>
      </w:r>
      <w:hyperlink r:id="rId137" w:history="1">
        <w:r w:rsidRPr="000D35EE">
          <w:rPr>
            <w:rStyle w:val="a7"/>
            <w:rFonts w:ascii="Times New Roman" w:hAnsi="Times New Roman"/>
            <w:color w:val="auto"/>
            <w:sz w:val="20"/>
            <w:szCs w:val="20"/>
            <w:u w:val="none"/>
          </w:rPr>
          <w:t>https://www.crn.ru/numbers/reg-numbers/detail.php</w:t>
        </w:r>
      </w:hyperlink>
      <w:r w:rsidRPr="000D35EE">
        <w:rPr>
          <w:rFonts w:ascii="Times New Roman" w:hAnsi="Times New Roman"/>
          <w:sz w:val="20"/>
          <w:szCs w:val="20"/>
        </w:rPr>
        <w:t xml:space="preserve"> (дата обращения 30.01.2017)</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 xml:space="preserve">Открытое правительство [Электронный ресурс] // open.gov.ru. - М, 2016 URL: </w:t>
      </w:r>
      <w:hyperlink r:id="rId138" w:history="1">
        <w:r w:rsidRPr="000D35EE">
          <w:rPr>
            <w:rStyle w:val="a7"/>
            <w:rFonts w:ascii="Times New Roman" w:hAnsi="Times New Roman"/>
            <w:color w:val="auto"/>
            <w:sz w:val="20"/>
            <w:szCs w:val="20"/>
            <w:u w:val="none"/>
          </w:rPr>
          <w:t>http://open.gov.ru/events/5515775/</w:t>
        </w:r>
      </w:hyperlink>
      <w:r w:rsidRPr="000D35EE">
        <w:rPr>
          <w:rFonts w:ascii="Times New Roman" w:hAnsi="Times New Roman"/>
          <w:sz w:val="20"/>
          <w:szCs w:val="20"/>
        </w:rPr>
        <w:t xml:space="preserve">  (дата обращения 21.12.2016)</w:t>
      </w:r>
    </w:p>
    <w:p w:rsidR="00A57091" w:rsidRPr="000D35EE" w:rsidRDefault="00A57091" w:rsidP="002115DE">
      <w:pPr>
        <w:pStyle w:val="a5"/>
        <w:widowControl w:val="0"/>
        <w:numPr>
          <w:ilvl w:val="0"/>
          <w:numId w:val="39"/>
        </w:numPr>
        <w:spacing w:after="0" w:line="240" w:lineRule="auto"/>
        <w:ind w:left="1134" w:right="992" w:hanging="280"/>
        <w:jc w:val="both"/>
        <w:rPr>
          <w:rFonts w:ascii="Times New Roman" w:hAnsi="Times New Roman"/>
          <w:sz w:val="20"/>
          <w:szCs w:val="20"/>
        </w:rPr>
      </w:pPr>
      <w:r w:rsidRPr="000D35EE">
        <w:rPr>
          <w:rFonts w:ascii="Times New Roman" w:hAnsi="Times New Roman"/>
          <w:sz w:val="20"/>
          <w:szCs w:val="20"/>
        </w:rPr>
        <w:t xml:space="preserve">Официальные сетевые ресурсы Президента России: [Электронный ресурс] //kremlin.ru -М, 2016. URL: </w:t>
      </w:r>
      <w:hyperlink r:id="rId139" w:history="1">
        <w:r w:rsidRPr="000D35EE">
          <w:rPr>
            <w:rStyle w:val="a7"/>
            <w:rFonts w:ascii="Times New Roman" w:hAnsi="Times New Roman"/>
            <w:color w:val="auto"/>
            <w:sz w:val="20"/>
            <w:szCs w:val="20"/>
            <w:u w:val="none"/>
          </w:rPr>
          <w:t>http://kremlin.ru/events/president/transcripts/5979</w:t>
        </w:r>
      </w:hyperlink>
      <w:r w:rsidRPr="000D35EE">
        <w:rPr>
          <w:rFonts w:ascii="Times New Roman" w:hAnsi="Times New Roman"/>
          <w:sz w:val="20"/>
          <w:szCs w:val="20"/>
        </w:rPr>
        <w:t xml:space="preserve"> (Дата обращения 01.12.2016)</w:t>
      </w:r>
    </w:p>
    <w:p w:rsidR="00A57091" w:rsidRPr="00865913" w:rsidRDefault="00A57091" w:rsidP="00865913">
      <w:pPr>
        <w:widowControl w:val="0"/>
        <w:spacing w:after="0" w:line="240" w:lineRule="auto"/>
        <w:rPr>
          <w:rFonts w:ascii="Times New Roman" w:hAnsi="Times New Roman"/>
          <w:b/>
          <w:color w:val="000000"/>
          <w:sz w:val="24"/>
          <w:szCs w:val="24"/>
        </w:rPr>
      </w:pPr>
      <w:r w:rsidRPr="00865913">
        <w:rPr>
          <w:rFonts w:ascii="Times New Roman" w:hAnsi="Times New Roman"/>
          <w:b/>
          <w:color w:val="000000"/>
          <w:sz w:val="24"/>
          <w:szCs w:val="24"/>
        </w:rPr>
        <w:lastRenderedPageBreak/>
        <w:t>УДК: 338:001 (Р 33)</w:t>
      </w:r>
    </w:p>
    <w:p w:rsidR="00A57091" w:rsidRDefault="00A57091" w:rsidP="00865913">
      <w:pPr>
        <w:widowControl w:val="0"/>
        <w:spacing w:after="0" w:line="240" w:lineRule="auto"/>
        <w:jc w:val="center"/>
        <w:rPr>
          <w:rFonts w:ascii="Times New Roman" w:hAnsi="Times New Roman"/>
          <w:b/>
          <w:color w:val="000000"/>
          <w:sz w:val="24"/>
          <w:szCs w:val="24"/>
        </w:rPr>
      </w:pPr>
    </w:p>
    <w:p w:rsidR="00A57091" w:rsidRPr="00865913" w:rsidRDefault="00A57091" w:rsidP="00865913">
      <w:pPr>
        <w:widowControl w:val="0"/>
        <w:spacing w:after="0" w:line="240" w:lineRule="auto"/>
        <w:jc w:val="center"/>
        <w:rPr>
          <w:rFonts w:ascii="Times New Roman" w:hAnsi="Times New Roman"/>
          <w:b/>
          <w:color w:val="000000"/>
          <w:sz w:val="24"/>
          <w:szCs w:val="24"/>
        </w:rPr>
      </w:pPr>
      <w:r w:rsidRPr="00865913">
        <w:rPr>
          <w:rFonts w:ascii="Times New Roman" w:hAnsi="Times New Roman"/>
          <w:b/>
          <w:color w:val="000000"/>
          <w:sz w:val="24"/>
          <w:szCs w:val="24"/>
        </w:rPr>
        <w:t>«УМНАЯ ЭКОНОМИКА» И «ЭКОНОМИКА СОВМЕСТНОГО ПОТРЕБЛЕНИЯ» – ФЕНОМЕНЫ СОВРЕМЕННОГО РЕГИОНАЛЬНОГО РАЗВИТИЯ</w:t>
      </w:r>
    </w:p>
    <w:p w:rsidR="00A57091" w:rsidRDefault="00A57091" w:rsidP="00865913">
      <w:pPr>
        <w:widowControl w:val="0"/>
        <w:spacing w:after="0" w:line="240" w:lineRule="auto"/>
        <w:jc w:val="center"/>
        <w:rPr>
          <w:rFonts w:ascii="Times New Roman" w:hAnsi="Times New Roman"/>
          <w:color w:val="000000"/>
          <w:sz w:val="24"/>
          <w:szCs w:val="24"/>
        </w:rPr>
      </w:pPr>
    </w:p>
    <w:p w:rsidR="00A57091" w:rsidRDefault="00A57091" w:rsidP="00865913">
      <w:pPr>
        <w:widowControl w:val="0"/>
        <w:spacing w:after="0" w:line="240" w:lineRule="auto"/>
        <w:jc w:val="center"/>
        <w:rPr>
          <w:rFonts w:ascii="Times New Roman" w:hAnsi="Times New Roman"/>
          <w:b/>
          <w:i/>
          <w:color w:val="000000"/>
          <w:sz w:val="24"/>
          <w:szCs w:val="24"/>
        </w:rPr>
      </w:pPr>
      <w:r w:rsidRPr="00865913">
        <w:rPr>
          <w:rFonts w:ascii="Times New Roman" w:hAnsi="Times New Roman"/>
          <w:b/>
          <w:i/>
          <w:color w:val="000000"/>
          <w:sz w:val="24"/>
          <w:szCs w:val="24"/>
        </w:rPr>
        <w:t>Р.А.</w:t>
      </w:r>
      <w:r w:rsidRPr="00865913">
        <w:rPr>
          <w:rFonts w:ascii="Times New Roman" w:hAnsi="Times New Roman"/>
          <w:i/>
          <w:color w:val="000000"/>
          <w:sz w:val="24"/>
          <w:szCs w:val="24"/>
        </w:rPr>
        <w:t xml:space="preserve"> </w:t>
      </w:r>
      <w:r w:rsidRPr="00865913">
        <w:rPr>
          <w:rFonts w:ascii="Times New Roman" w:hAnsi="Times New Roman"/>
          <w:b/>
          <w:i/>
          <w:color w:val="000000"/>
          <w:sz w:val="24"/>
          <w:szCs w:val="24"/>
        </w:rPr>
        <w:t>Юрасов</w:t>
      </w:r>
      <w:r>
        <w:rPr>
          <w:rFonts w:ascii="Times New Roman" w:hAnsi="Times New Roman"/>
          <w:b/>
          <w:i/>
          <w:color w:val="000000"/>
          <w:sz w:val="24"/>
          <w:szCs w:val="24"/>
        </w:rPr>
        <w:t>,</w:t>
      </w:r>
    </w:p>
    <w:p w:rsidR="00A57091" w:rsidRPr="002E7BCA" w:rsidRDefault="00A57091" w:rsidP="00865913">
      <w:pPr>
        <w:widowControl w:val="0"/>
        <w:spacing w:after="0" w:line="240" w:lineRule="auto"/>
        <w:jc w:val="center"/>
        <w:rPr>
          <w:rFonts w:ascii="Times New Roman" w:hAnsi="Times New Roman"/>
          <w:i/>
          <w:color w:val="000000"/>
          <w:sz w:val="24"/>
          <w:szCs w:val="24"/>
        </w:rPr>
      </w:pPr>
      <w:r w:rsidRPr="002E7BCA">
        <w:rPr>
          <w:rFonts w:ascii="Times New Roman" w:hAnsi="Times New Roman"/>
          <w:i/>
          <w:color w:val="000000"/>
          <w:sz w:val="24"/>
          <w:szCs w:val="24"/>
        </w:rPr>
        <w:t>ассистент кафедры государственного и муниципального управления Института управления, экономики и финансов,</w:t>
      </w:r>
      <w:r w:rsidRPr="002E7BCA">
        <w:rPr>
          <w:rFonts w:ascii="Times New Roman" w:hAnsi="Times New Roman"/>
          <w:b/>
          <w:i/>
          <w:color w:val="000000"/>
          <w:sz w:val="24"/>
          <w:szCs w:val="24"/>
        </w:rPr>
        <w:t xml:space="preserve"> </w:t>
      </w:r>
    </w:p>
    <w:p w:rsidR="00A57091" w:rsidRPr="00E22C45" w:rsidRDefault="00A57091" w:rsidP="00865913">
      <w:pPr>
        <w:widowControl w:val="0"/>
        <w:spacing w:after="0" w:line="240" w:lineRule="auto"/>
        <w:jc w:val="center"/>
        <w:rPr>
          <w:rFonts w:ascii="Times New Roman" w:hAnsi="Times New Roman"/>
          <w:i/>
          <w:color w:val="000000"/>
          <w:sz w:val="24"/>
          <w:szCs w:val="24"/>
          <w:lang w:val="en-US"/>
        </w:rPr>
      </w:pPr>
      <w:r w:rsidRPr="002E7BCA">
        <w:rPr>
          <w:rFonts w:ascii="Times New Roman" w:hAnsi="Times New Roman"/>
          <w:i/>
          <w:color w:val="000000"/>
          <w:sz w:val="24"/>
          <w:szCs w:val="24"/>
        </w:rPr>
        <w:t>Казанский</w:t>
      </w:r>
      <w:r w:rsidRPr="00E22C45">
        <w:rPr>
          <w:rFonts w:ascii="Times New Roman" w:hAnsi="Times New Roman"/>
          <w:i/>
          <w:color w:val="000000"/>
          <w:sz w:val="24"/>
          <w:szCs w:val="24"/>
          <w:lang w:val="en-US"/>
        </w:rPr>
        <w:t xml:space="preserve"> (</w:t>
      </w:r>
      <w:r w:rsidRPr="002E7BCA">
        <w:rPr>
          <w:rFonts w:ascii="Times New Roman" w:hAnsi="Times New Roman"/>
          <w:i/>
          <w:color w:val="000000"/>
          <w:sz w:val="24"/>
          <w:szCs w:val="24"/>
        </w:rPr>
        <w:t>Приволжский</w:t>
      </w:r>
      <w:r w:rsidRPr="00E22C45">
        <w:rPr>
          <w:rFonts w:ascii="Times New Roman" w:hAnsi="Times New Roman"/>
          <w:i/>
          <w:color w:val="000000"/>
          <w:sz w:val="24"/>
          <w:szCs w:val="24"/>
          <w:lang w:val="en-US"/>
        </w:rPr>
        <w:t xml:space="preserve">) </w:t>
      </w:r>
      <w:r w:rsidRPr="002E7BCA">
        <w:rPr>
          <w:rFonts w:ascii="Times New Roman" w:hAnsi="Times New Roman"/>
          <w:i/>
          <w:color w:val="000000"/>
          <w:sz w:val="24"/>
          <w:szCs w:val="24"/>
        </w:rPr>
        <w:t>Федеральный</w:t>
      </w:r>
      <w:r w:rsidRPr="00E22C45">
        <w:rPr>
          <w:rFonts w:ascii="Times New Roman" w:hAnsi="Times New Roman"/>
          <w:i/>
          <w:color w:val="000000"/>
          <w:sz w:val="24"/>
          <w:szCs w:val="24"/>
          <w:lang w:val="en-US"/>
        </w:rPr>
        <w:t xml:space="preserve"> </w:t>
      </w:r>
      <w:r w:rsidRPr="002E7BCA">
        <w:rPr>
          <w:rFonts w:ascii="Times New Roman" w:hAnsi="Times New Roman"/>
          <w:i/>
          <w:color w:val="000000"/>
          <w:sz w:val="24"/>
          <w:szCs w:val="24"/>
        </w:rPr>
        <w:t>университет</w:t>
      </w:r>
    </w:p>
    <w:p w:rsidR="00A57091" w:rsidRPr="00E22C45" w:rsidRDefault="00A57091" w:rsidP="00865913">
      <w:pPr>
        <w:widowControl w:val="0"/>
        <w:spacing w:after="0" w:line="240" w:lineRule="auto"/>
        <w:jc w:val="center"/>
        <w:rPr>
          <w:rFonts w:ascii="Times New Roman" w:hAnsi="Times New Roman"/>
          <w:color w:val="000000"/>
          <w:sz w:val="24"/>
          <w:szCs w:val="24"/>
          <w:lang w:val="en-US"/>
        </w:rPr>
      </w:pPr>
    </w:p>
    <w:p w:rsidR="00A57091" w:rsidRPr="00865913" w:rsidRDefault="00A57091" w:rsidP="00865913">
      <w:pPr>
        <w:widowControl w:val="0"/>
        <w:spacing w:after="0" w:line="240" w:lineRule="auto"/>
        <w:jc w:val="center"/>
        <w:rPr>
          <w:rFonts w:ascii="Times New Roman" w:hAnsi="Times New Roman"/>
          <w:b/>
          <w:color w:val="000000"/>
          <w:sz w:val="24"/>
          <w:szCs w:val="24"/>
          <w:lang w:val="en-US"/>
        </w:rPr>
      </w:pPr>
      <w:r w:rsidRPr="00865913">
        <w:rPr>
          <w:rFonts w:ascii="Times New Roman" w:hAnsi="Times New Roman"/>
          <w:b/>
          <w:color w:val="000000"/>
          <w:sz w:val="24"/>
          <w:szCs w:val="24"/>
          <w:lang w:val="en-US"/>
        </w:rPr>
        <w:t>SMART AND SHARING ECONOMY AS A PHENOMENON OF THE NEW REGIONAL DEVELOPMENT</w:t>
      </w:r>
    </w:p>
    <w:p w:rsidR="00A57091" w:rsidRDefault="00A57091" w:rsidP="00865913">
      <w:pPr>
        <w:widowControl w:val="0"/>
        <w:spacing w:after="0" w:line="240" w:lineRule="auto"/>
        <w:jc w:val="center"/>
        <w:rPr>
          <w:rFonts w:ascii="Times New Roman" w:hAnsi="Times New Roman"/>
          <w:b/>
          <w:i/>
          <w:color w:val="000000"/>
          <w:sz w:val="24"/>
          <w:szCs w:val="24"/>
          <w:lang w:val="en-US"/>
        </w:rPr>
      </w:pPr>
    </w:p>
    <w:p w:rsidR="00A57091" w:rsidRPr="002E7BCA" w:rsidRDefault="005D1195" w:rsidP="002E7BCA">
      <w:pPr>
        <w:widowControl w:val="0"/>
        <w:spacing w:after="0" w:line="240" w:lineRule="auto"/>
        <w:ind w:left="993" w:right="990"/>
        <w:jc w:val="center"/>
        <w:rPr>
          <w:rFonts w:ascii="Times New Roman" w:hAnsi="Times New Roman"/>
          <w:b/>
          <w:i/>
          <w:color w:val="000000"/>
          <w:sz w:val="24"/>
          <w:szCs w:val="24"/>
          <w:lang w:val="en-US"/>
        </w:rPr>
      </w:pPr>
      <w:r>
        <w:rPr>
          <w:rFonts w:ascii="Times New Roman" w:hAnsi="Times New Roman"/>
          <w:b/>
          <w:i/>
          <w:color w:val="000000"/>
          <w:sz w:val="24"/>
          <w:szCs w:val="24"/>
          <w:lang w:val="en-US"/>
        </w:rPr>
        <w:t>R.</w:t>
      </w:r>
      <w:r w:rsidR="00A57091" w:rsidRPr="002E7BCA">
        <w:rPr>
          <w:rFonts w:ascii="Times New Roman" w:hAnsi="Times New Roman"/>
          <w:b/>
          <w:i/>
          <w:color w:val="000000"/>
          <w:sz w:val="24"/>
          <w:szCs w:val="24"/>
          <w:lang w:val="en-US"/>
        </w:rPr>
        <w:t>A. Yurasov,</w:t>
      </w:r>
    </w:p>
    <w:p w:rsidR="00A57091" w:rsidRPr="002E7BCA" w:rsidRDefault="00A57091" w:rsidP="002E7BCA">
      <w:pPr>
        <w:widowControl w:val="0"/>
        <w:spacing w:after="0" w:line="240" w:lineRule="auto"/>
        <w:ind w:left="993" w:right="990"/>
        <w:jc w:val="center"/>
        <w:rPr>
          <w:rFonts w:ascii="Times New Roman" w:hAnsi="Times New Roman"/>
          <w:i/>
          <w:color w:val="000000"/>
          <w:sz w:val="24"/>
          <w:szCs w:val="24"/>
          <w:lang w:val="en-US"/>
        </w:rPr>
      </w:pPr>
      <w:r w:rsidRPr="002E7BCA">
        <w:rPr>
          <w:rFonts w:ascii="Times New Roman" w:hAnsi="Times New Roman"/>
          <w:i/>
          <w:color w:val="000000"/>
          <w:sz w:val="24"/>
          <w:szCs w:val="24"/>
          <w:lang w:val="en-US"/>
        </w:rPr>
        <w:t>assistant of the Department state and municipal management, Institute of management, Economics and Finance,</w:t>
      </w:r>
    </w:p>
    <w:p w:rsidR="00A57091" w:rsidRDefault="00A57091" w:rsidP="002E7BCA">
      <w:pPr>
        <w:widowControl w:val="0"/>
        <w:spacing w:after="0" w:line="240" w:lineRule="auto"/>
        <w:ind w:left="993" w:right="990"/>
        <w:jc w:val="center"/>
        <w:rPr>
          <w:rFonts w:ascii="Times New Roman" w:hAnsi="Times New Roman"/>
          <w:i/>
          <w:color w:val="000000"/>
          <w:sz w:val="24"/>
          <w:szCs w:val="24"/>
        </w:rPr>
      </w:pPr>
      <w:r w:rsidRPr="002E7BCA">
        <w:rPr>
          <w:rFonts w:ascii="Times New Roman" w:hAnsi="Times New Roman"/>
          <w:i/>
          <w:color w:val="000000"/>
          <w:sz w:val="24"/>
          <w:szCs w:val="24"/>
        </w:rPr>
        <w:t>Kazan (Volga region) Federal University</w:t>
      </w:r>
    </w:p>
    <w:p w:rsidR="00A57091" w:rsidRDefault="00A57091" w:rsidP="002E7BCA">
      <w:pPr>
        <w:widowControl w:val="0"/>
        <w:spacing w:after="0" w:line="240" w:lineRule="auto"/>
        <w:ind w:right="990"/>
        <w:jc w:val="both"/>
        <w:rPr>
          <w:rFonts w:ascii="Times New Roman" w:hAnsi="Times New Roman"/>
          <w:i/>
          <w:color w:val="000000"/>
          <w:sz w:val="20"/>
          <w:szCs w:val="20"/>
        </w:rPr>
      </w:pPr>
    </w:p>
    <w:p w:rsidR="00A57091" w:rsidRPr="00B821D9" w:rsidRDefault="00A57091" w:rsidP="002E1F39">
      <w:pPr>
        <w:widowControl w:val="0"/>
        <w:spacing w:after="0" w:line="240" w:lineRule="auto"/>
        <w:ind w:left="993" w:right="990"/>
        <w:jc w:val="both"/>
        <w:rPr>
          <w:rFonts w:ascii="Times New Roman" w:hAnsi="Times New Roman"/>
          <w:i/>
          <w:color w:val="000000"/>
          <w:sz w:val="20"/>
          <w:szCs w:val="20"/>
        </w:rPr>
      </w:pPr>
      <w:r w:rsidRPr="002E1F39">
        <w:rPr>
          <w:rFonts w:ascii="Times New Roman" w:hAnsi="Times New Roman"/>
          <w:b/>
          <w:i/>
          <w:color w:val="000000"/>
          <w:sz w:val="20"/>
          <w:szCs w:val="20"/>
        </w:rPr>
        <w:t>Аннотация:</w:t>
      </w:r>
      <w:r>
        <w:rPr>
          <w:rFonts w:ascii="Times New Roman" w:hAnsi="Times New Roman"/>
          <w:i/>
          <w:color w:val="000000"/>
          <w:sz w:val="20"/>
          <w:szCs w:val="20"/>
        </w:rPr>
        <w:t xml:space="preserve"> в</w:t>
      </w:r>
      <w:r w:rsidRPr="00B821D9">
        <w:rPr>
          <w:rFonts w:ascii="Times New Roman" w:hAnsi="Times New Roman"/>
          <w:i/>
          <w:color w:val="000000"/>
          <w:sz w:val="20"/>
          <w:szCs w:val="20"/>
        </w:rPr>
        <w:t xml:space="preserve"> статье рассмотрены теоретико-методологические основы двух направлений современного развития экономики в мире. Целью настоящей работы является выявление новых возможностей и трендов для хозяйственного развития экономических субъектов в регионах страны. На основе анализа литературы и статистических данных была дана характеристика «умной экономики», раскрыта сущность «экономики совместного потребления». Указанная автором методология может быть использована в качестве руководства для органов местного самоуправления по улучшению делового и инвестиционного климата на урбанизированных территориях</w:t>
      </w:r>
      <w:r>
        <w:rPr>
          <w:rFonts w:ascii="Times New Roman" w:hAnsi="Times New Roman"/>
          <w:i/>
          <w:color w:val="000000"/>
          <w:sz w:val="20"/>
          <w:szCs w:val="20"/>
        </w:rPr>
        <w:t>.</w:t>
      </w:r>
    </w:p>
    <w:p w:rsidR="00A57091" w:rsidRPr="00B821D9" w:rsidRDefault="00A57091" w:rsidP="002E1F39">
      <w:pPr>
        <w:widowControl w:val="0"/>
        <w:spacing w:after="0" w:line="240" w:lineRule="auto"/>
        <w:ind w:left="993" w:right="990"/>
        <w:jc w:val="both"/>
        <w:rPr>
          <w:rFonts w:ascii="Times New Roman" w:hAnsi="Times New Roman"/>
          <w:i/>
          <w:color w:val="000000"/>
          <w:sz w:val="20"/>
          <w:szCs w:val="20"/>
        </w:rPr>
      </w:pPr>
      <w:r w:rsidRPr="00B821D9">
        <w:rPr>
          <w:rFonts w:ascii="Times New Roman" w:hAnsi="Times New Roman"/>
          <w:b/>
          <w:i/>
          <w:color w:val="000000"/>
          <w:sz w:val="20"/>
          <w:szCs w:val="20"/>
        </w:rPr>
        <w:t>Ключевые слова:</w:t>
      </w:r>
      <w:r>
        <w:rPr>
          <w:rFonts w:ascii="Times New Roman" w:hAnsi="Times New Roman"/>
          <w:b/>
          <w:i/>
          <w:color w:val="000000"/>
          <w:sz w:val="20"/>
          <w:szCs w:val="20"/>
        </w:rPr>
        <w:t xml:space="preserve"> </w:t>
      </w:r>
      <w:r>
        <w:rPr>
          <w:rFonts w:ascii="Times New Roman" w:hAnsi="Times New Roman"/>
          <w:i/>
          <w:color w:val="000000"/>
          <w:sz w:val="20"/>
          <w:szCs w:val="20"/>
        </w:rPr>
        <w:t>«у</w:t>
      </w:r>
      <w:r w:rsidRPr="00B821D9">
        <w:rPr>
          <w:rFonts w:ascii="Times New Roman" w:hAnsi="Times New Roman"/>
          <w:i/>
          <w:color w:val="000000"/>
          <w:sz w:val="20"/>
          <w:szCs w:val="20"/>
        </w:rPr>
        <w:t>мная экономика», устойчивое развитие, «экономика совместного потребления», информационно-коммуникационные технологии, «умный город», экономика города.</w:t>
      </w:r>
    </w:p>
    <w:p w:rsidR="00A57091" w:rsidRDefault="00A57091" w:rsidP="002E1F39">
      <w:pPr>
        <w:spacing w:after="0" w:line="240" w:lineRule="auto"/>
        <w:ind w:left="992" w:right="992"/>
        <w:jc w:val="both"/>
        <w:rPr>
          <w:rFonts w:ascii="Times New Roman" w:hAnsi="Times New Roman"/>
          <w:b/>
          <w:i/>
          <w:sz w:val="20"/>
          <w:szCs w:val="20"/>
        </w:rPr>
      </w:pPr>
    </w:p>
    <w:p w:rsidR="00A57091" w:rsidRPr="002E1F39" w:rsidRDefault="00A57091" w:rsidP="002E1F39">
      <w:pPr>
        <w:spacing w:after="0" w:line="240" w:lineRule="auto"/>
        <w:ind w:left="992" w:right="992"/>
        <w:jc w:val="both"/>
        <w:rPr>
          <w:lang w:val="en-US"/>
        </w:rPr>
      </w:pPr>
      <w:r w:rsidRPr="002E1F39">
        <w:rPr>
          <w:rFonts w:ascii="Times New Roman" w:hAnsi="Times New Roman"/>
          <w:b/>
          <w:i/>
          <w:sz w:val="20"/>
          <w:szCs w:val="20"/>
          <w:lang w:val="en-US"/>
        </w:rPr>
        <w:t>Annotation:</w:t>
      </w:r>
      <w:r>
        <w:rPr>
          <w:rFonts w:ascii="Times New Roman" w:hAnsi="Times New Roman"/>
          <w:b/>
          <w:i/>
          <w:sz w:val="20"/>
          <w:szCs w:val="20"/>
          <w:lang w:val="en-US"/>
        </w:rPr>
        <w:t xml:space="preserve"> </w:t>
      </w:r>
      <w:r>
        <w:rPr>
          <w:rFonts w:ascii="Times New Roman" w:hAnsi="Times New Roman"/>
          <w:i/>
          <w:color w:val="000000"/>
          <w:sz w:val="20"/>
          <w:szCs w:val="20"/>
          <w:lang w:val="en-US"/>
        </w:rPr>
        <w:t>t</w:t>
      </w:r>
      <w:r w:rsidRPr="00B821D9">
        <w:rPr>
          <w:rFonts w:ascii="Times New Roman" w:hAnsi="Times New Roman"/>
          <w:i/>
          <w:color w:val="000000"/>
          <w:sz w:val="20"/>
          <w:szCs w:val="20"/>
          <w:lang w:val="en-US"/>
        </w:rPr>
        <w:t xml:space="preserve">his paper is devoted to theoretical and methodological basis of modern trends of global economic development. The aim of the actual study is to describe and analyze new paths and potential trends for stable and robust business activities of economic agents in regions of the state. Author’s methodological determination of Smart and Sharing economy is given by execution of the statistical and material analysis of the research field. The results of this study should be used as practical recommendations for the local authorities to improve the business and investment climate in urban areas. </w:t>
      </w:r>
    </w:p>
    <w:p w:rsidR="00A57091" w:rsidRPr="002E1F39" w:rsidRDefault="00A57091" w:rsidP="002E1F39">
      <w:pPr>
        <w:spacing w:after="0" w:line="240" w:lineRule="auto"/>
        <w:ind w:left="992" w:right="992"/>
        <w:jc w:val="both"/>
        <w:rPr>
          <w:rFonts w:ascii="Times New Roman" w:hAnsi="Times New Roman"/>
          <w:lang w:val="en-US"/>
        </w:rPr>
      </w:pPr>
      <w:r w:rsidRPr="002E1F39">
        <w:rPr>
          <w:rFonts w:ascii="Times New Roman" w:hAnsi="Times New Roman"/>
          <w:b/>
          <w:i/>
          <w:color w:val="000000"/>
          <w:sz w:val="20"/>
          <w:szCs w:val="20"/>
          <w:lang w:val="en-US"/>
        </w:rPr>
        <w:t>Key words:</w:t>
      </w:r>
      <w:r>
        <w:rPr>
          <w:rFonts w:ascii="Times New Roman" w:hAnsi="Times New Roman"/>
          <w:lang w:val="en-US"/>
        </w:rPr>
        <w:t xml:space="preserve"> </w:t>
      </w:r>
      <w:r>
        <w:rPr>
          <w:rFonts w:ascii="Times New Roman" w:hAnsi="Times New Roman"/>
          <w:i/>
          <w:color w:val="000000"/>
          <w:sz w:val="20"/>
          <w:szCs w:val="20"/>
          <w:lang w:val="en-US"/>
        </w:rPr>
        <w:t>«s</w:t>
      </w:r>
      <w:r w:rsidRPr="002E1F39">
        <w:rPr>
          <w:rFonts w:ascii="Times New Roman" w:hAnsi="Times New Roman"/>
          <w:i/>
          <w:color w:val="000000"/>
          <w:sz w:val="20"/>
          <w:szCs w:val="20"/>
          <w:lang w:val="en-US"/>
        </w:rPr>
        <w:t>mart economy», Sustainable development, sharing economy, information and communication technologies,</w:t>
      </w:r>
      <w:r w:rsidRPr="00B821D9">
        <w:rPr>
          <w:rFonts w:ascii="Times New Roman" w:hAnsi="Times New Roman"/>
          <w:i/>
          <w:color w:val="000000"/>
          <w:sz w:val="20"/>
          <w:szCs w:val="20"/>
          <w:lang w:val="en-US"/>
        </w:rPr>
        <w:t xml:space="preserve"> smart city, urban economy.</w:t>
      </w:r>
    </w:p>
    <w:p w:rsidR="00A57091" w:rsidRPr="005D1195" w:rsidRDefault="00A57091" w:rsidP="0000522D">
      <w:pPr>
        <w:widowControl w:val="0"/>
        <w:spacing w:after="0" w:line="240" w:lineRule="auto"/>
        <w:ind w:firstLine="709"/>
        <w:jc w:val="both"/>
        <w:rPr>
          <w:rFonts w:ascii="Times New Roman" w:hAnsi="Times New Roman"/>
          <w:color w:val="000000"/>
          <w:sz w:val="16"/>
          <w:szCs w:val="16"/>
          <w:lang w:val="en-US"/>
        </w:rPr>
      </w:pP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Современные тенденции конкурентного развития территорий, включая как стратегии развития малых городов так и крупных региональных системам в большей или меньшей степени представляют широкий комплекс мероприятий по внедрению информационно-коммуникационных сервисов, видов деятельности, которые косвенно или непосредственно связаны технологиями, интернетом вещей.</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Среди вызовов для российской экономики, которые формирует современная повестка дня в мире, это то, насколько благоприятными получится создать инвестиционный, инновационный и предпринимательский климат для построения контура «умной экономики», причем механизмы последней должны функционировать в условиях полной инфраструктурной, технологичной и ресурсной обеспеченности территории города и региона.</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Умная экономика характеризуется использованием ИКТ во всех видах экономической деятельности. Нами выделяются основные шесть целей-характеристик умной экономики в «умном городе»:</w:t>
      </w:r>
    </w:p>
    <w:p w:rsidR="00A57091" w:rsidRPr="0000522D" w:rsidRDefault="00A57091" w:rsidP="002115DE">
      <w:pPr>
        <w:pStyle w:val="a5"/>
        <w:widowControl w:val="0"/>
        <w:numPr>
          <w:ilvl w:val="0"/>
          <w:numId w:val="40"/>
        </w:numPr>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«Умная экономика» имеет нацеленность на высокую степень </w:t>
      </w:r>
      <w:r w:rsidRPr="0000522D">
        <w:rPr>
          <w:rFonts w:ascii="Times New Roman" w:hAnsi="Times New Roman"/>
          <w:color w:val="000000"/>
          <w:sz w:val="24"/>
          <w:szCs w:val="24"/>
        </w:rPr>
        <w:lastRenderedPageBreak/>
        <w:t>трансформации и диверсификации видов деятельности интересантов и акторов в «умном городе» с эффективным использованием ИКТ во всех аспектах своей экономической деятельности. Поэтому умный город имеет четкое долгосрочное экономическое видение, которое приемлемо для гражданского общества, государственного и частного секторов и других соответствующих заинтересованных сторон.</w:t>
      </w:r>
    </w:p>
    <w:p w:rsidR="00A57091" w:rsidRPr="0000522D" w:rsidRDefault="00A57091" w:rsidP="002115DE">
      <w:pPr>
        <w:pStyle w:val="a5"/>
        <w:widowControl w:val="0"/>
        <w:numPr>
          <w:ilvl w:val="0"/>
          <w:numId w:val="40"/>
        </w:numPr>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Умная экономика развивается и культивирует основанную на знаниях экономику посредством активного обмена негласными и явными знаниями для экономической выгоды всех людей. Так большее количество субъектов предпринимательства используют инновационные подходы, которые находят новые ниши в структуре хозяйственных отношений в городе. Процесс стимулирования создания и обмена технологиями проходит через элементы конкурентных мероприятий, механизмах, направленных на улучшения сотрудничества и кластеризации экономических единиц и видов деятельности.</w:t>
      </w:r>
    </w:p>
    <w:p w:rsidR="00A57091" w:rsidRPr="0000522D" w:rsidRDefault="00A57091" w:rsidP="002115DE">
      <w:pPr>
        <w:pStyle w:val="a5"/>
        <w:widowControl w:val="0"/>
        <w:numPr>
          <w:ilvl w:val="0"/>
          <w:numId w:val="40"/>
        </w:numPr>
        <w:tabs>
          <w:tab w:val="left" w:pos="993"/>
        </w:tabs>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Умная экономика города действует как сила, которая создает включенность в глобальную экономическую систему производственных, технологичных и научных связей. Что позволит в будущем извлечь выгоду из поступательного процесса экономической глобализации. Однако, стоит отметить, что фундаментом и отправной точкой для реализации своих продуктов и услуг, не ограничиваясь собственным внутренним спросом, является развитая и активная предпринимательская среда, которая создается на основе индивидуальных усилий (независимо от аффилированности с группами влияния на территории) и формируется на фоне стабильно позитивного делового климата, возрождающего потенциала отраслей экономики, укрепления организационной структуры и открытости для использования возможностей технологичного прорыва.</w:t>
      </w:r>
    </w:p>
    <w:p w:rsidR="00A57091" w:rsidRPr="0000522D" w:rsidRDefault="00A57091" w:rsidP="002115DE">
      <w:pPr>
        <w:pStyle w:val="a5"/>
        <w:widowControl w:val="0"/>
        <w:numPr>
          <w:ilvl w:val="0"/>
          <w:numId w:val="40"/>
        </w:numPr>
        <w:tabs>
          <w:tab w:val="left" w:pos="993"/>
        </w:tabs>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«Умная экономика» характеризуется прежде всего предельно максимальной эффективностью использования всех ресурсов, которые находятся в ее распоряжении, то есть высокой продуктивностью земли, рабочей силы и капитала.</w:t>
      </w:r>
    </w:p>
    <w:p w:rsidR="00A57091" w:rsidRPr="0000522D" w:rsidRDefault="00A57091" w:rsidP="002115DE">
      <w:pPr>
        <w:pStyle w:val="a5"/>
        <w:widowControl w:val="0"/>
        <w:numPr>
          <w:ilvl w:val="0"/>
          <w:numId w:val="40"/>
        </w:numPr>
        <w:tabs>
          <w:tab w:val="left" w:pos="993"/>
        </w:tabs>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Мобильность трудовых ресурсов и гибкий характер рынка труда, включающая принятие труда из-за пределов города и стран.</w:t>
      </w:r>
    </w:p>
    <w:p w:rsidR="00A57091" w:rsidRPr="0000522D" w:rsidRDefault="00A57091" w:rsidP="002115DE">
      <w:pPr>
        <w:pStyle w:val="a5"/>
        <w:widowControl w:val="0"/>
        <w:numPr>
          <w:ilvl w:val="0"/>
          <w:numId w:val="40"/>
        </w:numPr>
        <w:tabs>
          <w:tab w:val="left" w:pos="993"/>
        </w:tabs>
        <w:spacing w:after="0" w:line="240" w:lineRule="auto"/>
        <w:ind w:left="0" w:firstLine="709"/>
        <w:jc w:val="both"/>
        <w:rPr>
          <w:rFonts w:ascii="Times New Roman" w:hAnsi="Times New Roman"/>
          <w:color w:val="000000"/>
          <w:sz w:val="24"/>
          <w:szCs w:val="24"/>
        </w:rPr>
      </w:pPr>
      <w:r w:rsidRPr="0000522D">
        <w:rPr>
          <w:rFonts w:ascii="Times New Roman" w:hAnsi="Times New Roman"/>
          <w:color w:val="000000"/>
          <w:sz w:val="24"/>
          <w:szCs w:val="24"/>
        </w:rPr>
        <w:t>Высокое качество жизни населения. Критично важный аспект для роста умной экономики. Данный пункт подразумевает эффективное обеспечение и управление городской инфраструктурой.</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Кроме того стоит особо выделить те новые возможности интеллектуальной экономики, которые формирует и предлагает нам сфера информационно-коммуникационных технологий. Приведенные нами выше целевые пункты «Умной экономики» в свою очередь также раскрывают набор ключевых свойств, которые необходимы для ее формирования в умных городах. </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Следовательно, можно сказать, что умная экономика обладает такими новыми характеристиками: конкурентоспособность; ориентированность на «знаниевые» ресурсы и виды деятельности; творчество и инновации; существование в рамках комплекса инновационных кластеров; трансфер и создание инноваций посредством сетевых ресурсов и мощностей; интернет-вещей как площадка для взаимодействия агентов экономики; «экономика совместного потребления»; производственная, торговая, технологичная кооперация между предприятиями, научно-исследовательскими учреждениями и гражданами; креативный класс предпринимателей; рост количества высокопроизводительных рабочих мест; наличие повсеместно корпоративной социальной ответственности бизнеса; «зеленые технологии» как основа устойчивого развития; Модель Triple Helix, в которой правительства, предприятия и академические круги меняются ролями; И использование ИКТ.</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В сегодняшнем цифровом сетевом обществе «экономика совместного потребления» (</w:t>
      </w:r>
      <w:r w:rsidRPr="0000522D">
        <w:rPr>
          <w:rFonts w:ascii="Times New Roman" w:hAnsi="Times New Roman"/>
          <w:color w:val="000000"/>
          <w:sz w:val="24"/>
          <w:szCs w:val="24"/>
          <w:lang w:val="en-US"/>
        </w:rPr>
        <w:t>sharing</w:t>
      </w:r>
      <w:r w:rsidRPr="0000522D">
        <w:rPr>
          <w:rFonts w:ascii="Times New Roman" w:hAnsi="Times New Roman"/>
          <w:color w:val="000000"/>
          <w:sz w:val="24"/>
          <w:szCs w:val="24"/>
        </w:rPr>
        <w:t xml:space="preserve"> </w:t>
      </w:r>
      <w:r w:rsidRPr="0000522D">
        <w:rPr>
          <w:rFonts w:ascii="Times New Roman" w:hAnsi="Times New Roman"/>
          <w:color w:val="000000"/>
          <w:sz w:val="24"/>
          <w:szCs w:val="24"/>
          <w:lang w:val="en-US"/>
        </w:rPr>
        <w:t>economy</w:t>
      </w:r>
      <w:r w:rsidRPr="0000522D">
        <w:rPr>
          <w:rFonts w:ascii="Times New Roman" w:hAnsi="Times New Roman"/>
          <w:color w:val="000000"/>
          <w:sz w:val="24"/>
          <w:szCs w:val="24"/>
        </w:rPr>
        <w:t xml:space="preserve">) постепенно становится новой бизнес-моделью развития территорий, которая развивается параллельно с закрепившимся трендом внедрения </w:t>
      </w:r>
      <w:r w:rsidRPr="0000522D">
        <w:rPr>
          <w:rFonts w:ascii="Times New Roman" w:hAnsi="Times New Roman"/>
          <w:color w:val="000000"/>
          <w:sz w:val="24"/>
          <w:szCs w:val="24"/>
        </w:rPr>
        <w:lastRenderedPageBreak/>
        <w:t>информационно-коммуникационных технологий в урбанизированной среде - созданием умных городов.</w:t>
      </w:r>
    </w:p>
    <w:p w:rsidR="00A57091" w:rsidRDefault="00A57091" w:rsidP="0000522D">
      <w:pPr>
        <w:pStyle w:val="af4"/>
        <w:widowControl w:val="0"/>
        <w:spacing w:before="0" w:beforeAutospacing="0" w:after="0" w:afterAutospacing="0"/>
        <w:ind w:firstLine="709"/>
        <w:jc w:val="both"/>
        <w:rPr>
          <w:color w:val="000000"/>
        </w:rPr>
      </w:pPr>
      <w:r w:rsidRPr="0000522D">
        <w:rPr>
          <w:color w:val="000000"/>
        </w:rPr>
        <w:t xml:space="preserve">Если поставить перед собой задачу оценить вклад «экономики совместного потребления» для общества, то можно сказать, что он составит достаточно большую для данного сегмента экономики часть в общей сумме валовой добавленной стоимости региона и страны в целом. Так в США, вклад компании </w:t>
      </w:r>
      <w:r w:rsidRPr="0000522D">
        <w:rPr>
          <w:color w:val="000000"/>
          <w:lang w:val="en-US"/>
        </w:rPr>
        <w:t>Uber</w:t>
      </w:r>
      <w:r w:rsidRPr="0000522D">
        <w:rPr>
          <w:color w:val="000000"/>
        </w:rPr>
        <w:t xml:space="preserve"> («Убер» - американская международная компания из Сан-Франциско, создавшая одноимённое мобильное приложение для поиска, вызова и оплаты такси или частных водителей) в 2016 году был равен 20 долларам США на каждого американского гражданина, независимо от того, что не все без исключения резиденты пользуются данным приложением. Международной компании </w:t>
      </w:r>
      <w:r w:rsidRPr="0000522D">
        <w:rPr>
          <w:color w:val="000000"/>
          <w:lang w:val="en-US"/>
        </w:rPr>
        <w:t>Airbnb</w:t>
      </w:r>
      <w:r w:rsidRPr="0000522D">
        <w:rPr>
          <w:color w:val="000000"/>
        </w:rPr>
        <w:t xml:space="preserve"> («Эйрбиэнби») </w:t>
      </w:r>
      <w:r w:rsidR="0084443F">
        <w:rPr>
          <w:color w:val="000000"/>
        </w:rPr>
        <w:t>–</w:t>
      </w:r>
      <w:r w:rsidRPr="0000522D">
        <w:rPr>
          <w:color w:val="000000"/>
        </w:rPr>
        <w:t xml:space="preserve"> ресурс для размещения, поиска и краткосрочной аренды частного жилья по всему миру) потребовалось всего 4 года, чтобы достичь объема своего суммарного гостиничного фонда в 600 тыс. номеров, для сравнения крупнейшей компании на рынке гостиничных услуг </w:t>
      </w:r>
      <w:r w:rsidRPr="0000522D">
        <w:rPr>
          <w:color w:val="000000"/>
          <w:lang w:val="en-US"/>
        </w:rPr>
        <w:t>Hilton</w:t>
      </w:r>
      <w:r w:rsidRPr="0000522D">
        <w:rPr>
          <w:color w:val="000000"/>
        </w:rPr>
        <w:t xml:space="preserve"> («Хилтон») 93 года [1]</w:t>
      </w:r>
      <w:r>
        <w:rPr>
          <w:color w:val="000000"/>
        </w:rPr>
        <w:t>.</w:t>
      </w:r>
    </w:p>
    <w:p w:rsidR="00A57091" w:rsidRPr="0000522D" w:rsidRDefault="00A57091" w:rsidP="0000522D">
      <w:pPr>
        <w:pStyle w:val="af4"/>
        <w:widowControl w:val="0"/>
        <w:spacing w:before="0" w:beforeAutospacing="0" w:after="0" w:afterAutospacing="0"/>
        <w:ind w:firstLine="709"/>
        <w:jc w:val="both"/>
        <w:rPr>
          <w:color w:val="000000"/>
        </w:rPr>
      </w:pPr>
      <w:r w:rsidRPr="0000522D">
        <w:rPr>
          <w:color w:val="000000"/>
        </w:rPr>
        <w:t xml:space="preserve">Городам уже естественны процессы адаптации в своей структуре отдельных или целых систем «экономики обмена» </w:t>
      </w:r>
      <w:r w:rsidR="005D1195">
        <w:rPr>
          <w:color w:val="000000"/>
        </w:rPr>
        <w:t>–</w:t>
      </w:r>
      <w:r w:rsidRPr="0000522D">
        <w:rPr>
          <w:color w:val="000000"/>
        </w:rPr>
        <w:t xml:space="preserve"> сервисов, которые создают возможности совместного потребления благ, которое предполагает общий открытый доступ к сфере услуг в городе, превалирование общественного потребления над частным [2], что в совокупности способствует преодолению проблем, связанных с пространственными ограничениями и достаточно плотной застройкой, спецификой расселения горожан. Эта формирующаяся особенность развития сервисов совместного потребления в городах важна для развития экономики в умных городах. Что касается «умных городов», то нет четкого определения понятия «экономика совместного потребления». Однако, некоторые трактовки данного феномена дают общее описание экономики совместного потребления благ:</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«Экономика совместного потребления» позволяет отдельным лицам и группам зарабатывать деньги из недостаточно используемых активов. Таким образом, физические активы распределяются как службы [3].</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Экономика совместного использования может быть определена как (экономическая) модель, в которой спрос и предложение немедленно контактируют через онлайн-платформу, чтобы сторона предложения напрямую предоставляла услуги и / или продукты с основной целью улучшить использование активов и снизить транзакционные издержки.</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В настоящее время действуют две различные модели экономики совместного использования: </w:t>
      </w:r>
    </w:p>
    <w:p w:rsidR="00A57091" w:rsidRPr="0000522D" w:rsidRDefault="00A57091" w:rsidP="002115DE">
      <w:pPr>
        <w:pStyle w:val="a5"/>
        <w:widowControl w:val="0"/>
        <w:numPr>
          <w:ilvl w:val="0"/>
          <w:numId w:val="41"/>
        </w:numPr>
        <w:spacing w:after="0" w:line="240" w:lineRule="auto"/>
        <w:jc w:val="both"/>
        <w:rPr>
          <w:rFonts w:ascii="Times New Roman" w:hAnsi="Times New Roman"/>
          <w:color w:val="000000"/>
          <w:sz w:val="24"/>
          <w:szCs w:val="24"/>
        </w:rPr>
      </w:pPr>
      <w:r w:rsidRPr="0000522D">
        <w:rPr>
          <w:rFonts w:ascii="Times New Roman" w:hAnsi="Times New Roman"/>
          <w:color w:val="000000"/>
          <w:sz w:val="24"/>
          <w:szCs w:val="24"/>
        </w:rPr>
        <w:t>центры активов, где «одна компания владеет товарами или активами и продает доступ пользователям на временной основе» (по часам или дням);</w:t>
      </w:r>
    </w:p>
    <w:p w:rsidR="00A57091" w:rsidRPr="0000522D" w:rsidRDefault="00A57091" w:rsidP="002115DE">
      <w:pPr>
        <w:pStyle w:val="a5"/>
        <w:widowControl w:val="0"/>
        <w:numPr>
          <w:ilvl w:val="0"/>
          <w:numId w:val="41"/>
        </w:numPr>
        <w:spacing w:after="0" w:line="240" w:lineRule="auto"/>
        <w:jc w:val="both"/>
        <w:rPr>
          <w:rFonts w:ascii="Times New Roman" w:hAnsi="Times New Roman"/>
          <w:color w:val="000000"/>
          <w:sz w:val="24"/>
          <w:szCs w:val="24"/>
        </w:rPr>
      </w:pPr>
      <w:r w:rsidRPr="0000522D">
        <w:rPr>
          <w:rFonts w:ascii="Times New Roman" w:hAnsi="Times New Roman"/>
          <w:color w:val="000000"/>
          <w:sz w:val="24"/>
          <w:szCs w:val="24"/>
        </w:rPr>
        <w:t xml:space="preserve">одноранговую сеть, где «различные потенциальные поставщики связаны с различными потенциальными пользователями», используя онлайн-платформу. </w:t>
      </w:r>
    </w:p>
    <w:p w:rsidR="00A57091" w:rsidRPr="0000522D" w:rsidRDefault="00A57091" w:rsidP="002E1F39">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 xml:space="preserve">Хотя обладатели активов получают свое развитие из традиционных бизнес-моделей, одноранговые сети представляют собой новые бизнес-модели. </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Вышеуказанные и уже вновь формирующиеся бизнес-модели представляют собой четкие перспективы развития как образцы для продвижения и развития умной экономики мировых мегаполисах.</w:t>
      </w:r>
    </w:p>
    <w:p w:rsidR="00A57091" w:rsidRPr="0000522D" w:rsidRDefault="00A57091" w:rsidP="0000522D">
      <w:pPr>
        <w:widowControl w:val="0"/>
        <w:spacing w:after="0" w:line="240" w:lineRule="auto"/>
        <w:ind w:firstLine="709"/>
        <w:jc w:val="both"/>
        <w:rPr>
          <w:rFonts w:ascii="Times New Roman" w:hAnsi="Times New Roman"/>
          <w:color w:val="000000"/>
          <w:sz w:val="24"/>
          <w:szCs w:val="24"/>
        </w:rPr>
      </w:pPr>
      <w:r w:rsidRPr="0000522D">
        <w:rPr>
          <w:rFonts w:ascii="Times New Roman" w:hAnsi="Times New Roman"/>
          <w:color w:val="000000"/>
          <w:sz w:val="24"/>
          <w:szCs w:val="24"/>
        </w:rPr>
        <w:t>Успешная реализация интеллектуальной концепции развития урбанизированных систем посредством функционирования «умной экономики совместного потребления», как показывает зарубежная практика, безусловно, должна стать одним из ключевых факторов достижения устойчивого развития территориальных образований в России.</w:t>
      </w:r>
    </w:p>
    <w:p w:rsidR="00A57091" w:rsidRPr="005D1195" w:rsidRDefault="00A57091" w:rsidP="0000522D">
      <w:pPr>
        <w:widowControl w:val="0"/>
        <w:spacing w:after="0" w:line="240" w:lineRule="auto"/>
        <w:ind w:firstLine="709"/>
        <w:jc w:val="both"/>
        <w:rPr>
          <w:rFonts w:ascii="Times New Roman" w:hAnsi="Times New Roman"/>
          <w:color w:val="000000"/>
          <w:sz w:val="16"/>
          <w:szCs w:val="16"/>
        </w:rPr>
      </w:pPr>
    </w:p>
    <w:p w:rsidR="00A57091" w:rsidRPr="002E1F39" w:rsidRDefault="00A57091" w:rsidP="005D1195">
      <w:pPr>
        <w:widowControl w:val="0"/>
        <w:spacing w:after="0" w:line="240" w:lineRule="auto"/>
        <w:jc w:val="center"/>
        <w:rPr>
          <w:rFonts w:ascii="Times New Roman" w:hAnsi="Times New Roman"/>
          <w:b/>
          <w:color w:val="000000"/>
          <w:sz w:val="24"/>
          <w:szCs w:val="24"/>
          <w:lang w:val="en-US"/>
        </w:rPr>
      </w:pPr>
      <w:r w:rsidRPr="002E1F39">
        <w:rPr>
          <w:rFonts w:ascii="Times New Roman" w:hAnsi="Times New Roman"/>
          <w:b/>
          <w:color w:val="000000"/>
          <w:sz w:val="24"/>
          <w:szCs w:val="24"/>
        </w:rPr>
        <w:t>Список литературы</w:t>
      </w:r>
      <w:r w:rsidRPr="002E1F39">
        <w:rPr>
          <w:rFonts w:ascii="Times New Roman" w:hAnsi="Times New Roman"/>
          <w:b/>
          <w:color w:val="000000"/>
          <w:sz w:val="24"/>
          <w:szCs w:val="24"/>
          <w:lang w:val="en-US"/>
        </w:rPr>
        <w:t>:</w:t>
      </w:r>
    </w:p>
    <w:p w:rsidR="00A57091" w:rsidRPr="00B821D9" w:rsidRDefault="00A57091" w:rsidP="002115DE">
      <w:pPr>
        <w:pStyle w:val="a5"/>
        <w:widowControl w:val="0"/>
        <w:numPr>
          <w:ilvl w:val="0"/>
          <w:numId w:val="42"/>
        </w:numPr>
        <w:spacing w:after="0" w:line="240" w:lineRule="auto"/>
        <w:ind w:left="1134" w:right="992" w:hanging="357"/>
        <w:jc w:val="both"/>
        <w:rPr>
          <w:rFonts w:ascii="Times New Roman" w:hAnsi="Times New Roman"/>
          <w:color w:val="000000"/>
          <w:sz w:val="20"/>
          <w:szCs w:val="20"/>
        </w:rPr>
      </w:pPr>
      <w:r w:rsidRPr="00B821D9">
        <w:rPr>
          <w:rFonts w:ascii="Times New Roman" w:hAnsi="Times New Roman"/>
          <w:color w:val="000000"/>
          <w:sz w:val="20"/>
          <w:szCs w:val="20"/>
          <w:lang w:val="en-US"/>
        </w:rPr>
        <w:t>How much is th</w:t>
      </w:r>
      <w:r>
        <w:rPr>
          <w:rFonts w:ascii="Times New Roman" w:hAnsi="Times New Roman"/>
          <w:color w:val="000000"/>
          <w:sz w:val="20"/>
          <w:szCs w:val="20"/>
          <w:lang w:val="en-US"/>
        </w:rPr>
        <w:t>e sharing economy worth to GDP?</w:t>
      </w:r>
      <w:r w:rsidRPr="00B821D9">
        <w:rPr>
          <w:rFonts w:ascii="Times New Roman" w:hAnsi="Times New Roman"/>
          <w:color w:val="000000"/>
          <w:sz w:val="20"/>
          <w:szCs w:val="20"/>
          <w:lang w:val="en-US"/>
        </w:rPr>
        <w:t>: [электронный ресурс]. URL</w:t>
      </w:r>
      <w:r>
        <w:rPr>
          <w:rFonts w:ascii="Times New Roman" w:hAnsi="Times New Roman"/>
          <w:color w:val="000000"/>
          <w:sz w:val="20"/>
          <w:szCs w:val="20"/>
        </w:rPr>
        <w:t xml:space="preserve">: </w:t>
      </w:r>
      <w:r w:rsidRPr="00B821D9">
        <w:rPr>
          <w:rFonts w:ascii="Times New Roman" w:hAnsi="Times New Roman"/>
          <w:color w:val="000000"/>
          <w:sz w:val="20"/>
          <w:szCs w:val="20"/>
          <w:lang w:val="en-US"/>
        </w:rPr>
        <w:t>https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www</w:t>
      </w:r>
      <w:r w:rsidRPr="00B821D9">
        <w:rPr>
          <w:rFonts w:ascii="Times New Roman" w:hAnsi="Times New Roman"/>
          <w:color w:val="000000"/>
          <w:sz w:val="20"/>
          <w:szCs w:val="20"/>
        </w:rPr>
        <w:t>.</w:t>
      </w:r>
      <w:r w:rsidRPr="00B821D9">
        <w:rPr>
          <w:rFonts w:ascii="Times New Roman" w:hAnsi="Times New Roman"/>
          <w:color w:val="000000"/>
          <w:sz w:val="20"/>
          <w:szCs w:val="20"/>
          <w:lang w:val="en-US"/>
        </w:rPr>
        <w:t>weforum</w:t>
      </w:r>
      <w:r w:rsidRPr="00B821D9">
        <w:rPr>
          <w:rFonts w:ascii="Times New Roman" w:hAnsi="Times New Roman"/>
          <w:color w:val="000000"/>
          <w:sz w:val="20"/>
          <w:szCs w:val="20"/>
        </w:rPr>
        <w:t>.</w:t>
      </w:r>
      <w:r w:rsidRPr="00B821D9">
        <w:rPr>
          <w:rFonts w:ascii="Times New Roman" w:hAnsi="Times New Roman"/>
          <w:color w:val="000000"/>
          <w:sz w:val="20"/>
          <w:szCs w:val="20"/>
          <w:lang w:val="en-US"/>
        </w:rPr>
        <w:t>org</w:t>
      </w:r>
      <w:r w:rsidRPr="00B821D9">
        <w:rPr>
          <w:rFonts w:ascii="Times New Roman" w:hAnsi="Times New Roman"/>
          <w:color w:val="000000"/>
          <w:sz w:val="20"/>
          <w:szCs w:val="20"/>
        </w:rPr>
        <w:t>/</w:t>
      </w:r>
      <w:r w:rsidRPr="00B821D9">
        <w:rPr>
          <w:rFonts w:ascii="Times New Roman" w:hAnsi="Times New Roman"/>
          <w:color w:val="000000"/>
          <w:sz w:val="20"/>
          <w:szCs w:val="20"/>
          <w:lang w:val="en-US"/>
        </w:rPr>
        <w:t>agenda</w:t>
      </w:r>
      <w:r w:rsidRPr="00B821D9">
        <w:rPr>
          <w:rFonts w:ascii="Times New Roman" w:hAnsi="Times New Roman"/>
          <w:color w:val="000000"/>
          <w:sz w:val="20"/>
          <w:szCs w:val="20"/>
        </w:rPr>
        <w:t>/2016/10/</w:t>
      </w:r>
      <w:r w:rsidRPr="00B821D9">
        <w:rPr>
          <w:rFonts w:ascii="Times New Roman" w:hAnsi="Times New Roman"/>
          <w:color w:val="000000"/>
          <w:sz w:val="20"/>
          <w:szCs w:val="20"/>
          <w:lang w:val="en-US"/>
        </w:rPr>
        <w:t>what</w:t>
      </w:r>
      <w:r w:rsidRPr="00B821D9">
        <w:rPr>
          <w:rFonts w:ascii="Times New Roman" w:hAnsi="Times New Roman"/>
          <w:color w:val="000000"/>
          <w:sz w:val="20"/>
          <w:szCs w:val="20"/>
        </w:rPr>
        <w:t>-</w:t>
      </w:r>
      <w:r w:rsidRPr="00B821D9">
        <w:rPr>
          <w:rFonts w:ascii="Times New Roman" w:hAnsi="Times New Roman"/>
          <w:color w:val="000000"/>
          <w:sz w:val="20"/>
          <w:szCs w:val="20"/>
          <w:lang w:val="en-US"/>
        </w:rPr>
        <w:t>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the</w:t>
      </w:r>
      <w:r w:rsidRPr="00B821D9">
        <w:rPr>
          <w:rFonts w:ascii="Times New Roman" w:hAnsi="Times New Roman"/>
          <w:color w:val="000000"/>
          <w:sz w:val="20"/>
          <w:szCs w:val="20"/>
        </w:rPr>
        <w:t>-</w:t>
      </w:r>
      <w:r w:rsidRPr="00B821D9">
        <w:rPr>
          <w:rFonts w:ascii="Times New Roman" w:hAnsi="Times New Roman"/>
          <w:color w:val="000000"/>
          <w:sz w:val="20"/>
          <w:szCs w:val="20"/>
          <w:lang w:val="en-US"/>
        </w:rPr>
        <w:t>sharing</w:t>
      </w:r>
      <w:r w:rsidRPr="00B821D9">
        <w:rPr>
          <w:rFonts w:ascii="Times New Roman" w:hAnsi="Times New Roman"/>
          <w:color w:val="000000"/>
          <w:sz w:val="20"/>
          <w:szCs w:val="20"/>
        </w:rPr>
        <w:t>-</w:t>
      </w:r>
      <w:r w:rsidRPr="00B821D9">
        <w:rPr>
          <w:rFonts w:ascii="Times New Roman" w:hAnsi="Times New Roman"/>
          <w:color w:val="000000"/>
          <w:sz w:val="20"/>
          <w:szCs w:val="20"/>
          <w:lang w:val="en-US"/>
        </w:rPr>
        <w:t>economy</w:t>
      </w:r>
      <w:r w:rsidRPr="00B821D9">
        <w:rPr>
          <w:rFonts w:ascii="Times New Roman" w:hAnsi="Times New Roman"/>
          <w:color w:val="000000"/>
          <w:sz w:val="20"/>
          <w:szCs w:val="20"/>
        </w:rPr>
        <w:t>-</w:t>
      </w:r>
      <w:r w:rsidRPr="00B821D9">
        <w:rPr>
          <w:rFonts w:ascii="Times New Roman" w:hAnsi="Times New Roman"/>
          <w:color w:val="000000"/>
          <w:sz w:val="20"/>
          <w:szCs w:val="20"/>
          <w:lang w:val="en-US"/>
        </w:rPr>
        <w:t>doing</w:t>
      </w:r>
      <w:r w:rsidRPr="00B821D9">
        <w:rPr>
          <w:rFonts w:ascii="Times New Roman" w:hAnsi="Times New Roman"/>
          <w:color w:val="000000"/>
          <w:sz w:val="20"/>
          <w:szCs w:val="20"/>
        </w:rPr>
        <w:t>-</w:t>
      </w:r>
      <w:r w:rsidRPr="00B821D9">
        <w:rPr>
          <w:rFonts w:ascii="Times New Roman" w:hAnsi="Times New Roman"/>
          <w:color w:val="000000"/>
          <w:sz w:val="20"/>
          <w:szCs w:val="20"/>
          <w:lang w:val="en-US"/>
        </w:rPr>
        <w:t>to</w:t>
      </w:r>
      <w:r w:rsidRPr="00B821D9">
        <w:rPr>
          <w:rFonts w:ascii="Times New Roman" w:hAnsi="Times New Roman"/>
          <w:color w:val="000000"/>
          <w:sz w:val="20"/>
          <w:szCs w:val="20"/>
        </w:rPr>
        <w:t>-</w:t>
      </w:r>
      <w:r w:rsidRPr="00B821D9">
        <w:rPr>
          <w:rFonts w:ascii="Times New Roman" w:hAnsi="Times New Roman"/>
          <w:color w:val="000000"/>
          <w:sz w:val="20"/>
          <w:szCs w:val="20"/>
          <w:lang w:val="en-US"/>
        </w:rPr>
        <w:t>gdp</w:t>
      </w:r>
      <w:r w:rsidRPr="00B821D9">
        <w:rPr>
          <w:rFonts w:ascii="Times New Roman" w:hAnsi="Times New Roman"/>
          <w:color w:val="000000"/>
          <w:sz w:val="20"/>
          <w:szCs w:val="20"/>
        </w:rPr>
        <w:t>-</w:t>
      </w:r>
      <w:r w:rsidRPr="00B821D9">
        <w:rPr>
          <w:rFonts w:ascii="Times New Roman" w:hAnsi="Times New Roman"/>
          <w:color w:val="000000"/>
          <w:sz w:val="20"/>
          <w:szCs w:val="20"/>
          <w:lang w:val="en-US"/>
        </w:rPr>
        <w:lastRenderedPageBreak/>
        <w:t>numbers</w:t>
      </w:r>
      <w:r w:rsidRPr="00B821D9">
        <w:rPr>
          <w:rFonts w:ascii="Times New Roman" w:hAnsi="Times New Roman"/>
          <w:color w:val="000000"/>
          <w:sz w:val="20"/>
          <w:szCs w:val="20"/>
        </w:rPr>
        <w:t>/ (дата обращения 28.08.2016)</w:t>
      </w:r>
      <w:r>
        <w:rPr>
          <w:rFonts w:ascii="Times New Roman" w:hAnsi="Times New Roman"/>
          <w:color w:val="000000"/>
          <w:sz w:val="20"/>
          <w:szCs w:val="20"/>
        </w:rPr>
        <w:t>.</w:t>
      </w:r>
    </w:p>
    <w:p w:rsidR="00A57091" w:rsidRPr="00B821D9" w:rsidRDefault="00A57091" w:rsidP="002115DE">
      <w:pPr>
        <w:pStyle w:val="a5"/>
        <w:widowControl w:val="0"/>
        <w:numPr>
          <w:ilvl w:val="0"/>
          <w:numId w:val="42"/>
        </w:numPr>
        <w:spacing w:after="0" w:line="240" w:lineRule="auto"/>
        <w:ind w:left="1134" w:right="992" w:hanging="357"/>
        <w:jc w:val="both"/>
        <w:rPr>
          <w:rFonts w:ascii="Times New Roman" w:hAnsi="Times New Roman"/>
          <w:color w:val="000000"/>
          <w:sz w:val="20"/>
          <w:szCs w:val="20"/>
        </w:rPr>
      </w:pPr>
      <w:r w:rsidRPr="00B821D9">
        <w:rPr>
          <w:rFonts w:ascii="Times New Roman" w:hAnsi="Times New Roman"/>
          <w:color w:val="000000"/>
          <w:sz w:val="20"/>
          <w:szCs w:val="20"/>
          <w:lang w:val="en-US"/>
        </w:rPr>
        <w:t>The Power of Connection: Peer-to-Peer Businesses, held by the Committee on Small Business of the United States House of Representatives, Sundararajan, [электронный ресурс]. URL</w:t>
      </w:r>
      <w:r w:rsidRPr="00B821D9">
        <w:rPr>
          <w:rFonts w:ascii="Times New Roman" w:hAnsi="Times New Roman"/>
          <w:color w:val="000000"/>
          <w:sz w:val="20"/>
          <w:szCs w:val="20"/>
        </w:rPr>
        <w:t xml:space="preserve">: </w:t>
      </w:r>
      <w:r w:rsidRPr="00B821D9">
        <w:rPr>
          <w:rFonts w:ascii="Times New Roman" w:hAnsi="Times New Roman"/>
          <w:color w:val="000000"/>
          <w:sz w:val="20"/>
          <w:szCs w:val="20"/>
          <w:lang w:val="en-US"/>
        </w:rPr>
        <w:t>http</w:t>
      </w:r>
      <w:r w:rsidRPr="00B821D9">
        <w:rPr>
          <w:rFonts w:ascii="Times New Roman" w:hAnsi="Times New Roman"/>
          <w:color w:val="000000"/>
          <w:sz w:val="20"/>
          <w:szCs w:val="20"/>
        </w:rPr>
        <w:t>://</w:t>
      </w:r>
      <w:r w:rsidRPr="00B821D9">
        <w:rPr>
          <w:rFonts w:ascii="Times New Roman" w:hAnsi="Times New Roman"/>
          <w:color w:val="000000"/>
          <w:sz w:val="20"/>
          <w:szCs w:val="20"/>
          <w:lang w:val="en-US"/>
        </w:rPr>
        <w:t>smallbusiness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house</w:t>
      </w:r>
      <w:r w:rsidRPr="00B821D9">
        <w:rPr>
          <w:rFonts w:ascii="Times New Roman" w:hAnsi="Times New Roman"/>
          <w:color w:val="000000"/>
          <w:sz w:val="20"/>
          <w:szCs w:val="20"/>
        </w:rPr>
        <w:t>.</w:t>
      </w:r>
      <w:r w:rsidRPr="00B821D9">
        <w:rPr>
          <w:rFonts w:ascii="Times New Roman" w:hAnsi="Times New Roman"/>
          <w:color w:val="000000"/>
          <w:sz w:val="20"/>
          <w:szCs w:val="20"/>
          <w:lang w:val="en-US"/>
        </w:rPr>
        <w:t>gov</w:t>
      </w:r>
      <w:r w:rsidRPr="00B821D9">
        <w:rPr>
          <w:rFonts w:ascii="Times New Roman" w:hAnsi="Times New Roman"/>
          <w:color w:val="000000"/>
          <w:sz w:val="20"/>
          <w:szCs w:val="20"/>
        </w:rPr>
        <w:t>/</w:t>
      </w:r>
      <w:r w:rsidRPr="00B821D9">
        <w:rPr>
          <w:rFonts w:ascii="Times New Roman" w:hAnsi="Times New Roman"/>
          <w:color w:val="000000"/>
          <w:sz w:val="20"/>
          <w:szCs w:val="20"/>
          <w:lang w:val="en-US"/>
        </w:rPr>
        <w:t>uploadedfiles</w:t>
      </w:r>
      <w:r w:rsidRPr="00B821D9">
        <w:rPr>
          <w:rFonts w:ascii="Times New Roman" w:hAnsi="Times New Roman"/>
          <w:color w:val="000000"/>
          <w:sz w:val="20"/>
          <w:szCs w:val="20"/>
        </w:rPr>
        <w:t>/1-15-2014_</w:t>
      </w:r>
      <w:r w:rsidRPr="00B821D9">
        <w:rPr>
          <w:rFonts w:ascii="Times New Roman" w:hAnsi="Times New Roman"/>
          <w:color w:val="000000"/>
          <w:sz w:val="20"/>
          <w:szCs w:val="20"/>
          <w:lang w:val="en-US"/>
        </w:rPr>
        <w:t>revised</w:t>
      </w:r>
      <w:r w:rsidRPr="00B821D9">
        <w:rPr>
          <w:rFonts w:ascii="Times New Roman" w:hAnsi="Times New Roman"/>
          <w:color w:val="000000"/>
          <w:sz w:val="20"/>
          <w:szCs w:val="20"/>
        </w:rPr>
        <w:t>_</w:t>
      </w:r>
      <w:r w:rsidRPr="00B821D9">
        <w:rPr>
          <w:rFonts w:ascii="Times New Roman" w:hAnsi="Times New Roman"/>
          <w:color w:val="000000"/>
          <w:sz w:val="20"/>
          <w:szCs w:val="20"/>
          <w:lang w:val="en-US"/>
        </w:rPr>
        <w:t>sundararajan</w:t>
      </w:r>
      <w:r w:rsidRPr="00B821D9">
        <w:rPr>
          <w:rFonts w:ascii="Times New Roman" w:hAnsi="Times New Roman"/>
          <w:color w:val="000000"/>
          <w:sz w:val="20"/>
          <w:szCs w:val="20"/>
        </w:rPr>
        <w:t>_</w:t>
      </w:r>
      <w:r w:rsidRPr="00B821D9">
        <w:rPr>
          <w:rFonts w:ascii="Times New Roman" w:hAnsi="Times New Roman"/>
          <w:color w:val="000000"/>
          <w:sz w:val="20"/>
          <w:szCs w:val="20"/>
          <w:lang w:val="en-US"/>
        </w:rPr>
        <w:t>testimony</w:t>
      </w:r>
      <w:r w:rsidRPr="00B821D9">
        <w:rPr>
          <w:rFonts w:ascii="Times New Roman" w:hAnsi="Times New Roman"/>
          <w:color w:val="000000"/>
          <w:sz w:val="20"/>
          <w:szCs w:val="20"/>
        </w:rPr>
        <w:t>.</w:t>
      </w:r>
      <w:r w:rsidRPr="00B821D9">
        <w:rPr>
          <w:rFonts w:ascii="Times New Roman" w:hAnsi="Times New Roman"/>
          <w:color w:val="000000"/>
          <w:sz w:val="20"/>
          <w:szCs w:val="20"/>
          <w:lang w:val="en-US"/>
        </w:rPr>
        <w:t>pdf</w:t>
      </w:r>
      <w:r w:rsidRPr="00B821D9">
        <w:rPr>
          <w:rFonts w:ascii="Times New Roman" w:hAnsi="Times New Roman"/>
          <w:color w:val="000000"/>
          <w:sz w:val="20"/>
          <w:szCs w:val="20"/>
        </w:rPr>
        <w:t xml:space="preserve"> (дата обращения 28.08.2016)</w:t>
      </w:r>
      <w:r>
        <w:rPr>
          <w:rFonts w:ascii="Times New Roman" w:hAnsi="Times New Roman"/>
          <w:color w:val="000000"/>
          <w:sz w:val="20"/>
          <w:szCs w:val="20"/>
        </w:rPr>
        <w:t>.</w:t>
      </w:r>
    </w:p>
    <w:p w:rsidR="00A57091" w:rsidRPr="00B821D9" w:rsidRDefault="00A57091" w:rsidP="002115DE">
      <w:pPr>
        <w:pStyle w:val="a5"/>
        <w:widowControl w:val="0"/>
        <w:numPr>
          <w:ilvl w:val="0"/>
          <w:numId w:val="42"/>
        </w:numPr>
        <w:spacing w:after="0" w:line="240" w:lineRule="auto"/>
        <w:ind w:left="1134" w:right="992" w:hanging="357"/>
        <w:jc w:val="both"/>
        <w:rPr>
          <w:rFonts w:ascii="Times New Roman" w:hAnsi="Times New Roman"/>
          <w:color w:val="000000"/>
          <w:sz w:val="20"/>
          <w:szCs w:val="20"/>
        </w:rPr>
      </w:pPr>
      <w:r w:rsidRPr="00B821D9">
        <w:rPr>
          <w:rFonts w:ascii="Times New Roman" w:hAnsi="Times New Roman"/>
          <w:color w:val="000000"/>
          <w:sz w:val="20"/>
          <w:szCs w:val="20"/>
          <w:lang w:val="en-US"/>
        </w:rPr>
        <w:t>PwC [PricewaterhouseCoopers Private Limited] The Sharing Economy, Consumer Intelligence Series: [</w:t>
      </w:r>
      <w:r w:rsidRPr="00B821D9">
        <w:rPr>
          <w:rFonts w:ascii="Times New Roman" w:hAnsi="Times New Roman"/>
          <w:color w:val="000000"/>
          <w:sz w:val="20"/>
          <w:szCs w:val="20"/>
        </w:rPr>
        <w:t>электронный</w:t>
      </w:r>
      <w:r w:rsidRPr="00B821D9">
        <w:rPr>
          <w:rFonts w:ascii="Times New Roman" w:hAnsi="Times New Roman"/>
          <w:color w:val="000000"/>
          <w:sz w:val="20"/>
          <w:szCs w:val="20"/>
          <w:lang w:val="en-US"/>
        </w:rPr>
        <w:t xml:space="preserve"> </w:t>
      </w:r>
      <w:r w:rsidRPr="00B821D9">
        <w:rPr>
          <w:rFonts w:ascii="Times New Roman" w:hAnsi="Times New Roman"/>
          <w:color w:val="000000"/>
          <w:sz w:val="20"/>
          <w:szCs w:val="20"/>
        </w:rPr>
        <w:t>ресурс</w:t>
      </w:r>
      <w:r w:rsidRPr="00B821D9">
        <w:rPr>
          <w:rFonts w:ascii="Times New Roman" w:hAnsi="Times New Roman"/>
          <w:color w:val="000000"/>
          <w:sz w:val="20"/>
          <w:szCs w:val="20"/>
          <w:lang w:val="en-US"/>
        </w:rPr>
        <w:t>]. URL</w:t>
      </w:r>
      <w:r w:rsidRPr="00B821D9">
        <w:rPr>
          <w:rFonts w:ascii="Times New Roman" w:hAnsi="Times New Roman"/>
          <w:color w:val="000000"/>
          <w:sz w:val="20"/>
          <w:szCs w:val="20"/>
        </w:rPr>
        <w:t xml:space="preserve">: </w:t>
      </w:r>
      <w:r w:rsidRPr="00B821D9">
        <w:rPr>
          <w:rFonts w:ascii="Times New Roman" w:hAnsi="Times New Roman"/>
          <w:color w:val="000000"/>
          <w:sz w:val="20"/>
          <w:szCs w:val="20"/>
          <w:lang w:val="en-US"/>
        </w:rPr>
        <w:t>https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www</w:t>
      </w:r>
      <w:r w:rsidRPr="00B821D9">
        <w:rPr>
          <w:rFonts w:ascii="Times New Roman" w:hAnsi="Times New Roman"/>
          <w:color w:val="000000"/>
          <w:sz w:val="20"/>
          <w:szCs w:val="20"/>
        </w:rPr>
        <w:t>.</w:t>
      </w:r>
      <w:r w:rsidRPr="00B821D9">
        <w:rPr>
          <w:rFonts w:ascii="Times New Roman" w:hAnsi="Times New Roman"/>
          <w:color w:val="000000"/>
          <w:sz w:val="20"/>
          <w:szCs w:val="20"/>
          <w:lang w:val="en-US"/>
        </w:rPr>
        <w:t>pwc</w:t>
      </w:r>
      <w:r w:rsidRPr="00B821D9">
        <w:rPr>
          <w:rFonts w:ascii="Times New Roman" w:hAnsi="Times New Roman"/>
          <w:color w:val="000000"/>
          <w:sz w:val="20"/>
          <w:szCs w:val="20"/>
        </w:rPr>
        <w:t>.</w:t>
      </w:r>
      <w:r w:rsidRPr="00B821D9">
        <w:rPr>
          <w:rFonts w:ascii="Times New Roman" w:hAnsi="Times New Roman"/>
          <w:color w:val="000000"/>
          <w:sz w:val="20"/>
          <w:szCs w:val="20"/>
          <w:lang w:val="en-US"/>
        </w:rPr>
        <w:t>com</w:t>
      </w:r>
      <w:r w:rsidRPr="00B821D9">
        <w:rPr>
          <w:rFonts w:ascii="Times New Roman" w:hAnsi="Times New Roman"/>
          <w:color w:val="000000"/>
          <w:sz w:val="20"/>
          <w:szCs w:val="20"/>
        </w:rPr>
        <w:t>/</w:t>
      </w:r>
      <w:r w:rsidRPr="00B821D9">
        <w:rPr>
          <w:rFonts w:ascii="Times New Roman" w:hAnsi="Times New Roman"/>
          <w:color w:val="000000"/>
          <w:sz w:val="20"/>
          <w:szCs w:val="20"/>
          <w:lang w:val="en-US"/>
        </w:rPr>
        <w:t>us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en</w:t>
      </w:r>
      <w:r w:rsidRPr="00B821D9">
        <w:rPr>
          <w:rFonts w:ascii="Times New Roman" w:hAnsi="Times New Roman"/>
          <w:color w:val="000000"/>
          <w:sz w:val="20"/>
          <w:szCs w:val="20"/>
        </w:rPr>
        <w:t>/</w:t>
      </w:r>
      <w:r w:rsidRPr="00B821D9">
        <w:rPr>
          <w:rFonts w:ascii="Times New Roman" w:hAnsi="Times New Roman"/>
          <w:color w:val="000000"/>
          <w:sz w:val="20"/>
          <w:szCs w:val="20"/>
          <w:lang w:val="en-US"/>
        </w:rPr>
        <w:t>technology</w:t>
      </w:r>
      <w:r w:rsidRPr="00B821D9">
        <w:rPr>
          <w:rFonts w:ascii="Times New Roman" w:hAnsi="Times New Roman"/>
          <w:color w:val="000000"/>
          <w:sz w:val="20"/>
          <w:szCs w:val="20"/>
        </w:rPr>
        <w:t>/</w:t>
      </w:r>
      <w:r w:rsidRPr="00B821D9">
        <w:rPr>
          <w:rFonts w:ascii="Times New Roman" w:hAnsi="Times New Roman"/>
          <w:color w:val="000000"/>
          <w:sz w:val="20"/>
          <w:szCs w:val="20"/>
          <w:lang w:val="en-US"/>
        </w:rPr>
        <w:t>publications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assets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pwc</w:t>
      </w:r>
      <w:r w:rsidRPr="00B821D9">
        <w:rPr>
          <w:rFonts w:ascii="Times New Roman" w:hAnsi="Times New Roman"/>
          <w:color w:val="000000"/>
          <w:sz w:val="20"/>
          <w:szCs w:val="20"/>
        </w:rPr>
        <w:t>-</w:t>
      </w:r>
      <w:r w:rsidRPr="00B821D9">
        <w:rPr>
          <w:rFonts w:ascii="Times New Roman" w:hAnsi="Times New Roman"/>
          <w:color w:val="000000"/>
          <w:sz w:val="20"/>
          <w:szCs w:val="20"/>
          <w:lang w:val="en-US"/>
        </w:rPr>
        <w:t>consumer</w:t>
      </w:r>
      <w:r w:rsidRPr="00B821D9">
        <w:rPr>
          <w:rFonts w:ascii="Times New Roman" w:hAnsi="Times New Roman"/>
          <w:color w:val="000000"/>
          <w:sz w:val="20"/>
          <w:szCs w:val="20"/>
        </w:rPr>
        <w:t>-</w:t>
      </w:r>
      <w:r w:rsidRPr="00B821D9">
        <w:rPr>
          <w:rFonts w:ascii="Times New Roman" w:hAnsi="Times New Roman"/>
          <w:color w:val="000000"/>
          <w:sz w:val="20"/>
          <w:szCs w:val="20"/>
          <w:lang w:val="en-US"/>
        </w:rPr>
        <w:t>intelligence</w:t>
      </w:r>
      <w:r w:rsidRPr="00B821D9">
        <w:rPr>
          <w:rFonts w:ascii="Times New Roman" w:hAnsi="Times New Roman"/>
          <w:color w:val="000000"/>
          <w:sz w:val="20"/>
          <w:szCs w:val="20"/>
        </w:rPr>
        <w:t>-</w:t>
      </w:r>
      <w:r w:rsidRPr="00B821D9">
        <w:rPr>
          <w:rFonts w:ascii="Times New Roman" w:hAnsi="Times New Roman"/>
          <w:color w:val="000000"/>
          <w:sz w:val="20"/>
          <w:szCs w:val="20"/>
          <w:lang w:val="en-US"/>
        </w:rPr>
        <w:t>series</w:t>
      </w:r>
      <w:r w:rsidRPr="00B821D9">
        <w:rPr>
          <w:rFonts w:ascii="Times New Roman" w:hAnsi="Times New Roman"/>
          <w:color w:val="000000"/>
          <w:sz w:val="20"/>
          <w:szCs w:val="20"/>
        </w:rPr>
        <w:t>-</w:t>
      </w:r>
      <w:r w:rsidRPr="00B821D9">
        <w:rPr>
          <w:rFonts w:ascii="Times New Roman" w:hAnsi="Times New Roman"/>
          <w:color w:val="000000"/>
          <w:sz w:val="20"/>
          <w:szCs w:val="20"/>
          <w:lang w:val="en-US"/>
        </w:rPr>
        <w:t>the</w:t>
      </w:r>
      <w:r w:rsidRPr="00B821D9">
        <w:rPr>
          <w:rFonts w:ascii="Times New Roman" w:hAnsi="Times New Roman"/>
          <w:color w:val="000000"/>
          <w:sz w:val="20"/>
          <w:szCs w:val="20"/>
        </w:rPr>
        <w:t>-</w:t>
      </w:r>
      <w:r w:rsidRPr="00B821D9">
        <w:rPr>
          <w:rFonts w:ascii="Times New Roman" w:hAnsi="Times New Roman"/>
          <w:color w:val="000000"/>
          <w:sz w:val="20"/>
          <w:szCs w:val="20"/>
          <w:lang w:val="en-US"/>
        </w:rPr>
        <w:t>sharing</w:t>
      </w:r>
      <w:r w:rsidRPr="00B821D9">
        <w:rPr>
          <w:rFonts w:ascii="Times New Roman" w:hAnsi="Times New Roman"/>
          <w:color w:val="000000"/>
          <w:sz w:val="20"/>
          <w:szCs w:val="20"/>
        </w:rPr>
        <w:t>-</w:t>
      </w:r>
      <w:r w:rsidRPr="00B821D9">
        <w:rPr>
          <w:rFonts w:ascii="Times New Roman" w:hAnsi="Times New Roman"/>
          <w:color w:val="000000"/>
          <w:sz w:val="20"/>
          <w:szCs w:val="20"/>
          <w:lang w:val="en-US"/>
        </w:rPr>
        <w:t>economy</w:t>
      </w:r>
      <w:r w:rsidRPr="00B821D9">
        <w:rPr>
          <w:rFonts w:ascii="Times New Roman" w:hAnsi="Times New Roman"/>
          <w:color w:val="000000"/>
          <w:sz w:val="20"/>
          <w:szCs w:val="20"/>
        </w:rPr>
        <w:t>.</w:t>
      </w:r>
      <w:r w:rsidRPr="00B821D9">
        <w:rPr>
          <w:rFonts w:ascii="Times New Roman" w:hAnsi="Times New Roman"/>
          <w:color w:val="000000"/>
          <w:sz w:val="20"/>
          <w:szCs w:val="20"/>
          <w:lang w:val="en-US"/>
        </w:rPr>
        <w:t>pdf</w:t>
      </w:r>
      <w:r w:rsidRPr="00B821D9">
        <w:rPr>
          <w:rFonts w:ascii="Times New Roman" w:hAnsi="Times New Roman"/>
          <w:color w:val="000000"/>
          <w:sz w:val="20"/>
          <w:szCs w:val="20"/>
        </w:rPr>
        <w:t xml:space="preserve"> (дата обращения 28.08.2016)</w:t>
      </w:r>
      <w:r>
        <w:rPr>
          <w:rFonts w:ascii="Times New Roman" w:hAnsi="Times New Roman"/>
          <w:color w:val="000000"/>
          <w:sz w:val="20"/>
          <w:szCs w:val="20"/>
        </w:rPr>
        <w:t>.</w:t>
      </w:r>
    </w:p>
    <w:p w:rsidR="00A57091" w:rsidRDefault="00A57091" w:rsidP="002E1F39">
      <w:pPr>
        <w:pStyle w:val="a5"/>
        <w:widowControl w:val="0"/>
        <w:spacing w:after="0" w:line="240" w:lineRule="auto"/>
        <w:ind w:left="1349" w:right="992" w:hanging="357"/>
        <w:jc w:val="both"/>
        <w:rPr>
          <w:rFonts w:ascii="Times New Roman" w:hAnsi="Times New Roman"/>
          <w:color w:val="000000"/>
          <w:sz w:val="24"/>
          <w:szCs w:val="24"/>
        </w:rPr>
      </w:pPr>
    </w:p>
    <w:p w:rsidR="005D1195" w:rsidRPr="0000522D" w:rsidRDefault="005D1195" w:rsidP="002E1F39">
      <w:pPr>
        <w:pStyle w:val="a5"/>
        <w:widowControl w:val="0"/>
        <w:spacing w:after="0" w:line="240" w:lineRule="auto"/>
        <w:ind w:left="1349" w:right="992" w:hanging="357"/>
        <w:jc w:val="both"/>
        <w:rPr>
          <w:rFonts w:ascii="Times New Roman" w:hAnsi="Times New Roman"/>
          <w:color w:val="000000"/>
          <w:sz w:val="24"/>
          <w:szCs w:val="24"/>
        </w:rPr>
      </w:pPr>
    </w:p>
    <w:p w:rsidR="009B3385" w:rsidRPr="005D1195" w:rsidRDefault="009B3385" w:rsidP="0049007A">
      <w:pPr>
        <w:spacing w:after="0" w:line="240" w:lineRule="auto"/>
        <w:jc w:val="both"/>
        <w:rPr>
          <w:rFonts w:ascii="Times New Roman" w:hAnsi="Times New Roman"/>
          <w:b/>
          <w:sz w:val="24"/>
          <w:szCs w:val="24"/>
          <w:lang w:eastAsia="en-US"/>
        </w:rPr>
      </w:pPr>
      <w:r w:rsidRPr="005D1195">
        <w:rPr>
          <w:rFonts w:ascii="Times New Roman" w:hAnsi="Times New Roman"/>
          <w:b/>
          <w:sz w:val="24"/>
          <w:szCs w:val="24"/>
          <w:lang w:eastAsia="en-US"/>
        </w:rPr>
        <w:t>УДК 330.43</w:t>
      </w:r>
    </w:p>
    <w:p w:rsidR="005D1195" w:rsidRDefault="005D1195" w:rsidP="0049007A">
      <w:pPr>
        <w:spacing w:after="0" w:line="240" w:lineRule="auto"/>
        <w:contextualSpacing/>
        <w:rPr>
          <w:rFonts w:ascii="Times New Roman" w:hAnsi="Times New Roman"/>
          <w:b/>
          <w:sz w:val="24"/>
          <w:szCs w:val="24"/>
        </w:rPr>
      </w:pPr>
    </w:p>
    <w:p w:rsidR="009B3385" w:rsidRPr="0049007A" w:rsidRDefault="005D1195" w:rsidP="005D1195">
      <w:pPr>
        <w:spacing w:after="0" w:line="240" w:lineRule="auto"/>
        <w:contextualSpacing/>
        <w:jc w:val="center"/>
        <w:rPr>
          <w:rFonts w:ascii="Times New Roman" w:hAnsi="Times New Roman"/>
          <w:b/>
          <w:sz w:val="24"/>
          <w:szCs w:val="24"/>
        </w:rPr>
      </w:pPr>
      <w:r w:rsidRPr="0049007A">
        <w:rPr>
          <w:rFonts w:ascii="Times New Roman" w:hAnsi="Times New Roman"/>
          <w:b/>
          <w:sz w:val="24"/>
          <w:szCs w:val="24"/>
        </w:rPr>
        <w:t>ЭКОНОМЕТРИКА В  МАРКЕТИНГОВЫХ ИССЛЕДОВАНИЯХ</w:t>
      </w:r>
    </w:p>
    <w:p w:rsidR="005D1195" w:rsidRDefault="005D1195" w:rsidP="005D1195">
      <w:pPr>
        <w:spacing w:after="0" w:line="240" w:lineRule="auto"/>
        <w:contextualSpacing/>
        <w:jc w:val="center"/>
        <w:rPr>
          <w:rFonts w:ascii="Times New Roman" w:hAnsi="Times New Roman"/>
          <w:b/>
          <w:sz w:val="24"/>
          <w:szCs w:val="24"/>
        </w:rPr>
      </w:pPr>
    </w:p>
    <w:p w:rsidR="005D1195" w:rsidRPr="005D1195" w:rsidRDefault="005D1195" w:rsidP="005D1195">
      <w:pPr>
        <w:spacing w:after="0" w:line="240" w:lineRule="auto"/>
        <w:contextualSpacing/>
        <w:jc w:val="center"/>
        <w:rPr>
          <w:rFonts w:ascii="Times New Roman" w:hAnsi="Times New Roman"/>
          <w:b/>
          <w:i/>
          <w:sz w:val="24"/>
          <w:szCs w:val="24"/>
        </w:rPr>
      </w:pPr>
      <w:r w:rsidRPr="005D1195">
        <w:rPr>
          <w:rFonts w:ascii="Times New Roman" w:hAnsi="Times New Roman"/>
          <w:b/>
          <w:i/>
          <w:sz w:val="24"/>
          <w:szCs w:val="24"/>
        </w:rPr>
        <w:t>М.Д. Юсупова,</w:t>
      </w:r>
    </w:p>
    <w:p w:rsidR="005D1195" w:rsidRPr="005D1195" w:rsidRDefault="005D1195" w:rsidP="005D1195">
      <w:pPr>
        <w:spacing w:after="0" w:line="240" w:lineRule="auto"/>
        <w:contextualSpacing/>
        <w:jc w:val="center"/>
        <w:rPr>
          <w:rFonts w:ascii="Times New Roman" w:hAnsi="Times New Roman"/>
          <w:i/>
          <w:sz w:val="24"/>
          <w:szCs w:val="24"/>
        </w:rPr>
      </w:pPr>
      <w:r w:rsidRPr="005D1195">
        <w:rPr>
          <w:rFonts w:ascii="Times New Roman" w:hAnsi="Times New Roman"/>
          <w:i/>
          <w:sz w:val="24"/>
          <w:szCs w:val="24"/>
        </w:rPr>
        <w:t>доцент кафедры математических методов анализа экономики,</w:t>
      </w:r>
    </w:p>
    <w:p w:rsidR="005D1195" w:rsidRPr="005D1195" w:rsidRDefault="005D1195" w:rsidP="005D1195">
      <w:pPr>
        <w:spacing w:after="0" w:line="240" w:lineRule="auto"/>
        <w:contextualSpacing/>
        <w:jc w:val="center"/>
        <w:rPr>
          <w:rFonts w:ascii="Times New Roman" w:hAnsi="Times New Roman"/>
          <w:b/>
          <w:i/>
          <w:sz w:val="24"/>
          <w:szCs w:val="24"/>
        </w:rPr>
      </w:pPr>
      <w:r w:rsidRPr="005D1195">
        <w:rPr>
          <w:rFonts w:ascii="Times New Roman" w:hAnsi="Times New Roman"/>
          <w:i/>
          <w:sz w:val="24"/>
          <w:szCs w:val="24"/>
        </w:rPr>
        <w:t>Чеченск</w:t>
      </w:r>
      <w:r>
        <w:rPr>
          <w:rFonts w:ascii="Times New Roman" w:hAnsi="Times New Roman"/>
          <w:i/>
          <w:sz w:val="24"/>
          <w:szCs w:val="24"/>
        </w:rPr>
        <w:t>ий</w:t>
      </w:r>
      <w:r w:rsidRPr="005D1195">
        <w:rPr>
          <w:rFonts w:ascii="Times New Roman" w:hAnsi="Times New Roman"/>
          <w:i/>
          <w:sz w:val="24"/>
          <w:szCs w:val="24"/>
        </w:rPr>
        <w:t xml:space="preserve"> госу</w:t>
      </w:r>
      <w:r>
        <w:rPr>
          <w:rFonts w:ascii="Times New Roman" w:hAnsi="Times New Roman"/>
          <w:i/>
          <w:sz w:val="24"/>
          <w:szCs w:val="24"/>
        </w:rPr>
        <w:t>дарственный университет</w:t>
      </w:r>
    </w:p>
    <w:p w:rsidR="005D1195" w:rsidRPr="005D1195" w:rsidRDefault="005D1195" w:rsidP="005D1195">
      <w:pPr>
        <w:spacing w:after="0" w:line="240" w:lineRule="auto"/>
        <w:contextualSpacing/>
        <w:jc w:val="center"/>
        <w:rPr>
          <w:rFonts w:ascii="Times New Roman" w:hAnsi="Times New Roman"/>
          <w:b/>
          <w:i/>
          <w:sz w:val="24"/>
          <w:szCs w:val="24"/>
        </w:rPr>
      </w:pPr>
      <w:r w:rsidRPr="005D1195">
        <w:rPr>
          <w:rFonts w:ascii="Times New Roman" w:hAnsi="Times New Roman"/>
          <w:b/>
          <w:i/>
          <w:sz w:val="24"/>
          <w:szCs w:val="24"/>
        </w:rPr>
        <w:t>Л.Ш. Янгульбаева,</w:t>
      </w:r>
    </w:p>
    <w:p w:rsidR="005D1195" w:rsidRPr="005D1195" w:rsidRDefault="005D1195" w:rsidP="005D1195">
      <w:pPr>
        <w:spacing w:after="0" w:line="240" w:lineRule="auto"/>
        <w:contextualSpacing/>
        <w:jc w:val="center"/>
        <w:rPr>
          <w:rFonts w:ascii="Times New Roman" w:hAnsi="Times New Roman"/>
          <w:b/>
          <w:i/>
          <w:sz w:val="24"/>
          <w:szCs w:val="24"/>
        </w:rPr>
      </w:pPr>
      <w:r w:rsidRPr="005D1195">
        <w:rPr>
          <w:rFonts w:ascii="Times New Roman" w:hAnsi="Times New Roman"/>
          <w:i/>
          <w:sz w:val="24"/>
          <w:szCs w:val="24"/>
        </w:rPr>
        <w:t>старший преподаватель кафедры математических методов анализа экономики Чеченск</w:t>
      </w:r>
      <w:r>
        <w:rPr>
          <w:rFonts w:ascii="Times New Roman" w:hAnsi="Times New Roman"/>
          <w:i/>
          <w:sz w:val="24"/>
          <w:szCs w:val="24"/>
        </w:rPr>
        <w:t>ий</w:t>
      </w:r>
      <w:r w:rsidRPr="005D1195">
        <w:rPr>
          <w:rFonts w:ascii="Times New Roman" w:hAnsi="Times New Roman"/>
          <w:i/>
          <w:sz w:val="24"/>
          <w:szCs w:val="24"/>
        </w:rPr>
        <w:t xml:space="preserve"> госу</w:t>
      </w:r>
      <w:r>
        <w:rPr>
          <w:rFonts w:ascii="Times New Roman" w:hAnsi="Times New Roman"/>
          <w:i/>
          <w:sz w:val="24"/>
          <w:szCs w:val="24"/>
        </w:rPr>
        <w:t>дарственный университет</w:t>
      </w:r>
    </w:p>
    <w:p w:rsidR="005D1195" w:rsidRDefault="005D1195" w:rsidP="005D1195">
      <w:pPr>
        <w:spacing w:after="0" w:line="240" w:lineRule="auto"/>
        <w:contextualSpacing/>
        <w:jc w:val="center"/>
        <w:rPr>
          <w:rFonts w:ascii="Times New Roman" w:hAnsi="Times New Roman"/>
          <w:b/>
          <w:sz w:val="24"/>
          <w:szCs w:val="24"/>
        </w:rPr>
      </w:pPr>
    </w:p>
    <w:p w:rsidR="009B3385" w:rsidRPr="005D1195" w:rsidRDefault="005D1195" w:rsidP="005D1195">
      <w:pPr>
        <w:spacing w:after="0" w:line="240" w:lineRule="auto"/>
        <w:contextualSpacing/>
        <w:jc w:val="center"/>
        <w:rPr>
          <w:rFonts w:ascii="Times New Roman" w:hAnsi="Times New Roman"/>
          <w:b/>
          <w:sz w:val="24"/>
          <w:szCs w:val="24"/>
          <w:lang w:val="en-US"/>
        </w:rPr>
      </w:pPr>
      <w:r w:rsidRPr="005D1195">
        <w:rPr>
          <w:rFonts w:ascii="Times New Roman" w:hAnsi="Times New Roman"/>
          <w:b/>
          <w:sz w:val="24"/>
          <w:szCs w:val="24"/>
          <w:lang w:val="en-US"/>
        </w:rPr>
        <w:t>ECONOMETRICS IN MARKETING RESEARCH</w:t>
      </w:r>
    </w:p>
    <w:p w:rsidR="005D1195" w:rsidRPr="005D1195" w:rsidRDefault="005D1195" w:rsidP="005D1195">
      <w:pPr>
        <w:spacing w:after="0" w:line="240" w:lineRule="auto"/>
        <w:contextualSpacing/>
        <w:jc w:val="center"/>
        <w:rPr>
          <w:rFonts w:ascii="Times New Roman" w:hAnsi="Times New Roman"/>
          <w:b/>
          <w:sz w:val="24"/>
          <w:szCs w:val="24"/>
          <w:lang w:val="en-US"/>
        </w:rPr>
      </w:pPr>
    </w:p>
    <w:p w:rsidR="005D1195" w:rsidRPr="005D1195" w:rsidRDefault="009B3385" w:rsidP="005D1195">
      <w:pPr>
        <w:spacing w:after="0" w:line="240" w:lineRule="auto"/>
        <w:contextualSpacing/>
        <w:jc w:val="center"/>
        <w:rPr>
          <w:rFonts w:ascii="Times New Roman" w:hAnsi="Times New Roman"/>
          <w:b/>
          <w:i/>
          <w:sz w:val="24"/>
          <w:szCs w:val="24"/>
          <w:lang w:val="en-US"/>
        </w:rPr>
      </w:pPr>
      <w:r w:rsidRPr="005D1195">
        <w:rPr>
          <w:rFonts w:ascii="Times New Roman" w:hAnsi="Times New Roman"/>
          <w:b/>
          <w:i/>
          <w:sz w:val="24"/>
          <w:szCs w:val="24"/>
          <w:lang w:val="en-US"/>
        </w:rPr>
        <w:t xml:space="preserve">M.D. Yusupova, </w:t>
      </w:r>
    </w:p>
    <w:p w:rsidR="009B3385" w:rsidRPr="005D1195" w:rsidRDefault="009B3385" w:rsidP="005D1195">
      <w:pPr>
        <w:spacing w:after="0" w:line="240" w:lineRule="auto"/>
        <w:contextualSpacing/>
        <w:jc w:val="center"/>
        <w:rPr>
          <w:rFonts w:ascii="Times New Roman" w:hAnsi="Times New Roman"/>
          <w:i/>
          <w:sz w:val="24"/>
          <w:szCs w:val="24"/>
          <w:lang w:val="en-US"/>
        </w:rPr>
      </w:pPr>
      <w:r w:rsidRPr="005D1195">
        <w:rPr>
          <w:rFonts w:ascii="Times New Roman" w:hAnsi="Times New Roman"/>
          <w:i/>
          <w:sz w:val="24"/>
          <w:szCs w:val="24"/>
          <w:lang w:val="en-US"/>
        </w:rPr>
        <w:t>Associate Professor of the Department of Mathematical Methods of Analysis of the Economics of the Chechen State University</w:t>
      </w:r>
    </w:p>
    <w:p w:rsidR="005D1195" w:rsidRPr="005D1195" w:rsidRDefault="009B3385" w:rsidP="005D1195">
      <w:pPr>
        <w:spacing w:after="0" w:line="240" w:lineRule="auto"/>
        <w:contextualSpacing/>
        <w:jc w:val="center"/>
        <w:rPr>
          <w:rFonts w:ascii="Times New Roman" w:hAnsi="Times New Roman"/>
          <w:b/>
          <w:i/>
          <w:sz w:val="24"/>
          <w:szCs w:val="24"/>
          <w:lang w:val="en-US"/>
        </w:rPr>
      </w:pPr>
      <w:r w:rsidRPr="005D1195">
        <w:rPr>
          <w:rFonts w:ascii="Times New Roman" w:hAnsi="Times New Roman"/>
          <w:b/>
          <w:i/>
          <w:sz w:val="24"/>
          <w:szCs w:val="24"/>
          <w:lang w:val="en-US"/>
        </w:rPr>
        <w:t xml:space="preserve">L.Sh. Yangulbaeva, </w:t>
      </w:r>
    </w:p>
    <w:p w:rsidR="005D1195" w:rsidRDefault="009B3385" w:rsidP="005D1195">
      <w:pPr>
        <w:spacing w:after="0" w:line="240" w:lineRule="auto"/>
        <w:contextualSpacing/>
        <w:jc w:val="center"/>
        <w:rPr>
          <w:rFonts w:ascii="Times New Roman" w:hAnsi="Times New Roman"/>
          <w:i/>
          <w:sz w:val="24"/>
          <w:szCs w:val="24"/>
          <w:lang w:val="en-US"/>
        </w:rPr>
      </w:pPr>
      <w:r w:rsidRPr="005D1195">
        <w:rPr>
          <w:rFonts w:ascii="Times New Roman" w:hAnsi="Times New Roman"/>
          <w:i/>
          <w:sz w:val="24"/>
          <w:szCs w:val="24"/>
          <w:lang w:val="en-US"/>
        </w:rPr>
        <w:t xml:space="preserve">senior lecturer of the Department of Mathematical Methods of Analysis of the </w:t>
      </w:r>
    </w:p>
    <w:p w:rsidR="009B3385" w:rsidRPr="005D1195" w:rsidRDefault="009B3385" w:rsidP="005D1195">
      <w:pPr>
        <w:spacing w:after="0" w:line="240" w:lineRule="auto"/>
        <w:contextualSpacing/>
        <w:jc w:val="center"/>
        <w:rPr>
          <w:rFonts w:ascii="Times New Roman" w:hAnsi="Times New Roman"/>
          <w:b/>
          <w:i/>
          <w:sz w:val="24"/>
          <w:szCs w:val="24"/>
          <w:lang w:val="en-US"/>
        </w:rPr>
      </w:pPr>
      <w:r w:rsidRPr="005D1195">
        <w:rPr>
          <w:rFonts w:ascii="Times New Roman" w:hAnsi="Times New Roman"/>
          <w:i/>
          <w:sz w:val="24"/>
          <w:szCs w:val="24"/>
          <w:lang w:val="en-US"/>
        </w:rPr>
        <w:t>Economics of the Chechen State University</w:t>
      </w:r>
    </w:p>
    <w:p w:rsidR="005D1195" w:rsidRPr="005D1195" w:rsidRDefault="005D1195" w:rsidP="0049007A">
      <w:pPr>
        <w:widowControl w:val="0"/>
        <w:suppressAutoHyphens/>
        <w:spacing w:after="0" w:line="240" w:lineRule="auto"/>
        <w:jc w:val="both"/>
        <w:rPr>
          <w:rFonts w:ascii="Times New Roman" w:hAnsi="Times New Roman"/>
          <w:b/>
          <w:sz w:val="16"/>
          <w:szCs w:val="16"/>
          <w:lang w:val="en-US"/>
        </w:rPr>
      </w:pPr>
    </w:p>
    <w:p w:rsidR="009B3385" w:rsidRPr="005D1195" w:rsidRDefault="009B3385" w:rsidP="005D1195">
      <w:pPr>
        <w:widowControl w:val="0"/>
        <w:suppressAutoHyphens/>
        <w:spacing w:after="0" w:line="240" w:lineRule="auto"/>
        <w:ind w:left="993" w:right="990"/>
        <w:jc w:val="both"/>
        <w:rPr>
          <w:rFonts w:ascii="Times New Roman" w:hAnsi="Times New Roman"/>
          <w:bCs/>
          <w:i/>
          <w:sz w:val="20"/>
          <w:szCs w:val="20"/>
        </w:rPr>
      </w:pPr>
      <w:r w:rsidRPr="005D1195">
        <w:rPr>
          <w:rFonts w:ascii="Times New Roman" w:hAnsi="Times New Roman"/>
          <w:b/>
          <w:i/>
          <w:sz w:val="20"/>
          <w:szCs w:val="20"/>
        </w:rPr>
        <w:t xml:space="preserve">Аннотация: </w:t>
      </w:r>
      <w:r w:rsidRPr="005D1195">
        <w:rPr>
          <w:rFonts w:ascii="Times New Roman" w:hAnsi="Times New Roman"/>
          <w:bCs/>
          <w:i/>
          <w:sz w:val="20"/>
          <w:szCs w:val="20"/>
        </w:rPr>
        <w:t>Основным направлением анализа в системе маркетинга является анализ рынка. В современных условиях очевидны три тенденции развития рынка: интернационализация рынков, что приводит к более сильной конкурентной борьбе за местные, региональные и даже национальные рынки; развитие рынков с ослаблением в них роли государства с исчезновением протекционистских мер; усиление конкуренции, проявляющееся в появлении больших мультинацональных групп практически во всех сферах экономической деятельности. В статье раскрыто место эконометрического анализа маркетинга в общей системе экономического анализа.</w:t>
      </w:r>
    </w:p>
    <w:p w:rsidR="005D1195" w:rsidRPr="005D1195" w:rsidRDefault="005D1195" w:rsidP="005D1195">
      <w:pPr>
        <w:spacing w:after="0" w:line="240" w:lineRule="auto"/>
        <w:ind w:left="993" w:right="990"/>
        <w:contextualSpacing/>
        <w:jc w:val="both"/>
        <w:rPr>
          <w:rFonts w:ascii="Times New Roman" w:hAnsi="Times New Roman"/>
          <w:i/>
          <w:sz w:val="20"/>
          <w:szCs w:val="20"/>
        </w:rPr>
      </w:pPr>
      <w:r w:rsidRPr="005D1195">
        <w:rPr>
          <w:rFonts w:ascii="Times New Roman" w:hAnsi="Times New Roman"/>
          <w:b/>
          <w:i/>
          <w:sz w:val="20"/>
          <w:szCs w:val="20"/>
        </w:rPr>
        <w:t>Ключевые слова</w:t>
      </w:r>
      <w:r w:rsidRPr="005D1195">
        <w:rPr>
          <w:rFonts w:ascii="Times New Roman" w:hAnsi="Times New Roman"/>
          <w:i/>
          <w:sz w:val="20"/>
          <w:szCs w:val="20"/>
        </w:rPr>
        <w:t>: эконометрика, маркетинг, линейная, регрессия, модель, зависимость, анализ.</w:t>
      </w:r>
    </w:p>
    <w:p w:rsidR="005D1195" w:rsidRPr="005D1195" w:rsidRDefault="005D1195" w:rsidP="005D1195">
      <w:pPr>
        <w:spacing w:after="0" w:line="240" w:lineRule="auto"/>
        <w:ind w:left="993" w:right="990"/>
        <w:contextualSpacing/>
        <w:jc w:val="both"/>
        <w:rPr>
          <w:rFonts w:ascii="Times New Roman" w:hAnsi="Times New Roman"/>
          <w:b/>
          <w:i/>
          <w:sz w:val="20"/>
          <w:szCs w:val="20"/>
        </w:rPr>
      </w:pPr>
    </w:p>
    <w:p w:rsidR="009B3385" w:rsidRPr="005D1195" w:rsidRDefault="009B3385" w:rsidP="005D1195">
      <w:pPr>
        <w:spacing w:after="0" w:line="240" w:lineRule="auto"/>
        <w:ind w:left="993" w:right="990"/>
        <w:contextualSpacing/>
        <w:jc w:val="both"/>
        <w:rPr>
          <w:rFonts w:ascii="Times New Roman" w:hAnsi="Times New Roman"/>
          <w:i/>
          <w:sz w:val="20"/>
          <w:szCs w:val="20"/>
          <w:lang w:val="en-US"/>
        </w:rPr>
      </w:pPr>
      <w:r w:rsidRPr="005D1195">
        <w:rPr>
          <w:rFonts w:ascii="Times New Roman" w:hAnsi="Times New Roman"/>
          <w:b/>
          <w:i/>
          <w:sz w:val="20"/>
          <w:szCs w:val="20"/>
          <w:lang w:val="en-US"/>
        </w:rPr>
        <w:t>Abstract:</w:t>
      </w:r>
      <w:r w:rsidRPr="005D1195">
        <w:rPr>
          <w:rFonts w:ascii="Times New Roman" w:hAnsi="Times New Roman"/>
          <w:i/>
          <w:sz w:val="20"/>
          <w:szCs w:val="20"/>
          <w:lang w:val="en-US"/>
        </w:rPr>
        <w:t xml:space="preserve"> The main direction of analysis in the marketing system is market analysis. In modern conditions, three trends of market development are obvious: the internationalization of markets, which leads to a stronger competition for local, regional and even national markets; The development of markets with the weakening of the role of the state in them with the disappearance of protectionist measures; Increased competition, manifested in the emergence of large multinational groups in virtually all spheres of economic activity. The article reveals the place of econometric analysis of marketing in the general system of economic analysis.</w:t>
      </w:r>
    </w:p>
    <w:p w:rsidR="009B3385" w:rsidRPr="005D1195" w:rsidRDefault="009B3385" w:rsidP="005D1195">
      <w:pPr>
        <w:spacing w:after="0" w:line="240" w:lineRule="auto"/>
        <w:ind w:left="993" w:right="990"/>
        <w:contextualSpacing/>
        <w:jc w:val="both"/>
        <w:rPr>
          <w:rFonts w:ascii="Times New Roman" w:hAnsi="Times New Roman"/>
          <w:i/>
          <w:sz w:val="20"/>
          <w:szCs w:val="20"/>
          <w:lang w:val="en-US"/>
        </w:rPr>
      </w:pPr>
      <w:r w:rsidRPr="005D1195">
        <w:rPr>
          <w:rFonts w:ascii="Times New Roman" w:hAnsi="Times New Roman"/>
          <w:b/>
          <w:i/>
          <w:sz w:val="20"/>
          <w:szCs w:val="20"/>
          <w:lang w:val="en-US"/>
        </w:rPr>
        <w:t>Keywords</w:t>
      </w:r>
      <w:r w:rsidRPr="005D1195">
        <w:rPr>
          <w:rFonts w:ascii="Times New Roman" w:hAnsi="Times New Roman"/>
          <w:i/>
          <w:sz w:val="20"/>
          <w:szCs w:val="20"/>
          <w:lang w:val="en-US"/>
        </w:rPr>
        <w:t>: econometrics, marketing, linear, regression, model, dependence, analysis.</w:t>
      </w:r>
    </w:p>
    <w:p w:rsidR="009B3385" w:rsidRPr="005D1195" w:rsidRDefault="009B3385" w:rsidP="0049007A">
      <w:pPr>
        <w:spacing w:after="0" w:line="240" w:lineRule="auto"/>
        <w:contextualSpacing/>
        <w:rPr>
          <w:rFonts w:ascii="Times New Roman" w:hAnsi="Times New Roman"/>
          <w:sz w:val="16"/>
          <w:szCs w:val="16"/>
          <w:lang w:val="en-US"/>
        </w:rPr>
      </w:pP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Рассмотрим линейную регрессию, т.е. случай, когда функция регрессии линейна. Линейная регрессионная модель является самым распространенным и простым уравнением, показывающим зависимость между экономическими переменными. Вдобавок, полученное линейное уравнение регрессии может выступать точкой начала эконометрического анализа.</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lastRenderedPageBreak/>
        <w:t xml:space="preserve">В качестве примера возьмем формулу, полученную Кейнсом. Кейнсом была предложена формула такого рода, которая моделирует зависимость частного потребления </w:t>
      </w:r>
      <w:r w:rsidRPr="0049007A">
        <w:rPr>
          <w:rFonts w:ascii="Times New Roman" w:hAnsi="Times New Roman"/>
          <w:i/>
          <w:sz w:val="24"/>
          <w:szCs w:val="24"/>
          <w:lang w:val="en-GB"/>
        </w:rPr>
        <w:t>C</w:t>
      </w:r>
      <w:r w:rsidRPr="0049007A">
        <w:rPr>
          <w:rFonts w:ascii="Times New Roman" w:hAnsi="Times New Roman"/>
          <w:i/>
          <w:sz w:val="24"/>
          <w:szCs w:val="24"/>
        </w:rPr>
        <w:t xml:space="preserve"> </w:t>
      </w:r>
      <w:r w:rsidRPr="0049007A">
        <w:rPr>
          <w:rFonts w:ascii="Times New Roman" w:hAnsi="Times New Roman"/>
          <w:sz w:val="24"/>
          <w:szCs w:val="24"/>
        </w:rPr>
        <w:t xml:space="preserve">от располагаемого дохода </w:t>
      </w:r>
      <w:r w:rsidRPr="0049007A">
        <w:rPr>
          <w:rFonts w:ascii="Times New Roman" w:hAnsi="Times New Roman"/>
          <w:i/>
          <w:sz w:val="24"/>
          <w:szCs w:val="24"/>
          <w:lang w:val="en-GB"/>
        </w:rPr>
        <w:t>I</w:t>
      </w:r>
      <w:r w:rsidRPr="0049007A">
        <w:rPr>
          <w:rFonts w:ascii="Times New Roman" w:hAnsi="Times New Roman"/>
          <w:sz w:val="24"/>
          <w:szCs w:val="24"/>
        </w:rPr>
        <w:t xml:space="preserve">: </w:t>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+b⋅I</m:t>
        </m:r>
      </m:oMath>
      <w:r w:rsidRPr="0049007A">
        <w:rPr>
          <w:rFonts w:ascii="Times New Roman" w:hAnsi="Times New Roman"/>
          <w:sz w:val="24"/>
          <w:szCs w:val="24"/>
        </w:rPr>
        <w:t xml:space="preserve">, где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oMath>
      <w:r w:rsidRPr="0049007A">
        <w:rPr>
          <w:rFonts w:ascii="Times New Roman" w:hAnsi="Times New Roman"/>
          <w:sz w:val="24"/>
          <w:szCs w:val="24"/>
        </w:rPr>
        <w:t xml:space="preserve">–величина автономного потребления, </w:t>
      </w:r>
      <m:oMath>
        <m:r>
          <w:rPr>
            <w:rFonts w:ascii="Cambria Math" w:hAnsi="Cambria Math"/>
            <w:sz w:val="24"/>
            <w:szCs w:val="24"/>
          </w:rPr>
          <m:t>b</m:t>
        </m:r>
      </m:oMath>
      <w:r w:rsidRPr="0049007A">
        <w:rPr>
          <w:rFonts w:ascii="Times New Roman" w:hAnsi="Times New Roman"/>
          <w:sz w:val="24"/>
          <w:szCs w:val="24"/>
        </w:rPr>
        <w:t xml:space="preserve"> (</w:t>
      </w:r>
      <m:oMath>
        <m:r>
          <w:rPr>
            <w:rFonts w:ascii="Cambria Math" w:hAnsi="Cambria Math"/>
            <w:sz w:val="24"/>
            <w:szCs w:val="24"/>
          </w:rPr>
          <m:t>0&lt;</m:t>
        </m:r>
        <m:r>
          <w:rPr>
            <w:rFonts w:ascii="Cambria Math" w:hAnsi="Cambria Math"/>
            <w:sz w:val="24"/>
            <w:szCs w:val="24"/>
            <w:lang w:val="en-GB"/>
          </w:rPr>
          <m:t>b</m:t>
        </m:r>
        <m:r>
          <w:rPr>
            <w:rFonts w:ascii="Cambria Math" w:hAnsi="Cambria Math"/>
            <w:sz w:val="24"/>
            <w:szCs w:val="24"/>
          </w:rPr>
          <m:t>≤1</m:t>
        </m:r>
      </m:oMath>
      <w:r w:rsidRPr="0049007A">
        <w:rPr>
          <w:rFonts w:ascii="Times New Roman" w:hAnsi="Times New Roman"/>
          <w:sz w:val="24"/>
          <w:szCs w:val="24"/>
        </w:rPr>
        <w:t>) –предельная склонность к потреблению. Однако в этой модели нет строгой функциональной зависимости между данными показателя, в силу чего мы практически всегда будем получать какую-то погрешность при использовании этой модели при анализе конкретных данных. Тем не менее, нельзя отрицать тот факт, что люди с большим доходом имеют большее в среднем потреблением. Данная ситуация наглядно представлена на рисунке.</w:t>
      </w:r>
    </w:p>
    <w:p w:rsidR="009B3385" w:rsidRPr="0049007A" w:rsidRDefault="009B3385" w:rsidP="0049007A">
      <w:pPr>
        <w:spacing w:after="0" w:line="240" w:lineRule="auto"/>
        <w:contextualSpacing/>
        <w:jc w:val="center"/>
        <w:rPr>
          <w:rFonts w:ascii="Times New Roman" w:hAnsi="Times New Roman"/>
          <w:sz w:val="24"/>
          <w:szCs w:val="24"/>
          <w:lang w:val="en-GB"/>
        </w:rPr>
      </w:pPr>
      <w:r w:rsidRPr="0049007A">
        <w:rPr>
          <w:rFonts w:ascii="Times New Roman" w:hAnsi="Times New Roman"/>
          <w:noProof/>
          <w:sz w:val="24"/>
          <w:szCs w:val="24"/>
        </w:rPr>
        <w:drawing>
          <wp:inline distT="0" distB="0" distL="0" distR="0" wp14:anchorId="77D3ECD8" wp14:editId="18320252">
            <wp:extent cx="3966358" cy="2066306"/>
            <wp:effectExtent l="0" t="0" r="0" b="0"/>
            <wp:docPr id="1073741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16775" t="28115" r="16528" b="16293"/>
                    <a:stretch/>
                  </pic:blipFill>
                  <pic:spPr bwMode="auto">
                    <a:xfrm>
                      <a:off x="0" y="0"/>
                      <a:ext cx="3962111" cy="2064093"/>
                    </a:xfrm>
                    <a:prstGeom prst="rect">
                      <a:avLst/>
                    </a:prstGeom>
                    <a:ln>
                      <a:noFill/>
                    </a:ln>
                    <a:extLst>
                      <a:ext uri="{53640926-AAD7-44D8-BBD7-CCE9431645EC}">
                        <a14:shadowObscured xmlns:a14="http://schemas.microsoft.com/office/drawing/2010/main"/>
                      </a:ext>
                    </a:extLst>
                  </pic:spPr>
                </pic:pic>
              </a:graphicData>
            </a:graphic>
          </wp:inline>
        </w:drawing>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Из предыдущих рассуждений видно, что модель линейной регрессии представляет собой линейную функцию, выражающую зависимость между условным математическим ожиданием</w:t>
      </w:r>
      <m:oMath>
        <m:r>
          <w:rPr>
            <w:rFonts w:ascii="Cambria Math" w:hAnsi="Cambria Math"/>
            <w:sz w:val="24"/>
            <w:szCs w:val="24"/>
          </w:rPr>
          <m:t>M(Y|X=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oMath>
      <w:r w:rsidRPr="0049007A">
        <w:rPr>
          <w:rFonts w:ascii="Times New Roman" w:hAnsi="Times New Roman"/>
          <w:sz w:val="24"/>
          <w:szCs w:val="24"/>
        </w:rPr>
        <w:t xml:space="preserve"> зависимой переменной </w:t>
      </w:r>
      <w:r w:rsidRPr="0049007A">
        <w:rPr>
          <w:rFonts w:ascii="Times New Roman" w:hAnsi="Times New Roman"/>
          <w:i/>
          <w:sz w:val="24"/>
          <w:szCs w:val="24"/>
          <w:lang w:val="en-GB"/>
        </w:rPr>
        <w:t>Y</w:t>
      </w:r>
      <w:r w:rsidRPr="0049007A">
        <w:rPr>
          <w:rFonts w:ascii="Times New Roman" w:hAnsi="Times New Roman"/>
          <w:i/>
          <w:sz w:val="24"/>
          <w:szCs w:val="24"/>
        </w:rPr>
        <w:t xml:space="preserve"> </w:t>
      </w:r>
      <w:r w:rsidRPr="0049007A">
        <w:rPr>
          <w:rFonts w:ascii="Times New Roman" w:hAnsi="Times New Roman"/>
          <w:sz w:val="24"/>
          <w:szCs w:val="24"/>
        </w:rPr>
        <w:t xml:space="preserve">и одной независимой (объясняющей) переменной </w:t>
      </w:r>
      <w:r w:rsidRPr="0049007A">
        <w:rPr>
          <w:rFonts w:ascii="Times New Roman" w:hAnsi="Times New Roman"/>
          <w:i/>
          <w:sz w:val="24"/>
          <w:szCs w:val="24"/>
          <w:lang w:val="en-GB"/>
        </w:rPr>
        <w:t>X</w:t>
      </w:r>
      <w:r w:rsidRPr="0049007A">
        <w:rPr>
          <w:rFonts w:ascii="Times New Roman" w:hAnsi="Times New Roman"/>
          <w:sz w:val="24"/>
          <w:szCs w:val="24"/>
        </w:rPr>
        <w:t>.</w:t>
      </w:r>
    </w:p>
    <w:p w:rsidR="009B3385" w:rsidRPr="0049007A" w:rsidRDefault="009B3385" w:rsidP="0049007A">
      <w:pPr>
        <w:spacing w:after="0" w:line="240" w:lineRule="auto"/>
        <w:contextualSpacing/>
        <w:jc w:val="both"/>
        <w:rPr>
          <w:rFonts w:ascii="Times New Roman" w:hAnsi="Times New Roman"/>
          <w:sz w:val="24"/>
          <w:szCs w:val="24"/>
          <w:lang w:val="en-GB"/>
        </w:rPr>
      </w:pPr>
      <m:oMathPara>
        <m:oMathParaPr>
          <m:jc m:val="right"/>
        </m:oMathParaPr>
        <m:oMath>
          <m:r>
            <w:rPr>
              <w:rFonts w:ascii="Cambria Math" w:hAnsi="Cambria Math"/>
              <w:sz w:val="24"/>
              <w:szCs w:val="24"/>
              <w:lang w:val="en-GB"/>
            </w:rPr>
            <m:t>M</m:t>
          </m:r>
          <m:d>
            <m:dPr>
              <m:ctrlPr>
                <w:rPr>
                  <w:rFonts w:ascii="Cambria Math" w:hAnsi="Cambria Math"/>
                  <w:i/>
                  <w:sz w:val="24"/>
                  <w:szCs w:val="24"/>
                  <w:lang w:val="en-GB"/>
                </w:rPr>
              </m:ctrlPr>
            </m:dPr>
            <m:e>
              <m:r>
                <w:rPr>
                  <w:rFonts w:ascii="Cambria Math" w:hAnsi="Cambria Math"/>
                  <w:sz w:val="24"/>
                  <w:szCs w:val="24"/>
                  <w:lang w:val="en-GB"/>
                </w:rPr>
                <m:t>Y</m:t>
              </m:r>
            </m:e>
            <m:e>
              <m:r>
                <w:rPr>
                  <w:rFonts w:ascii="Cambria Math" w:hAnsi="Cambria Math"/>
                  <w:sz w:val="24"/>
                  <w:szCs w:val="24"/>
                  <w:lang w:val="en-GB"/>
                </w:rPr>
                <m:t>X=</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Cambria Math"/>
              <w:sz w:val="24"/>
              <w:szCs w:val="24"/>
              <w:lang w:val="en-GB"/>
            </w:rPr>
            <m:t>.                                          (1)</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Следует отметить, что значимость в данном случае имеет линейность по параметрам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уравнения регрессии.</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Необходимо также отразить и тот факт, что каждое индивидуальное значение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49007A">
        <w:rPr>
          <w:rFonts w:ascii="Times New Roman" w:hAnsi="Times New Roman"/>
          <w:sz w:val="24"/>
          <w:szCs w:val="24"/>
        </w:rPr>
        <w:t xml:space="preserve">отклоняется от соответствующего условного математического ожидания. Для этого введем в соотношение (1) случайную величину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sidRPr="0049007A">
        <w:rPr>
          <w:rFonts w:ascii="Times New Roman" w:hAnsi="Times New Roman"/>
          <w:sz w:val="24"/>
          <w:szCs w:val="24"/>
        </w:rPr>
        <w:t>. Таким образом</w:t>
      </w:r>
    </w:p>
    <w:p w:rsidR="009B3385" w:rsidRPr="0049007A" w:rsidRDefault="00FA7AA3" w:rsidP="0049007A">
      <w:pPr>
        <w:spacing w:after="0" w:line="240" w:lineRule="auto"/>
        <w:contextualSpacing/>
        <w:jc w:val="both"/>
        <w:rPr>
          <w:rFonts w:ascii="Times New Roman" w:hAnsi="Times New Roman"/>
          <w:i/>
          <w:sz w:val="24"/>
          <w:szCs w:val="24"/>
          <w:lang w:val="en-GB"/>
        </w:rPr>
      </w:pPr>
      <m:oMathPara>
        <m:oMathParaPr>
          <m:jc m:val="right"/>
        </m:oMathParaPr>
        <m:oMath>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m:t>
          </m:r>
          <m:d>
            <m:dPr>
              <m:ctrlPr>
                <w:rPr>
                  <w:rFonts w:ascii="Cambria Math" w:hAnsi="Cambria Math"/>
                  <w:i/>
                  <w:sz w:val="24"/>
                  <w:szCs w:val="24"/>
                  <w:lang w:val="en-GB"/>
                </w:rPr>
              </m:ctrlPr>
            </m:dPr>
            <m:e>
              <m:r>
                <w:rPr>
                  <w:rFonts w:ascii="Cambria Math" w:hAnsi="Cambria Math"/>
                  <w:sz w:val="24"/>
                  <w:szCs w:val="24"/>
                  <w:lang w:val="en-GB"/>
                </w:rPr>
                <m:t>Y</m:t>
              </m:r>
            </m:e>
            <m:e>
              <m:r>
                <w:rPr>
                  <w:rFonts w:ascii="Cambria Math" w:hAnsi="Cambria Math"/>
                  <w:sz w:val="24"/>
                  <w:szCs w:val="24"/>
                  <w:lang w:val="en-GB"/>
                </w:rPr>
                <m:t>X=</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ε</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ε</m:t>
              </m:r>
            </m:e>
            <m:sub>
              <m:r>
                <w:rPr>
                  <w:rFonts w:ascii="Cambria Math" w:hAnsi="Cambria Math"/>
                  <w:sz w:val="24"/>
                  <w:szCs w:val="24"/>
                  <w:lang w:val="en-GB"/>
                </w:rPr>
                <m:t>i</m:t>
              </m:r>
            </m:sub>
          </m:sSub>
          <m:r>
            <w:rPr>
              <w:rFonts w:ascii="Cambria Math" w:hAnsi="Cambria Math"/>
              <w:sz w:val="24"/>
              <w:szCs w:val="24"/>
              <w:lang w:val="en-GB"/>
            </w:rPr>
            <m:t>.                               (2)</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Соотношение (2) принято называть теоретической линейной регрессионной моделью; параметры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 xml:space="preserve">- теоретическими параметрами (теоретическими коэффициентами) регрессии; а переменную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sidRPr="0049007A">
        <w:rPr>
          <w:rFonts w:ascii="Times New Roman" w:hAnsi="Times New Roman"/>
          <w:sz w:val="24"/>
          <w:szCs w:val="24"/>
        </w:rPr>
        <w:t>– случайным отклонением.</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Таким образом, каждое индивидуальное значение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49007A">
        <w:rPr>
          <w:rFonts w:ascii="Times New Roman" w:hAnsi="Times New Roman"/>
          <w:sz w:val="24"/>
          <w:szCs w:val="24"/>
        </w:rPr>
        <w:t>можно представить в виде суммы двух компонент – систематической компоненты (</w:t>
      </w:r>
      <m:oMath>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oMath>
      <w:r w:rsidRPr="0049007A">
        <w:rPr>
          <w:rFonts w:ascii="Times New Roman" w:hAnsi="Times New Roman"/>
          <w:sz w:val="24"/>
          <w:szCs w:val="24"/>
        </w:rPr>
        <w:t>) и случайной компоненты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sidRPr="0049007A">
        <w:rPr>
          <w:rFonts w:ascii="Times New Roman" w:hAnsi="Times New Roman"/>
          <w:sz w:val="24"/>
          <w:szCs w:val="24"/>
        </w:rPr>
        <w:t xml:space="preserve">). В общем, теоретическая линейная регрессионная модель представляется в следующем виде: </w:t>
      </w:r>
    </w:p>
    <w:p w:rsidR="009B3385" w:rsidRPr="0049007A" w:rsidRDefault="009B3385" w:rsidP="0049007A">
      <w:pPr>
        <w:spacing w:after="0" w:line="240" w:lineRule="auto"/>
        <w:contextualSpacing/>
        <w:jc w:val="both"/>
        <w:rPr>
          <w:rFonts w:ascii="Times New Roman" w:hAnsi="Times New Roman"/>
          <w:i/>
          <w:sz w:val="24"/>
          <w:szCs w:val="24"/>
        </w:rPr>
      </w:pPr>
      <m:oMathPara>
        <m:oMathParaPr>
          <m:jc m:val="right"/>
        </m:oMathParaPr>
        <m:oMath>
          <m:r>
            <w:rPr>
              <w:rFonts w:ascii="Cambria Math" w:hAnsi="Cambria Math"/>
              <w:sz w:val="24"/>
              <w:szCs w:val="24"/>
            </w:rPr>
            <m:t>Y=</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r>
            <w:rPr>
              <w:rFonts w:ascii="Cambria Math" w:hAnsi="Cambria Math"/>
              <w:sz w:val="24"/>
              <w:szCs w:val="24"/>
              <w:lang w:val="en-GB"/>
            </w:rPr>
            <m:t>X+ε.                                                     (3)</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Для определения значений теоретических параметров уравнения регрессии исследователю необходимо знать и использовать все значения переменных </w:t>
      </w:r>
      <m:oMath>
        <m:r>
          <w:rPr>
            <w:rFonts w:ascii="Cambria Math" w:hAnsi="Cambria Math"/>
            <w:sz w:val="24"/>
            <w:szCs w:val="24"/>
          </w:rPr>
          <m:t>X</m:t>
        </m:r>
      </m:oMath>
      <w:r w:rsidRPr="0049007A">
        <w:rPr>
          <w:rFonts w:ascii="Times New Roman" w:hAnsi="Times New Roman"/>
          <w:sz w:val="24"/>
          <w:szCs w:val="24"/>
        </w:rPr>
        <w:t xml:space="preserve">и </w:t>
      </w:r>
      <m:oMath>
        <m:r>
          <w:rPr>
            <w:rFonts w:ascii="Cambria Math" w:hAnsi="Cambria Math"/>
            <w:sz w:val="24"/>
            <w:szCs w:val="24"/>
          </w:rPr>
          <m:t>Y</m:t>
        </m:r>
      </m:oMath>
      <w:r w:rsidRPr="0049007A">
        <w:rPr>
          <w:rFonts w:ascii="Times New Roman" w:hAnsi="Times New Roman"/>
          <w:sz w:val="24"/>
          <w:szCs w:val="24"/>
        </w:rPr>
        <w:t>генеральной совокупности, что не представляется возможным на практике.</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Следовательно, задачи линейного регрессионного анализа заключаются в том, что по имеющимся в распоряжении статистическим данным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49007A">
        <w:rPr>
          <w:rFonts w:ascii="Times New Roman" w:hAnsi="Times New Roman"/>
          <w:sz w:val="24"/>
          <w:szCs w:val="24"/>
        </w:rPr>
        <w:t xml:space="preserve">), </w:t>
      </w:r>
      <m:oMath>
        <m:r>
          <w:rPr>
            <w:rFonts w:ascii="Cambria Math" w:hAnsi="Cambria Math"/>
            <w:sz w:val="24"/>
            <w:szCs w:val="24"/>
          </w:rPr>
          <m:t>i=1,2,…,n</m:t>
        </m:r>
      </m:oMath>
      <w:r w:rsidRPr="0049007A">
        <w:rPr>
          <w:rFonts w:ascii="Times New Roman" w:hAnsi="Times New Roman"/>
          <w:sz w:val="24"/>
          <w:szCs w:val="24"/>
        </w:rPr>
        <w:t xml:space="preserve">, переменных </w:t>
      </w:r>
      <w:r w:rsidRPr="0049007A">
        <w:rPr>
          <w:rFonts w:ascii="Times New Roman" w:hAnsi="Times New Roman"/>
          <w:i/>
          <w:sz w:val="24"/>
          <w:szCs w:val="24"/>
          <w:lang w:val="en-GB"/>
        </w:rPr>
        <w:t>X</w:t>
      </w:r>
      <w:r w:rsidRPr="0049007A">
        <w:rPr>
          <w:rFonts w:ascii="Times New Roman" w:hAnsi="Times New Roman"/>
          <w:i/>
          <w:sz w:val="24"/>
          <w:szCs w:val="24"/>
        </w:rPr>
        <w:t xml:space="preserve"> </w:t>
      </w:r>
      <w:r w:rsidRPr="0049007A">
        <w:rPr>
          <w:rFonts w:ascii="Times New Roman" w:hAnsi="Times New Roman"/>
          <w:sz w:val="24"/>
          <w:szCs w:val="24"/>
        </w:rPr>
        <w:t xml:space="preserve">и </w:t>
      </w:r>
      <w:r w:rsidRPr="0049007A">
        <w:rPr>
          <w:rFonts w:ascii="Times New Roman" w:hAnsi="Times New Roman"/>
          <w:i/>
          <w:sz w:val="24"/>
          <w:szCs w:val="24"/>
          <w:lang w:val="en-GB"/>
        </w:rPr>
        <w:t>Y</w:t>
      </w:r>
      <w:r w:rsidRPr="0049007A">
        <w:rPr>
          <w:rFonts w:ascii="Times New Roman" w:hAnsi="Times New Roman"/>
          <w:sz w:val="24"/>
          <w:szCs w:val="24"/>
        </w:rPr>
        <w:t>.</w:t>
      </w:r>
    </w:p>
    <w:p w:rsidR="009B3385" w:rsidRPr="0049007A" w:rsidRDefault="009B3385" w:rsidP="004D2D3E">
      <w:pPr>
        <w:numPr>
          <w:ilvl w:val="0"/>
          <w:numId w:val="138"/>
        </w:numPr>
        <w:spacing w:after="0" w:line="240" w:lineRule="auto"/>
        <w:contextualSpacing/>
        <w:jc w:val="both"/>
        <w:rPr>
          <w:rFonts w:ascii="Times New Roman" w:hAnsi="Times New Roman"/>
          <w:sz w:val="24"/>
          <w:szCs w:val="24"/>
          <w:lang w:eastAsia="en-US"/>
        </w:rPr>
      </w:pPr>
      <w:r w:rsidRPr="0049007A">
        <w:rPr>
          <w:rFonts w:ascii="Times New Roman" w:hAnsi="Times New Roman"/>
          <w:sz w:val="24"/>
          <w:szCs w:val="24"/>
          <w:lang w:eastAsia="en-US"/>
        </w:rPr>
        <w:t xml:space="preserve">получить наилучшие оценки неизвестных параметров </w:t>
      </w:r>
      <m:oMath>
        <m:sSub>
          <m:sSubPr>
            <m:ctrlPr>
              <w:rPr>
                <w:rFonts w:ascii="Cambria Math" w:hAnsi="Cambria Math"/>
                <w:i/>
                <w:sz w:val="24"/>
                <w:szCs w:val="24"/>
                <w:lang w:eastAsia="en-US"/>
              </w:rPr>
            </m:ctrlPr>
          </m:sSubPr>
          <m:e>
            <m:r>
              <w:rPr>
                <w:rFonts w:ascii="Cambria Math" w:hAnsi="Cambria Math"/>
                <w:sz w:val="24"/>
                <w:szCs w:val="24"/>
                <w:lang w:eastAsia="en-US"/>
              </w:rPr>
              <m:t>β</m:t>
            </m:r>
          </m:e>
          <m:sub>
            <m:r>
              <w:rPr>
                <w:rFonts w:ascii="Cambria Math" w:hAnsi="Cambria Math"/>
                <w:sz w:val="24"/>
                <w:szCs w:val="24"/>
                <w:lang w:eastAsia="en-US"/>
              </w:rPr>
              <m:t>0</m:t>
            </m:r>
          </m:sub>
        </m:sSub>
      </m:oMath>
      <w:r w:rsidRPr="0049007A">
        <w:rPr>
          <w:rFonts w:ascii="Times New Roman" w:hAnsi="Times New Roman"/>
          <w:sz w:val="24"/>
          <w:szCs w:val="24"/>
          <w:lang w:eastAsia="en-US"/>
        </w:rPr>
        <w:t xml:space="preserve">и </w:t>
      </w:r>
      <m:oMath>
        <m:sSub>
          <m:sSubPr>
            <m:ctrlPr>
              <w:rPr>
                <w:rFonts w:ascii="Cambria Math" w:hAnsi="Cambria Math"/>
                <w:i/>
                <w:sz w:val="24"/>
                <w:szCs w:val="24"/>
                <w:lang w:eastAsia="en-US"/>
              </w:rPr>
            </m:ctrlPr>
          </m:sSubPr>
          <m:e>
            <m:r>
              <w:rPr>
                <w:rFonts w:ascii="Cambria Math" w:hAnsi="Cambria Math"/>
                <w:sz w:val="24"/>
                <w:szCs w:val="24"/>
                <w:lang w:eastAsia="en-US"/>
              </w:rPr>
              <m:t>β</m:t>
            </m:r>
          </m:e>
          <m:sub>
            <m:r>
              <w:rPr>
                <w:rFonts w:ascii="Cambria Math" w:hAnsi="Cambria Math"/>
                <w:sz w:val="24"/>
                <w:szCs w:val="24"/>
                <w:lang w:eastAsia="en-US"/>
              </w:rPr>
              <m:t>1</m:t>
            </m:r>
          </m:sub>
        </m:sSub>
      </m:oMath>
      <w:r w:rsidRPr="0049007A">
        <w:rPr>
          <w:rFonts w:ascii="Times New Roman" w:hAnsi="Times New Roman"/>
          <w:sz w:val="24"/>
          <w:szCs w:val="24"/>
          <w:lang w:eastAsia="en-US"/>
        </w:rPr>
        <w:t>;</w:t>
      </w:r>
    </w:p>
    <w:p w:rsidR="009B3385" w:rsidRPr="0049007A" w:rsidRDefault="009B3385" w:rsidP="004D2D3E">
      <w:pPr>
        <w:numPr>
          <w:ilvl w:val="0"/>
          <w:numId w:val="138"/>
        </w:numPr>
        <w:spacing w:after="0" w:line="240" w:lineRule="auto"/>
        <w:contextualSpacing/>
        <w:jc w:val="both"/>
        <w:rPr>
          <w:rFonts w:ascii="Times New Roman" w:hAnsi="Times New Roman"/>
          <w:sz w:val="24"/>
          <w:szCs w:val="24"/>
          <w:lang w:eastAsia="en-US"/>
        </w:rPr>
      </w:pPr>
      <w:r w:rsidRPr="0049007A">
        <w:rPr>
          <w:rFonts w:ascii="Times New Roman" w:hAnsi="Times New Roman"/>
          <w:sz w:val="24"/>
          <w:szCs w:val="24"/>
          <w:lang w:eastAsia="en-US"/>
        </w:rPr>
        <w:t>проверить статистические гипотезы о параметрах модели;</w:t>
      </w:r>
    </w:p>
    <w:p w:rsidR="009B3385" w:rsidRPr="0049007A" w:rsidRDefault="009B3385" w:rsidP="004D2D3E">
      <w:pPr>
        <w:numPr>
          <w:ilvl w:val="0"/>
          <w:numId w:val="138"/>
        </w:numPr>
        <w:spacing w:after="0" w:line="240" w:lineRule="auto"/>
        <w:contextualSpacing/>
        <w:jc w:val="both"/>
        <w:rPr>
          <w:rFonts w:ascii="Times New Roman" w:hAnsi="Times New Roman"/>
          <w:sz w:val="24"/>
          <w:szCs w:val="24"/>
          <w:lang w:eastAsia="en-US"/>
        </w:rPr>
      </w:pPr>
      <w:r w:rsidRPr="0049007A">
        <w:rPr>
          <w:rFonts w:ascii="Times New Roman" w:hAnsi="Times New Roman"/>
          <w:sz w:val="24"/>
          <w:szCs w:val="24"/>
          <w:lang w:eastAsia="en-US"/>
        </w:rPr>
        <w:t>проверить, насколько хорошо регрессионная модель согласуется со статистическими данными, т.е. проверить адекватность модели данным наблюдений.</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lastRenderedPageBreak/>
        <w:t>Таким образом, по выборке с ограниченным числом наблюдений мы сможем простроить эмпирическое уравнение регрессии</w:t>
      </w:r>
    </w:p>
    <w:p w:rsidR="009B3385" w:rsidRPr="0049007A" w:rsidRDefault="00FA7AA3" w:rsidP="0049007A">
      <w:pPr>
        <w:spacing w:after="0" w:line="240" w:lineRule="auto"/>
        <w:jc w:val="both"/>
        <w:rPr>
          <w:rFonts w:ascii="Times New Roman" w:hAnsi="Times New Roman"/>
          <w:i/>
          <w:sz w:val="24"/>
          <w:szCs w:val="24"/>
          <w:lang w:val="en-GB"/>
        </w:rPr>
      </w:pPr>
      <m:oMathPara>
        <m:oMathParaPr>
          <m:jc m:val="right"/>
        </m:oMathParaPr>
        <m:oMath>
          <m:sSub>
            <m:sSubPr>
              <m:ctrlPr>
                <w:rPr>
                  <w:rFonts w:ascii="Cambria Math" w:hAnsi="Cambria Math"/>
                  <w:i/>
                  <w:sz w:val="24"/>
                  <w:szCs w:val="24"/>
                  <w:lang w:val="en-GB"/>
                </w:rPr>
              </m:ctrlPr>
            </m:sSubPr>
            <m:e>
              <m:acc>
                <m:accPr>
                  <m:ctrlPr>
                    <w:rPr>
                      <w:rFonts w:ascii="Cambria Math" w:hAnsi="Cambria Math"/>
                      <w:i/>
                      <w:sz w:val="24"/>
                      <w:szCs w:val="24"/>
                    </w:rPr>
                  </m:ctrlPr>
                </m:accPr>
                <m:e>
                  <m:r>
                    <w:rPr>
                      <w:rFonts w:ascii="Cambria Math" w:hAnsi="Cambria Math"/>
                      <w:sz w:val="24"/>
                      <w:szCs w:val="24"/>
                    </w:rPr>
                    <m:t>y</m:t>
                  </m:r>
                  <m:ctrlPr>
                    <w:rPr>
                      <w:rFonts w:ascii="Cambria Math" w:hAnsi="Cambria Math"/>
                      <w:i/>
                      <w:sz w:val="24"/>
                      <w:szCs w:val="24"/>
                      <w:lang w:val="en-GB"/>
                    </w:rPr>
                  </m:ctrlPr>
                </m:e>
              </m:acc>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Cambria Math"/>
              <w:sz w:val="24"/>
              <w:szCs w:val="24"/>
              <w:lang w:val="en-GB"/>
            </w:rPr>
            <m:t>,                                                        (4)</m:t>
          </m:r>
        </m:oMath>
      </m:oMathPara>
    </w:p>
    <w:p w:rsidR="009B3385" w:rsidRPr="0049007A" w:rsidRDefault="009B3385" w:rsidP="0049007A">
      <w:pPr>
        <w:spacing w:after="0" w:line="240" w:lineRule="auto"/>
        <w:contextualSpacing/>
        <w:jc w:val="both"/>
        <w:rPr>
          <w:rFonts w:ascii="Times New Roman" w:hAnsi="Times New Roman"/>
          <w:sz w:val="24"/>
          <w:szCs w:val="24"/>
          <w:lang w:val="en-GB"/>
        </w:rPr>
      </w:pPr>
      <w:r w:rsidRPr="0049007A">
        <w:rPr>
          <w:rFonts w:ascii="Times New Roman" w:hAnsi="Times New Roman"/>
          <w:sz w:val="24"/>
          <w:szCs w:val="24"/>
        </w:rPr>
        <w:t xml:space="preserve">где </w:t>
      </w:r>
      <m:oMath>
        <m:sSub>
          <m:sSubPr>
            <m:ctrlPr>
              <w:rPr>
                <w:rFonts w:ascii="Cambria Math" w:hAnsi="Cambria Math"/>
                <w:i/>
                <w:sz w:val="24"/>
                <w:szCs w:val="24"/>
                <w:lang w:val="en-GB"/>
              </w:rPr>
            </m:ctrlPr>
          </m:sSubPr>
          <m:e>
            <m:acc>
              <m:accPr>
                <m:ctrlPr>
                  <w:rPr>
                    <w:rFonts w:ascii="Cambria Math" w:hAnsi="Cambria Math"/>
                    <w:i/>
                    <w:sz w:val="24"/>
                    <w:szCs w:val="24"/>
                  </w:rPr>
                </m:ctrlPr>
              </m:accPr>
              <m:e>
                <m:r>
                  <w:rPr>
                    <w:rFonts w:ascii="Cambria Math" w:hAnsi="Cambria Math"/>
                    <w:sz w:val="24"/>
                    <w:szCs w:val="24"/>
                  </w:rPr>
                  <m:t>y</m:t>
                </m:r>
                <m:ctrlPr>
                  <w:rPr>
                    <w:rFonts w:ascii="Cambria Math" w:hAnsi="Cambria Math"/>
                    <w:i/>
                    <w:sz w:val="24"/>
                    <w:szCs w:val="24"/>
                    <w:lang w:val="en-GB"/>
                  </w:rPr>
                </m:ctrlPr>
              </m:e>
            </m:acc>
          </m:e>
          <m:sub>
            <m:r>
              <w:rPr>
                <w:rFonts w:ascii="Cambria Math" w:hAnsi="Cambria Math"/>
                <w:sz w:val="24"/>
                <w:szCs w:val="24"/>
                <w:lang w:val="en-GB"/>
              </w:rPr>
              <m:t>i</m:t>
            </m:r>
          </m:sub>
        </m:sSub>
      </m:oMath>
      <w:r w:rsidRPr="0049007A">
        <w:rPr>
          <w:rFonts w:ascii="Times New Roman" w:hAnsi="Times New Roman"/>
          <w:sz w:val="24"/>
          <w:szCs w:val="24"/>
        </w:rPr>
        <w:t xml:space="preserve"> – оценка условного математического ожидания </w:t>
      </w:r>
      <m:oMath>
        <m:r>
          <w:rPr>
            <w:rFonts w:ascii="Cambria Math" w:hAnsi="Cambria Math"/>
            <w:sz w:val="24"/>
            <w:szCs w:val="24"/>
            <w:lang w:val="en-GB"/>
          </w:rPr>
          <m:t>M</m:t>
        </m:r>
        <m:d>
          <m:dPr>
            <m:ctrlPr>
              <w:rPr>
                <w:rFonts w:ascii="Cambria Math" w:hAnsi="Cambria Math"/>
                <w:i/>
                <w:sz w:val="24"/>
                <w:szCs w:val="24"/>
                <w:lang w:val="en-GB"/>
              </w:rPr>
            </m:ctrlPr>
          </m:dPr>
          <m:e>
            <m:r>
              <w:rPr>
                <w:rFonts w:ascii="Cambria Math" w:hAnsi="Cambria Math"/>
                <w:sz w:val="24"/>
                <w:szCs w:val="24"/>
                <w:lang w:val="en-GB"/>
              </w:rPr>
              <m:t>Y</m:t>
            </m:r>
          </m:e>
          <m:e>
            <m:r>
              <w:rPr>
                <w:rFonts w:ascii="Cambria Math" w:hAnsi="Cambria Math"/>
                <w:sz w:val="24"/>
                <w:szCs w:val="24"/>
                <w:lang w:val="en-GB"/>
              </w:rPr>
              <m:t>X</m:t>
            </m:r>
            <m:r>
              <w:rPr>
                <w:rFonts w:ascii="Cambria Math" w:hAnsi="Cambria Math"/>
                <w:sz w:val="24"/>
                <w:szCs w:val="24"/>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oMath>
      <w:r w:rsidRPr="0049007A">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–оценки неизвестных параметров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 которые принято называть эмпирическими коэффициентами регрессии. Следовательно, в конкретном случае</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ParaPr>
          <m:jc m:val="right"/>
        </m:oMathPara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                                                 (5)</m:t>
          </m:r>
        </m:oMath>
      </m:oMathPara>
    </w:p>
    <w:p w:rsidR="009B3385" w:rsidRPr="0049007A" w:rsidRDefault="009B3385" w:rsidP="0049007A">
      <w:pPr>
        <w:spacing w:after="0" w:line="240" w:lineRule="auto"/>
        <w:contextualSpacing/>
        <w:jc w:val="both"/>
        <w:rPr>
          <w:rFonts w:ascii="Times New Roman" w:hAnsi="Times New Roman"/>
          <w:sz w:val="24"/>
          <w:szCs w:val="24"/>
        </w:rPr>
      </w:pPr>
      <w:r w:rsidRPr="0049007A">
        <w:rPr>
          <w:rFonts w:ascii="Times New Roman" w:hAnsi="Times New Roman"/>
          <w:sz w:val="24"/>
          <w:szCs w:val="24"/>
        </w:rPr>
        <w:t xml:space="preserve">где отклонение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r w:rsidRPr="0049007A">
        <w:rPr>
          <w:rFonts w:ascii="Times New Roman" w:hAnsi="Times New Roman"/>
          <w:sz w:val="24"/>
          <w:szCs w:val="24"/>
        </w:rPr>
        <w:t xml:space="preserve"> – это оценка теоретического значения случайного отклонения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sidRPr="0049007A">
        <w:rPr>
          <w:rFonts w:ascii="Times New Roman" w:hAnsi="Times New Roman"/>
          <w:sz w:val="24"/>
          <w:szCs w:val="24"/>
        </w:rPr>
        <w:t>.</w:t>
      </w:r>
    </w:p>
    <w:p w:rsidR="009B3385" w:rsidRPr="0049007A" w:rsidRDefault="009B3385" w:rsidP="005D1195">
      <w:pPr>
        <w:spacing w:after="0" w:line="240" w:lineRule="auto"/>
        <w:ind w:firstLine="567"/>
        <w:contextualSpacing/>
        <w:jc w:val="both"/>
        <w:rPr>
          <w:rFonts w:ascii="Times New Roman" w:hAnsi="Times New Roman"/>
          <w:sz w:val="24"/>
          <w:szCs w:val="24"/>
        </w:rPr>
      </w:pPr>
      <w:r w:rsidRPr="0049007A">
        <w:rPr>
          <w:rFonts w:ascii="Times New Roman" w:hAnsi="Times New Roman"/>
          <w:sz w:val="24"/>
          <w:szCs w:val="24"/>
        </w:rPr>
        <w:t xml:space="preserve">Поскольку статистические базы для генеральной совокупности и выборочной совокупности не совпадают, оценки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практически всегда отличаются от истинных значений коэффициентов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 Данный факт приводит к несовпадению эмпирической и теоретической линий регрессии. Отличные друг от друга выборки из одной и той же генеральной совокупности обычно приводят оценкам, отличающихся друг от друга. Возможное соотношение между теоретическим и эмпирическим уравнениями регрессии схематично изображено на рисунке.</w:t>
      </w:r>
    </w:p>
    <w:p w:rsidR="009B3385" w:rsidRPr="005D1195" w:rsidRDefault="009B3385" w:rsidP="0049007A">
      <w:pPr>
        <w:spacing w:after="0" w:line="240" w:lineRule="auto"/>
        <w:contextualSpacing/>
        <w:jc w:val="both"/>
        <w:rPr>
          <w:rFonts w:ascii="Times New Roman" w:hAnsi="Times New Roman"/>
          <w:noProof/>
          <w:sz w:val="10"/>
          <w:szCs w:val="10"/>
        </w:rPr>
      </w:pPr>
    </w:p>
    <w:p w:rsidR="009B3385" w:rsidRPr="0049007A" w:rsidRDefault="009B3385" w:rsidP="0049007A">
      <w:pPr>
        <w:spacing w:after="0" w:line="240" w:lineRule="auto"/>
        <w:contextualSpacing/>
        <w:jc w:val="center"/>
        <w:rPr>
          <w:rFonts w:ascii="Times New Roman" w:hAnsi="Times New Roman"/>
          <w:sz w:val="24"/>
          <w:szCs w:val="24"/>
        </w:rPr>
      </w:pPr>
      <w:r w:rsidRPr="0049007A">
        <w:rPr>
          <w:rFonts w:ascii="Times New Roman" w:hAnsi="Times New Roman"/>
          <w:noProof/>
          <w:sz w:val="24"/>
          <w:szCs w:val="24"/>
        </w:rPr>
        <w:drawing>
          <wp:inline distT="0" distB="0" distL="0" distR="0" wp14:anchorId="518FD456" wp14:editId="15D1CB33">
            <wp:extent cx="4096301" cy="2213599"/>
            <wp:effectExtent l="0" t="0" r="0" b="0"/>
            <wp:docPr id="1073741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13379" t="24920" r="14931" b="13099"/>
                    <a:stretch/>
                  </pic:blipFill>
                  <pic:spPr bwMode="auto">
                    <a:xfrm>
                      <a:off x="0" y="0"/>
                      <a:ext cx="4099050" cy="2215084"/>
                    </a:xfrm>
                    <a:prstGeom prst="rect">
                      <a:avLst/>
                    </a:prstGeom>
                    <a:ln>
                      <a:noFill/>
                    </a:ln>
                    <a:extLst>
                      <a:ext uri="{53640926-AAD7-44D8-BBD7-CCE9431645EC}">
                        <a14:shadowObscured xmlns:a14="http://schemas.microsoft.com/office/drawing/2010/main"/>
                      </a:ext>
                    </a:extLst>
                  </pic:spPr>
                </pic:pic>
              </a:graphicData>
            </a:graphic>
          </wp:inline>
        </w:drawing>
      </w:r>
    </w:p>
    <w:p w:rsidR="009B3385" w:rsidRPr="005D1195" w:rsidRDefault="009B3385" w:rsidP="0049007A">
      <w:pPr>
        <w:spacing w:after="0" w:line="240" w:lineRule="auto"/>
        <w:contextualSpacing/>
        <w:jc w:val="center"/>
        <w:rPr>
          <w:rFonts w:ascii="Times New Roman" w:hAnsi="Times New Roman"/>
          <w:sz w:val="16"/>
          <w:szCs w:val="16"/>
        </w:rPr>
      </w:pP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Суть задачи заключается в том, чтобы по определенной выборочной совокупности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49007A">
        <w:rPr>
          <w:rFonts w:ascii="Times New Roman" w:hAnsi="Times New Roman"/>
          <w:sz w:val="24"/>
          <w:szCs w:val="24"/>
        </w:rPr>
        <w:t xml:space="preserve">), </w:t>
      </w:r>
      <m:oMath>
        <m:r>
          <w:rPr>
            <w:rFonts w:ascii="Cambria Math" w:hAnsi="Cambria Math"/>
            <w:sz w:val="24"/>
            <w:szCs w:val="24"/>
          </w:rPr>
          <m:t>i=1, 2, …,n</m:t>
        </m:r>
      </m:oMath>
      <w:r w:rsidRPr="0049007A">
        <w:rPr>
          <w:rFonts w:ascii="Times New Roman" w:hAnsi="Times New Roman"/>
          <w:sz w:val="24"/>
          <w:szCs w:val="24"/>
        </w:rPr>
        <w:t xml:space="preserve">, найти оценки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 неизвестных параметров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 xml:space="preserve"> так, чтобы построенная регрессионная линия являлась бы наилучшей в определенном смысле среди всех других возможных прямых. Иначе говоря, построенная прямая  </w:t>
      </w:r>
      <m:oMath>
        <m:acc>
          <m:accPr>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X</m:t>
        </m:r>
      </m:oMath>
      <w:r w:rsidRPr="0049007A">
        <w:rPr>
          <w:rFonts w:ascii="Times New Roman" w:hAnsi="Times New Roman"/>
          <w:sz w:val="24"/>
          <w:szCs w:val="24"/>
        </w:rPr>
        <w:t xml:space="preserve"> должна представлять собой прямую, ближайшую к точке наблюдений по их совокупности. В качестве мер качеств найденных оценок могут выступать определенные композиции отклонений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r w:rsidRPr="0049007A">
        <w:rPr>
          <w:rFonts w:ascii="Times New Roman" w:hAnsi="Times New Roman"/>
          <w:sz w:val="24"/>
          <w:szCs w:val="24"/>
        </w:rPr>
        <w:t xml:space="preserve">, </w:t>
      </w:r>
      <m:oMath>
        <m:r>
          <w:rPr>
            <w:rFonts w:ascii="Cambria Math" w:hAnsi="Cambria Math"/>
            <w:sz w:val="24"/>
            <w:szCs w:val="24"/>
          </w:rPr>
          <m:t>i=1,2,…,n</m:t>
        </m:r>
      </m:oMath>
      <w:r w:rsidRPr="0049007A">
        <w:rPr>
          <w:rFonts w:ascii="Times New Roman" w:hAnsi="Times New Roman"/>
          <w:sz w:val="24"/>
          <w:szCs w:val="24"/>
        </w:rPr>
        <w:t xml:space="preserve">. К примеру, коэффициенты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 эмпирического уравнения регрессии могут быть оценены, исходя из условия минимизации одной из следующих сумм:</w:t>
      </w:r>
    </w:p>
    <w:p w:rsidR="009B3385" w:rsidRPr="0049007A" w:rsidRDefault="009B3385" w:rsidP="0049007A">
      <w:pPr>
        <w:spacing w:after="0" w:line="240" w:lineRule="auto"/>
        <w:contextualSpacing/>
        <w:jc w:val="both"/>
        <w:rPr>
          <w:rFonts w:ascii="Times New Roman" w:hAnsi="Times New Roman"/>
          <w:sz w:val="24"/>
          <w:szCs w:val="24"/>
          <w:lang w:val="en-GB"/>
        </w:rPr>
      </w:pPr>
      <m:oMathPara>
        <m:oMath>
          <m:r>
            <w:rPr>
              <w:rFonts w:ascii="Cambria Math" w:hAnsi="Cambria Math"/>
              <w:sz w:val="24"/>
              <w:szCs w:val="24"/>
            </w:rPr>
            <m:t xml:space="preserve">1) </m:t>
          </m:r>
          <m:nary>
            <m:naryPr>
              <m:chr m:val="∑"/>
              <m:ctrlPr>
                <w:rPr>
                  <w:rFonts w:ascii="Cambria Math" w:hAnsi="Cambria Math"/>
                  <w:i/>
                  <w:sz w:val="24"/>
                  <w:szCs w:val="24"/>
                </w:rPr>
              </m:ctrlPr>
            </m:naryPr>
            <m:sub>
              <m:r>
                <w:rPr>
                  <w:rFonts w:ascii="Cambria Math" w:hAnsi="Cambria Math"/>
                  <w:sz w:val="24"/>
                  <w:szCs w:val="24"/>
                  <w:lang w:val="en-GB"/>
                </w:rPr>
                <m:t>i=1</m:t>
              </m:r>
              <m:ctrlPr>
                <w:rPr>
                  <w:rFonts w:ascii="Cambria Math" w:hAnsi="Cambria Math"/>
                  <w:i/>
                  <w:sz w:val="24"/>
                  <w:szCs w:val="24"/>
                  <w:lang w:val="en-GB"/>
                </w:rPr>
              </m:ctrlPr>
            </m:sub>
            <m:sup>
              <m:r>
                <w:rPr>
                  <w:rFonts w:ascii="Cambria Math" w:hAnsi="Cambria Math"/>
                  <w:sz w:val="24"/>
                  <w:szCs w:val="24"/>
                  <w:lang w:val="en-GB"/>
                </w:rPr>
                <m:t>n</m:t>
              </m:r>
              <m:ctrlPr>
                <w:rPr>
                  <w:rFonts w:ascii="Cambria Math" w:hAnsi="Cambria Math"/>
                  <w:i/>
                  <w:sz w:val="24"/>
                  <w:szCs w:val="24"/>
                  <w:lang w:val="en-GB"/>
                </w:rPr>
              </m:ctrlPr>
            </m:sup>
            <m:e>
              <m:sSub>
                <m:sSubPr>
                  <m:ctrlPr>
                    <w:rPr>
                      <w:rFonts w:ascii="Cambria Math" w:hAnsi="Cambria Math"/>
                      <w:i/>
                      <w:sz w:val="24"/>
                      <w:szCs w:val="24"/>
                      <w:lang w:val="en-GB"/>
                    </w:rPr>
                  </m:ctrlPr>
                </m:sSubPr>
                <m:e>
                  <m:r>
                    <w:rPr>
                      <w:rFonts w:ascii="Cambria Math" w:hAnsi="Cambria Math"/>
                      <w:sz w:val="24"/>
                      <w:szCs w:val="24"/>
                      <w:lang w:val="en-GB"/>
                    </w:rPr>
                    <m:t>e</m:t>
                  </m:r>
                </m:e>
                <m:sub>
                  <m:r>
                    <w:rPr>
                      <w:rFonts w:ascii="Cambria Math" w:hAnsi="Cambria Math"/>
                      <w:sz w:val="24"/>
                      <w:szCs w:val="24"/>
                      <w:lang w:val="en-GB"/>
                    </w:rPr>
                    <m:t>i</m:t>
                  </m:r>
                </m:sub>
              </m:sSub>
              <m:ctrlPr>
                <w:rPr>
                  <w:rFonts w:ascii="Cambria Math" w:hAnsi="Cambria Math"/>
                  <w:i/>
                  <w:sz w:val="24"/>
                  <w:szCs w:val="24"/>
                  <w:lang w:val="en-GB"/>
                </w:rPr>
              </m:ctrlPr>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acc>
                        <m:accPr>
                          <m:ctrlPr>
                            <w:rPr>
                              <w:rFonts w:ascii="Cambria Math" w:hAnsi="Cambria Math"/>
                              <w:i/>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i</m:t>
                      </m:r>
                    </m:sub>
                  </m:sSub>
                </m:e>
              </m:d>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e>
          </m:nary>
          <m:r>
            <w:rPr>
              <w:rFonts w:ascii="Cambria Math" w:hAnsi="Cambria Math"/>
              <w:sz w:val="24"/>
              <w:szCs w:val="24"/>
              <w:lang w:val="en-GB"/>
            </w:rPr>
            <m:t>;</m:t>
          </m:r>
        </m:oMath>
      </m:oMathPara>
    </w:p>
    <w:p w:rsidR="009B3385" w:rsidRPr="0049007A" w:rsidRDefault="009B3385" w:rsidP="0049007A">
      <w:pPr>
        <w:spacing w:after="0" w:line="240" w:lineRule="auto"/>
        <w:contextualSpacing/>
        <w:jc w:val="both"/>
        <w:rPr>
          <w:rFonts w:ascii="Times New Roman" w:hAnsi="Times New Roman"/>
          <w:sz w:val="24"/>
          <w:szCs w:val="24"/>
          <w:lang w:val="en-GB"/>
        </w:rPr>
      </w:pPr>
      <m:oMathPara>
        <m:oMath>
          <m:r>
            <w:rPr>
              <w:rFonts w:ascii="Cambria Math" w:hAnsi="Cambria Math"/>
              <w:sz w:val="24"/>
              <w:szCs w:val="24"/>
              <w:lang w:val="en-GB"/>
            </w:rPr>
            <m:t xml:space="preserve">2) </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e</m:t>
                  </m:r>
                </m:e>
                <m:sub>
                  <m:r>
                    <w:rPr>
                      <w:rFonts w:ascii="Cambria Math" w:hAnsi="Cambria Math"/>
                      <w:sz w:val="24"/>
                      <w:szCs w:val="24"/>
                      <w:lang w:val="en-GB"/>
                    </w:rPr>
                    <m:t>i</m:t>
                  </m:r>
                </m:sub>
              </m:sSub>
              <m:r>
                <w:rPr>
                  <w:rFonts w:ascii="Cambria Math" w:hAnsi="Cambria Math"/>
                  <w:sz w:val="24"/>
                  <w:szCs w:val="24"/>
                  <w:lang w:val="en-GB"/>
                </w:rPr>
                <m:t>|</m:t>
              </m:r>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acc>
                    <m:accPr>
                      <m:ctrlPr>
                        <w:rPr>
                          <w:rFonts w:ascii="Cambria Math" w:hAnsi="Cambria Math"/>
                          <w:i/>
                          <w:sz w:val="24"/>
                          <w:szCs w:val="24"/>
                          <w:lang w:val="en-GB"/>
                        </w:rPr>
                      </m:ctrlPr>
                    </m:acc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e>
                  </m:acc>
                </m:e>
              </m:d>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e>
          </m:nary>
          <m:r>
            <w:rPr>
              <w:rFonts w:ascii="Cambria Math" w:hAnsi="Cambria Math"/>
              <w:sz w:val="24"/>
              <w:szCs w:val="24"/>
              <w:lang w:val="en-GB"/>
            </w:rPr>
            <m:t>;</m:t>
          </m:r>
        </m:oMath>
      </m:oMathPara>
    </w:p>
    <w:p w:rsidR="009B3385" w:rsidRPr="0049007A" w:rsidRDefault="009B3385" w:rsidP="0049007A">
      <w:pPr>
        <w:spacing w:after="0" w:line="240" w:lineRule="auto"/>
        <w:contextualSpacing/>
        <w:jc w:val="both"/>
        <w:rPr>
          <w:rFonts w:ascii="Times New Roman" w:hAnsi="Times New Roman"/>
          <w:sz w:val="24"/>
          <w:szCs w:val="24"/>
          <w:lang w:val="en-GB"/>
        </w:rPr>
      </w:pPr>
      <m:oMathPara>
        <m:oMath>
          <m:r>
            <w:rPr>
              <w:rFonts w:ascii="Cambria Math" w:hAnsi="Cambria Math"/>
              <w:sz w:val="24"/>
              <w:szCs w:val="24"/>
              <w:lang w:val="en-GB"/>
            </w:rPr>
            <m:t xml:space="preserve">3) </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sSubSup>
                <m:sSubSupPr>
                  <m:ctrlPr>
                    <w:rPr>
                      <w:rFonts w:ascii="Cambria Math" w:hAnsi="Cambria Math"/>
                      <w:i/>
                      <w:sz w:val="24"/>
                      <w:szCs w:val="24"/>
                      <w:lang w:val="en-GB"/>
                    </w:rPr>
                  </m:ctrlPr>
                </m:sSubSupPr>
                <m:e>
                  <m:r>
                    <w:rPr>
                      <w:rFonts w:ascii="Cambria Math" w:hAnsi="Cambria Math"/>
                      <w:sz w:val="24"/>
                      <w:szCs w:val="24"/>
                      <w:lang w:val="en-GB"/>
                    </w:rPr>
                    <m:t>e</m:t>
                  </m:r>
                </m:e>
                <m:sub>
                  <m:r>
                    <w:rPr>
                      <w:rFonts w:ascii="Cambria Math" w:hAnsi="Cambria Math"/>
                      <w:sz w:val="24"/>
                      <w:szCs w:val="24"/>
                      <w:lang w:val="en-GB"/>
                    </w:rPr>
                    <m:t>i</m:t>
                  </m:r>
                </m:sub>
                <m:sup>
                  <m:r>
                    <w:rPr>
                      <w:rFonts w:ascii="Cambria Math" w:hAnsi="Cambria Math"/>
                      <w:sz w:val="24"/>
                      <w:szCs w:val="24"/>
                      <w:lang w:val="en-GB"/>
                    </w:rPr>
                    <m:t>2</m:t>
                  </m:r>
                </m:sup>
              </m:sSubSup>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sSup>
                <m:sSupPr>
                  <m:ctrlPr>
                    <w:rPr>
                      <w:rFonts w:ascii="Cambria Math" w:hAnsi="Cambria Math"/>
                      <w:i/>
                      <w:sz w:val="24"/>
                      <w:szCs w:val="24"/>
                      <w:lang w:val="en-GB"/>
                    </w:rPr>
                  </m:ctrlPr>
                </m:sSupPr>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acc>
                            <m:accPr>
                              <m:ctrlPr>
                                <w:rPr>
                                  <w:rFonts w:ascii="Cambria Math" w:hAnsi="Cambria Math"/>
                                  <w:i/>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i</m:t>
                          </m:r>
                        </m:sub>
                      </m:sSub>
                    </m:e>
                  </m:d>
                </m:e>
                <m:sup>
                  <m:r>
                    <w:rPr>
                      <w:rFonts w:ascii="Cambria Math" w:hAnsi="Cambria Math"/>
                      <w:sz w:val="24"/>
                      <w:szCs w:val="24"/>
                      <w:lang w:val="en-GB"/>
                    </w:rPr>
                    <m:t>2</m:t>
                  </m:r>
                </m:sup>
              </m:sSup>
            </m:e>
          </m:nary>
          <m:r>
            <w:rPr>
              <w:rFonts w:ascii="Cambria Math" w:hAnsi="Cambria Math"/>
              <w:sz w:val="24"/>
              <w:szCs w:val="24"/>
              <w:lang w:val="en-GB"/>
            </w:rPr>
            <m:t>=</m:t>
          </m:r>
          <m:nary>
            <m:naryPr>
              <m:chr m:val="∑"/>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sSup>
                <m:sSupPr>
                  <m:ctrlPr>
                    <w:rPr>
                      <w:rFonts w:ascii="Cambria Math" w:hAnsi="Cambria Math"/>
                      <w:i/>
                      <w:sz w:val="24"/>
                      <w:szCs w:val="24"/>
                      <w:lang w:val="en-GB"/>
                    </w:rPr>
                  </m:ctrlPr>
                </m:sSupPr>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e>
                <m:sup>
                  <m:r>
                    <w:rPr>
                      <w:rFonts w:ascii="Cambria Math" w:hAnsi="Cambria Math"/>
                      <w:sz w:val="24"/>
                      <w:szCs w:val="24"/>
                      <w:lang w:val="en-GB"/>
                    </w:rPr>
                    <m:t>2</m:t>
                  </m:r>
                </m:sup>
              </m:sSup>
            </m:e>
          </m:nary>
          <m:r>
            <w:rPr>
              <w:rFonts w:ascii="Cambria Math" w:hAnsi="Cambria Math"/>
              <w:sz w:val="24"/>
              <w:szCs w:val="24"/>
              <w:lang w:val="en-GB"/>
            </w:rPr>
            <m:t>.</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Метод наименьших квадратов.</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Пусть по имеющейся выборочной совокупности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oMath>
      <w:r w:rsidRPr="0049007A">
        <w:rPr>
          <w:rFonts w:ascii="Times New Roman" w:hAnsi="Times New Roman"/>
          <w:sz w:val="24"/>
          <w:szCs w:val="24"/>
        </w:rPr>
        <w:t xml:space="preserve">), </w:t>
      </w:r>
      <m:oMath>
        <m:r>
          <w:rPr>
            <w:rFonts w:ascii="Cambria Math" w:hAnsi="Cambria Math"/>
            <w:sz w:val="24"/>
            <w:szCs w:val="24"/>
          </w:rPr>
          <m:t>i=1, 2,…,n</m:t>
        </m:r>
      </m:oMath>
      <w:r w:rsidRPr="0049007A">
        <w:rPr>
          <w:rFonts w:ascii="Times New Roman" w:hAnsi="Times New Roman"/>
          <w:sz w:val="24"/>
          <w:szCs w:val="24"/>
        </w:rPr>
        <w:t xml:space="preserve">необходимо определить оценки </w:t>
      </w:r>
      <m:oMath>
        <m:r>
          <w:rPr>
            <w:rFonts w:ascii="Cambria Math" w:hAnsi="Cambria Math"/>
            <w:sz w:val="24"/>
            <w:szCs w:val="24"/>
          </w:rPr>
          <m:t>a</m:t>
        </m:r>
      </m:oMath>
      <w:r w:rsidRPr="0049007A">
        <w:rPr>
          <w:rFonts w:ascii="Times New Roman" w:hAnsi="Times New Roman"/>
          <w:sz w:val="24"/>
          <w:szCs w:val="24"/>
        </w:rPr>
        <w:t xml:space="preserve">и </w:t>
      </w:r>
      <m:oMath>
        <m:r>
          <w:rPr>
            <w:rFonts w:ascii="Cambria Math" w:hAnsi="Cambria Math"/>
            <w:sz w:val="24"/>
            <w:szCs w:val="24"/>
          </w:rPr>
          <m:t>b</m:t>
        </m:r>
      </m:oMath>
      <w:r w:rsidRPr="0049007A">
        <w:rPr>
          <w:rFonts w:ascii="Times New Roman" w:hAnsi="Times New Roman"/>
          <w:sz w:val="24"/>
          <w:szCs w:val="24"/>
        </w:rPr>
        <w:t>эмпирического уравнения регрессии.</w:t>
      </w:r>
    </w:p>
    <w:p w:rsidR="009B3385" w:rsidRPr="0049007A" w:rsidRDefault="009B3385" w:rsidP="0049007A">
      <w:pPr>
        <w:spacing w:after="0" w:line="240" w:lineRule="auto"/>
        <w:contextualSpacing/>
        <w:jc w:val="center"/>
        <w:rPr>
          <w:rFonts w:ascii="Times New Roman" w:hAnsi="Times New Roman"/>
          <w:sz w:val="24"/>
          <w:szCs w:val="24"/>
        </w:rPr>
      </w:pPr>
      <w:r w:rsidRPr="0049007A">
        <w:rPr>
          <w:rFonts w:ascii="Times New Roman" w:hAnsi="Times New Roman"/>
          <w:noProof/>
          <w:sz w:val="24"/>
          <w:szCs w:val="24"/>
        </w:rPr>
        <w:lastRenderedPageBreak/>
        <w:drawing>
          <wp:inline distT="0" distB="0" distL="0" distR="0" wp14:anchorId="2C6D22D8" wp14:editId="71DE7E99">
            <wp:extent cx="3710456" cy="2135514"/>
            <wp:effectExtent l="0" t="0" r="4445" b="0"/>
            <wp:docPr id="10737419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l="22566" t="30671" r="21920" b="18211"/>
                    <a:stretch/>
                  </pic:blipFill>
                  <pic:spPr bwMode="auto">
                    <a:xfrm>
                      <a:off x="0" y="0"/>
                      <a:ext cx="3709465" cy="2134944"/>
                    </a:xfrm>
                    <a:prstGeom prst="rect">
                      <a:avLst/>
                    </a:prstGeom>
                    <a:ln>
                      <a:noFill/>
                    </a:ln>
                    <a:extLst>
                      <a:ext uri="{53640926-AAD7-44D8-BBD7-CCE9431645EC}">
                        <a14:shadowObscured xmlns:a14="http://schemas.microsoft.com/office/drawing/2010/main"/>
                      </a:ext>
                    </a:extLst>
                  </pic:spPr>
                </pic:pic>
              </a:graphicData>
            </a:graphic>
          </wp:inline>
        </w:drawing>
      </w:r>
    </w:p>
    <w:p w:rsidR="009B3385" w:rsidRPr="0049007A" w:rsidRDefault="009B3385" w:rsidP="0049007A">
      <w:pPr>
        <w:spacing w:after="0" w:line="240" w:lineRule="auto"/>
        <w:contextualSpacing/>
        <w:jc w:val="center"/>
        <w:rPr>
          <w:rFonts w:ascii="Times New Roman" w:hAnsi="Times New Roman"/>
          <w:sz w:val="24"/>
          <w:szCs w:val="24"/>
        </w:rPr>
      </w:pP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Суть метода наименьших квадратов заключается в том, чтобы минимизировать следующую функцию:</w:t>
      </w:r>
    </w:p>
    <w:p w:rsidR="009B3385" w:rsidRPr="0049007A" w:rsidRDefault="009B3385" w:rsidP="0049007A">
      <w:pPr>
        <w:spacing w:after="0" w:line="240" w:lineRule="auto"/>
        <w:contextualSpacing/>
        <w:jc w:val="both"/>
        <w:rPr>
          <w:rFonts w:ascii="Times New Roman" w:hAnsi="Times New Roman"/>
          <w:sz w:val="24"/>
          <w:szCs w:val="24"/>
          <w:lang w:val="en-GB"/>
        </w:rPr>
      </w:pPr>
      <m:oMathPara>
        <m:oMath>
          <m:r>
            <w:rPr>
              <w:rFonts w:ascii="Cambria Math" w:hAnsi="Cambria Math"/>
              <w:sz w:val="24"/>
              <w:szCs w:val="24"/>
            </w:rPr>
            <m:t>Q</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d>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i</m:t>
                  </m:r>
                </m:sub>
                <m:sup>
                  <m:r>
                    <w:rPr>
                      <w:rFonts w:ascii="Cambria Math" w:hAnsi="Cambria Math"/>
                      <w:sz w:val="24"/>
                      <w:szCs w:val="24"/>
                    </w:rPr>
                    <m:t>2</m:t>
                  </m:r>
                </m:sup>
              </m:sSubSup>
            </m:e>
          </m:nary>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i</m:t>
                          </m:r>
                        </m:sub>
                      </m:sSub>
                    </m:e>
                  </m:d>
                </m:e>
                <m:sup>
                  <m:r>
                    <w:rPr>
                      <w:rFonts w:ascii="Cambria Math" w:hAnsi="Cambria Math"/>
                      <w:sz w:val="24"/>
                      <w:szCs w:val="24"/>
                    </w:rPr>
                    <m:t>2</m:t>
                  </m:r>
                </m:sup>
              </m:sSup>
            </m:e>
          </m:nary>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p>
                  <m:r>
                    <w:rPr>
                      <w:rFonts w:ascii="Cambria Math" w:hAnsi="Cambria Math"/>
                      <w:sz w:val="24"/>
                      <w:szCs w:val="24"/>
                    </w:rPr>
                    <m:t>2</m:t>
                  </m:r>
                </m:sup>
              </m:sSup>
            </m:e>
          </m:nary>
          <m:r>
            <w:rPr>
              <w:rFonts w:ascii="Cambria Math" w:hAnsi="Cambria Math"/>
              <w:sz w:val="24"/>
              <w:szCs w:val="24"/>
            </w:rPr>
            <m:t>.</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Можно заметить, что функция </w:t>
      </w:r>
      <w:r w:rsidRPr="0049007A">
        <w:rPr>
          <w:rFonts w:ascii="Times New Roman" w:hAnsi="Times New Roman"/>
          <w:i/>
          <w:sz w:val="24"/>
          <w:szCs w:val="24"/>
          <w:lang w:val="en-GB"/>
        </w:rPr>
        <w:t>Q</w:t>
      </w:r>
      <w:r w:rsidRPr="0049007A">
        <w:rPr>
          <w:rFonts w:ascii="Times New Roman" w:hAnsi="Times New Roman"/>
          <w:sz w:val="24"/>
          <w:szCs w:val="24"/>
        </w:rPr>
        <w:t xml:space="preserve">является квадратичной функцией двух параметров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 Поскольку функция </w:t>
      </w:r>
      <w:r w:rsidRPr="0049007A">
        <w:rPr>
          <w:rFonts w:ascii="Times New Roman" w:hAnsi="Times New Roman"/>
          <w:i/>
          <w:sz w:val="24"/>
          <w:szCs w:val="24"/>
          <w:lang w:val="en-GB"/>
        </w:rPr>
        <w:t>Q</w:t>
      </w:r>
      <w:r w:rsidRPr="0049007A">
        <w:rPr>
          <w:rFonts w:ascii="Times New Roman" w:hAnsi="Times New Roman"/>
          <w:i/>
          <w:sz w:val="24"/>
          <w:szCs w:val="24"/>
        </w:rPr>
        <w:t xml:space="preserve"> </w:t>
      </w:r>
      <w:r w:rsidRPr="0049007A">
        <w:rPr>
          <w:rFonts w:ascii="Times New Roman" w:hAnsi="Times New Roman"/>
          <w:sz w:val="24"/>
          <w:szCs w:val="24"/>
        </w:rPr>
        <w:t>непрерывна, выпукла и ограничена снизу, т.е. (</w:t>
      </w:r>
      <m:oMath>
        <m:r>
          <w:rPr>
            <w:rFonts w:ascii="Cambria Math" w:hAnsi="Cambria Math"/>
            <w:sz w:val="24"/>
            <w:szCs w:val="24"/>
          </w:rPr>
          <m:t>Q≥0</m:t>
        </m:r>
      </m:oMath>
      <w:r w:rsidRPr="0049007A">
        <w:rPr>
          <w:rFonts w:ascii="Times New Roman" w:hAnsi="Times New Roman"/>
          <w:sz w:val="24"/>
          <w:szCs w:val="24"/>
        </w:rPr>
        <w:t>), она имеет минимум.</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Как известно, необходимым условием существования у функции двух переменных </w:t>
      </w:r>
      <m:oMath>
        <m:r>
          <w:rPr>
            <w:rFonts w:ascii="Cambria Math" w:hAnsi="Cambria Math"/>
            <w:sz w:val="24"/>
            <w:szCs w:val="24"/>
          </w:rPr>
          <m:t>Q</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d>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p>
                <m:r>
                  <w:rPr>
                    <w:rFonts w:ascii="Cambria Math" w:hAnsi="Cambria Math"/>
                    <w:sz w:val="24"/>
                    <w:szCs w:val="24"/>
                  </w:rPr>
                  <m:t>2</m:t>
                </m:r>
              </m:sup>
            </m:sSup>
          </m:e>
        </m:nary>
      </m:oMath>
      <w:r w:rsidRPr="0049007A">
        <w:rPr>
          <w:rFonts w:ascii="Times New Roman" w:hAnsi="Times New Roman"/>
          <w:sz w:val="24"/>
          <w:szCs w:val="24"/>
        </w:rPr>
        <w:t xml:space="preserve">является равенство нулю частных производных этой функции по неизвестным коэффициентам (параметрам)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.Для упрощения знаки сумм в дальнейшей работе будем писать без индексов в виде </w:t>
      </w:r>
      <m:oMath>
        <m:r>
          <w:rPr>
            <w:rFonts w:ascii="Cambria Math" w:hAnsi="Cambria Math"/>
            <w:sz w:val="24"/>
            <w:szCs w:val="24"/>
          </w:rPr>
          <m:t>∑</m:t>
        </m:r>
      </m:oMath>
      <w:r w:rsidRPr="0049007A">
        <w:rPr>
          <w:rFonts w:ascii="Times New Roman" w:hAnsi="Times New Roman"/>
          <w:sz w:val="24"/>
          <w:szCs w:val="24"/>
        </w:rPr>
        <w:t xml:space="preserve">, предполагая, что суммирование ведется от </w:t>
      </w:r>
      <m:oMath>
        <m:r>
          <w:rPr>
            <w:rFonts w:ascii="Cambria Math" w:hAnsi="Cambria Math"/>
            <w:sz w:val="24"/>
            <w:szCs w:val="24"/>
          </w:rPr>
          <m:t>i=1</m:t>
        </m:r>
      </m:oMath>
      <w:r w:rsidRPr="0049007A">
        <w:rPr>
          <w:rFonts w:ascii="Times New Roman" w:hAnsi="Times New Roman"/>
          <w:sz w:val="24"/>
          <w:szCs w:val="24"/>
        </w:rPr>
        <w:t xml:space="preserve">до </w:t>
      </w:r>
      <m:oMath>
        <m:r>
          <w:rPr>
            <w:rFonts w:ascii="Cambria Math" w:hAnsi="Cambria Math"/>
            <w:sz w:val="24"/>
            <w:szCs w:val="24"/>
          </w:rPr>
          <m:t>i=n</m:t>
        </m:r>
      </m:oMath>
      <w:r w:rsidRPr="0049007A">
        <w:rPr>
          <w:rFonts w:ascii="Times New Roman" w:hAnsi="Times New Roman"/>
          <w:sz w:val="24"/>
          <w:szCs w:val="24"/>
        </w:rPr>
        <w:t>.</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d>
            <m:dPr>
              <m:begChr m:val="{"/>
              <m:endChr m:val=""/>
              <m:ctrlPr>
                <w:rPr>
                  <w:rFonts w:ascii="Cambria Math" w:hAnsi="Cambria Math"/>
                  <w:i/>
                  <w:sz w:val="24"/>
                  <w:szCs w:val="24"/>
                  <w:lang w:val="en-GB"/>
                </w:rPr>
              </m:ctrlPr>
            </m:dPr>
            <m:e>
              <m:eqArr>
                <m:eqArrPr>
                  <m:ctrlPr>
                    <w:rPr>
                      <w:rFonts w:ascii="Cambria Math" w:hAnsi="Cambria Math"/>
                      <w:i/>
                      <w:sz w:val="24"/>
                      <w:szCs w:val="24"/>
                      <w:lang w:val="en-GB"/>
                    </w:rPr>
                  </m:ctrlPr>
                </m:eqArrPr>
                <m:e>
                  <m:f>
                    <m:fPr>
                      <m:ctrlPr>
                        <w:rPr>
                          <w:rFonts w:ascii="Cambria Math" w:hAnsi="Cambria Math"/>
                          <w:i/>
                          <w:sz w:val="24"/>
                          <w:szCs w:val="24"/>
                          <w:lang w:val="en-GB"/>
                        </w:rPr>
                      </m:ctrlPr>
                    </m:fPr>
                    <m:num>
                      <m:r>
                        <w:rPr>
                          <w:rFonts w:ascii="Cambria Math" w:hAnsi="Cambria Math"/>
                          <w:sz w:val="24"/>
                          <w:szCs w:val="24"/>
                          <w:lang w:val="en-GB"/>
                        </w:rPr>
                        <m:t>∂Q</m:t>
                      </m:r>
                    </m:num>
                    <m:den>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den>
                  </m:f>
                  <m:r>
                    <w:rPr>
                      <w:rFonts w:ascii="Cambria Math" w:hAnsi="Cambria Math"/>
                      <w:sz w:val="24"/>
                      <w:szCs w:val="24"/>
                      <w:lang w:val="en-GB"/>
                    </w:rPr>
                    <m:t xml:space="preserve">=-2 </m:t>
                  </m:r>
                  <m:nary>
                    <m:naryPr>
                      <m:chr m:val="∑"/>
                      <m:subHide m:val="1"/>
                      <m:supHide m:val="1"/>
                      <m:ctrlPr>
                        <w:rPr>
                          <w:rFonts w:ascii="Cambria Math" w:hAnsi="Cambria Math"/>
                          <w:i/>
                          <w:sz w:val="24"/>
                          <w:szCs w:val="24"/>
                          <w:lang w:val="en-GB"/>
                        </w:rPr>
                      </m:ctrlPr>
                    </m:naryPr>
                    <m:sub/>
                    <m:sup/>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e>
                  </m:nary>
                  <m:r>
                    <w:rPr>
                      <w:rFonts w:ascii="Cambria Math" w:hAnsi="Cambria Math"/>
                      <w:sz w:val="24"/>
                      <w:szCs w:val="24"/>
                      <w:lang w:val="en-GB"/>
                    </w:rPr>
                    <m:t>=0</m:t>
                  </m:r>
                </m:e>
                <m:e>
                  <m:f>
                    <m:fPr>
                      <m:ctrlPr>
                        <w:rPr>
                          <w:rFonts w:ascii="Cambria Math" w:hAnsi="Cambria Math"/>
                          <w:i/>
                          <w:sz w:val="24"/>
                          <w:szCs w:val="24"/>
                          <w:lang w:val="en-GB"/>
                        </w:rPr>
                      </m:ctrlPr>
                    </m:fPr>
                    <m:num>
                      <m:r>
                        <w:rPr>
                          <w:rFonts w:ascii="Cambria Math" w:hAnsi="Cambria Math"/>
                          <w:sz w:val="24"/>
                          <w:szCs w:val="24"/>
                          <w:lang w:val="en-GB"/>
                        </w:rPr>
                        <m:t>∂Q</m:t>
                      </m:r>
                    </m:num>
                    <m:den>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den>
                  </m:f>
                  <m:r>
                    <w:rPr>
                      <w:rFonts w:ascii="Cambria Math" w:hAnsi="Cambria Math"/>
                      <w:sz w:val="24"/>
                      <w:szCs w:val="24"/>
                      <w:lang w:val="en-GB"/>
                    </w:rPr>
                    <m:t xml:space="preserve">=-2 </m:t>
                  </m:r>
                  <m:nary>
                    <m:naryPr>
                      <m:chr m:val="∑"/>
                      <m:subHide m:val="1"/>
                      <m:supHide m:val="1"/>
                      <m:ctrlPr>
                        <w:rPr>
                          <w:rFonts w:ascii="Cambria Math" w:hAnsi="Cambria Math"/>
                          <w:i/>
                          <w:sz w:val="24"/>
                          <w:szCs w:val="24"/>
                          <w:lang w:val="en-GB"/>
                        </w:rPr>
                      </m:ctrlPr>
                    </m:naryPr>
                    <m:sub/>
                    <m:sup/>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d>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r>
                    <w:rPr>
                      <w:rFonts w:ascii="Cambria Math" w:hAnsi="Cambria Math"/>
                      <w:sz w:val="24"/>
                      <w:szCs w:val="24"/>
                      <w:lang w:val="en-GB"/>
                    </w:rPr>
                    <m:t>=0</m:t>
                  </m:r>
                </m:e>
              </m:eqArr>
            </m:e>
          </m:d>
        </m:oMath>
      </m:oMathPara>
    </w:p>
    <w:p w:rsidR="009B3385" w:rsidRPr="0049007A" w:rsidRDefault="00FA7AA3" w:rsidP="0049007A">
      <w:pPr>
        <w:spacing w:after="0" w:line="240" w:lineRule="auto"/>
        <w:contextualSpacing/>
        <w:jc w:val="both"/>
        <w:rPr>
          <w:rFonts w:ascii="Times New Roman" w:hAnsi="Times New Roman"/>
          <w:sz w:val="24"/>
          <w:szCs w:val="24"/>
          <w:lang w:val="en-GB"/>
        </w:rPr>
      </w:pPr>
      <m:oMathPara>
        <m:oMath>
          <m:d>
            <m:dPr>
              <m:begChr m:val="{"/>
              <m:endChr m:val=""/>
              <m:ctrlPr>
                <w:rPr>
                  <w:rFonts w:ascii="Cambria Math" w:hAnsi="Cambria Math"/>
                  <w:i/>
                  <w:sz w:val="24"/>
                  <w:szCs w:val="24"/>
                  <w:lang w:val="en-GB"/>
                </w:rPr>
              </m:ctrlPr>
            </m:dPr>
            <m:e>
              <m:eqArr>
                <m:eqArrPr>
                  <m:ctrlPr>
                    <w:rPr>
                      <w:rFonts w:ascii="Cambria Math" w:hAnsi="Cambria Math"/>
                      <w:i/>
                      <w:sz w:val="24"/>
                      <w:szCs w:val="24"/>
                      <w:lang w:val="en-GB"/>
                    </w:rPr>
                  </m:ctrlPr>
                </m:eqArrPr>
                <m:e>
                  <m:r>
                    <w:rPr>
                      <w:rFonts w:ascii="Cambria Math" w:hAnsi="Cambria Math"/>
                      <w:sz w:val="24"/>
                      <w:szCs w:val="24"/>
                      <w:lang w:val="en-GB"/>
                    </w:rPr>
                    <m:t>n</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nary>
                    <m:naryPr>
                      <m:chr m:val="∑"/>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r>
                    <w:rPr>
                      <w:rFonts w:ascii="Cambria Math" w:hAnsi="Cambria Math"/>
                      <w:sz w:val="24"/>
                      <w:szCs w:val="24"/>
                      <w:lang w:val="en-GB"/>
                    </w:rPr>
                    <m:t>=</m:t>
                  </m:r>
                  <m:nary>
                    <m:naryPr>
                      <m:chr m:val="∑"/>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e>
                  </m:nary>
                </m:e>
                <m:e>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nary>
                    <m:naryPr>
                      <m:chr m:val="∑"/>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nary>
                    <m:naryPr>
                      <m:chr m:val="∑"/>
                      <m:subHide m:val="1"/>
                      <m:supHide m:val="1"/>
                      <m:ctrlPr>
                        <w:rPr>
                          <w:rFonts w:ascii="Cambria Math" w:hAnsi="Cambria Math"/>
                          <w:i/>
                          <w:sz w:val="24"/>
                          <w:szCs w:val="24"/>
                          <w:lang w:val="en-GB"/>
                        </w:rPr>
                      </m:ctrlPr>
                    </m:naryPr>
                    <m:sub/>
                    <m:sup/>
                    <m:e>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i</m:t>
                          </m:r>
                        </m:sub>
                        <m:sup>
                          <m:r>
                            <w:rPr>
                              <w:rFonts w:ascii="Cambria Math" w:hAnsi="Cambria Math"/>
                              <w:sz w:val="24"/>
                              <w:szCs w:val="24"/>
                              <w:lang w:val="en-GB"/>
                            </w:rPr>
                            <m:t>2</m:t>
                          </m:r>
                        </m:sup>
                      </m:sSubSup>
                    </m:e>
                  </m:nary>
                  <m:r>
                    <w:rPr>
                      <w:rFonts w:ascii="Cambria Math" w:hAnsi="Cambria Math"/>
                      <w:sz w:val="24"/>
                      <w:szCs w:val="24"/>
                      <w:lang w:val="en-GB"/>
                    </w:rPr>
                    <m:t>=</m:t>
                  </m:r>
                  <m:nary>
                    <m:naryPr>
                      <m:chr m:val="∑"/>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e>
                  </m:nary>
                </m:e>
              </m:eqArr>
            </m:e>
          </m:d>
        </m:oMath>
      </m:oMathPara>
    </w:p>
    <w:p w:rsidR="009B3385" w:rsidRPr="0049007A" w:rsidRDefault="009B3385" w:rsidP="0049007A">
      <w:pPr>
        <w:spacing w:after="0" w:line="240" w:lineRule="auto"/>
        <w:contextualSpacing/>
        <w:jc w:val="both"/>
        <w:rPr>
          <w:rFonts w:ascii="Times New Roman" w:hAnsi="Times New Roman"/>
          <w:sz w:val="24"/>
          <w:szCs w:val="24"/>
        </w:rPr>
      </w:pP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Разделим оба уравнения полученной системы на </w:t>
      </w:r>
      <w:r w:rsidRPr="0049007A">
        <w:rPr>
          <w:rFonts w:ascii="Times New Roman" w:hAnsi="Times New Roman"/>
          <w:i/>
          <w:sz w:val="24"/>
          <w:szCs w:val="24"/>
          <w:lang w:val="en-GB"/>
        </w:rPr>
        <w:t>n</w:t>
      </w:r>
      <w:r w:rsidRPr="0049007A">
        <w:rPr>
          <w:rFonts w:ascii="Times New Roman" w:hAnsi="Times New Roman"/>
          <w:i/>
          <w:sz w:val="24"/>
          <w:szCs w:val="24"/>
        </w:rPr>
        <w:t xml:space="preserve">. </w:t>
      </w:r>
      <w:r w:rsidRPr="0049007A">
        <w:rPr>
          <w:rFonts w:ascii="Times New Roman" w:hAnsi="Times New Roman"/>
          <w:sz w:val="24"/>
          <w:szCs w:val="24"/>
        </w:rPr>
        <w:t>Получим систему</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acc>
                    <m:accPr>
                      <m:chr m:val="̅"/>
                      <m:ctrlPr>
                        <w:rPr>
                          <w:rFonts w:ascii="Cambria Math" w:hAnsi="Cambria Math"/>
                          <w:i/>
                          <w:sz w:val="24"/>
                          <w:szCs w:val="24"/>
                          <w:lang w:val="en-GB"/>
                        </w:rPr>
                      </m:ctrlPr>
                    </m:accPr>
                    <m:e>
                      <m:r>
                        <w:rPr>
                          <w:rFonts w:ascii="Cambria Math" w:hAnsi="Cambria Math"/>
                          <w:sz w:val="24"/>
                          <w:szCs w:val="24"/>
                          <w:lang w:val="en-GB"/>
                        </w:rPr>
                        <m:t>x</m:t>
                      </m:r>
                    </m:e>
                  </m:acc>
                  <m:r>
                    <w:rPr>
                      <w:rFonts w:ascii="Cambria Math" w:hAnsi="Cambria Math"/>
                      <w:sz w:val="24"/>
                      <w:szCs w:val="24"/>
                      <w:lang w:val="en-GB"/>
                    </w:rPr>
                    <m:t>=</m:t>
                  </m:r>
                  <m:acc>
                    <m:accPr>
                      <m:chr m:val="̅"/>
                      <m:ctrlPr>
                        <w:rPr>
                          <w:rFonts w:ascii="Cambria Math" w:hAnsi="Cambria Math"/>
                          <w:i/>
                          <w:sz w:val="24"/>
                          <w:szCs w:val="24"/>
                          <w:lang w:val="en-GB"/>
                        </w:rPr>
                      </m:ctrlPr>
                    </m:accPr>
                    <m:e>
                      <m:r>
                        <w:rPr>
                          <w:rFonts w:ascii="Cambria Math" w:hAnsi="Cambria Math"/>
                          <w:sz w:val="24"/>
                          <w:szCs w:val="24"/>
                          <w:lang w:val="en-GB"/>
                        </w:rPr>
                        <m:t>y</m:t>
                      </m:r>
                    </m:e>
                  </m:acc>
                </m:e>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x</m:t>
                          </m:r>
                        </m:e>
                      </m:acc>
                    </m:e>
                    <m:sup>
                      <m:r>
                        <w:rPr>
                          <w:rFonts w:ascii="Cambria Math" w:hAnsi="Cambria Math"/>
                          <w:sz w:val="24"/>
                          <w:szCs w:val="24"/>
                        </w:rPr>
                        <m:t>2</m:t>
                      </m:r>
                    </m:sup>
                  </m:sSup>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xy</m:t>
                      </m:r>
                    </m:e>
                  </m:acc>
                </m:e>
              </m:eqArr>
            </m:e>
          </m:d>
        </m:oMath>
      </m:oMathPara>
    </w:p>
    <w:p w:rsidR="009B3385" w:rsidRPr="0049007A" w:rsidRDefault="009B3385" w:rsidP="005D1195">
      <w:pPr>
        <w:spacing w:after="0" w:line="240" w:lineRule="auto"/>
        <w:ind w:firstLine="567"/>
        <w:contextualSpacing/>
        <w:jc w:val="both"/>
        <w:rPr>
          <w:rFonts w:ascii="Times New Roman" w:hAnsi="Times New Roman"/>
          <w:sz w:val="24"/>
          <w:szCs w:val="24"/>
        </w:rPr>
      </w:pPr>
      <w:r w:rsidRPr="0049007A">
        <w:rPr>
          <w:rFonts w:ascii="Times New Roman" w:hAnsi="Times New Roman"/>
          <w:sz w:val="24"/>
          <w:szCs w:val="24"/>
        </w:rPr>
        <w:t xml:space="preserve">Решая данную систему уравнений, получим следующие оценки параметров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r>
                    <w:rPr>
                      <w:rFonts w:ascii="Cambria Math" w:hAnsi="Cambria Math"/>
                      <w:sz w:val="24"/>
                      <w:szCs w:val="24"/>
                      <w:lang w:val="en-GB"/>
                    </w:rPr>
                    <m:t>=</m:t>
                  </m:r>
                  <m:f>
                    <m:fPr>
                      <m:ctrlPr>
                        <w:rPr>
                          <w:rFonts w:ascii="Cambria Math" w:hAnsi="Cambria Math"/>
                          <w:i/>
                          <w:sz w:val="24"/>
                          <w:szCs w:val="24"/>
                          <w:lang w:val="en-GB"/>
                        </w:rPr>
                      </m:ctrlPr>
                    </m:fPr>
                    <m:num>
                      <m:acc>
                        <m:accPr>
                          <m:chr m:val="̅"/>
                          <m:ctrlPr>
                            <w:rPr>
                              <w:rFonts w:ascii="Cambria Math" w:hAnsi="Cambria Math"/>
                              <w:i/>
                              <w:sz w:val="24"/>
                              <w:szCs w:val="24"/>
                              <w:lang w:val="en-GB"/>
                            </w:rPr>
                          </m:ctrlPr>
                        </m:accPr>
                        <m:e>
                          <m:r>
                            <w:rPr>
                              <w:rFonts w:ascii="Cambria Math" w:hAnsi="Cambria Math"/>
                              <w:sz w:val="24"/>
                              <w:szCs w:val="24"/>
                              <w:lang w:val="en-GB"/>
                            </w:rPr>
                            <m:t>xy</m:t>
                          </m:r>
                          <m:ctrlPr>
                            <w:rPr>
                              <w:rFonts w:ascii="Cambria Math" w:hAnsi="Cambria Math"/>
                              <w:i/>
                              <w:sz w:val="24"/>
                              <w:szCs w:val="24"/>
                            </w:rPr>
                          </m:ctrlP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m:t>
                      </m:r>
                      <m:acc>
                        <m:accPr>
                          <m:chr m:val="̅"/>
                          <m:ctrlPr>
                            <w:rPr>
                              <w:rFonts w:ascii="Cambria Math" w:hAnsi="Cambria Math"/>
                              <w:i/>
                              <w:sz w:val="24"/>
                              <w:szCs w:val="24"/>
                            </w:rPr>
                          </m:ctrlPr>
                        </m:accPr>
                        <m:e>
                          <m:r>
                            <w:rPr>
                              <w:rFonts w:ascii="Cambria Math" w:hAnsi="Cambria Math"/>
                              <w:sz w:val="24"/>
                              <w:szCs w:val="24"/>
                            </w:rPr>
                            <m:t>y</m:t>
                          </m:r>
                        </m:e>
                      </m:acc>
                      <m:ctrlPr>
                        <w:rPr>
                          <w:rFonts w:ascii="Cambria Math" w:hAnsi="Cambria Math"/>
                          <w:i/>
                          <w:sz w:val="24"/>
                          <w:szCs w:val="24"/>
                        </w:rPr>
                      </m:ctrlPr>
                    </m:num>
                    <m:den>
                      <m:acc>
                        <m:accPr>
                          <m:chr m:val="̅"/>
                          <m:ctrlPr>
                            <w:rPr>
                              <w:rFonts w:ascii="Cambria Math" w:hAnsi="Cambria Math"/>
                              <w:i/>
                              <w:sz w:val="24"/>
                              <w:szCs w:val="24"/>
                            </w:rPr>
                          </m:ctrlPr>
                        </m:acc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ctrlPr>
                            <w:rPr>
                              <w:rFonts w:ascii="Cambria Math" w:hAnsi="Cambria Math"/>
                              <w:i/>
                              <w:sz w:val="24"/>
                              <w:szCs w:val="24"/>
                              <w:lang w:val="en-GB"/>
                            </w:rPr>
                          </m:ctrlPr>
                        </m:e>
                      </m:acc>
                      <m:r>
                        <w:rPr>
                          <w:rFonts w:ascii="Cambria Math" w:hAnsi="Cambria Math"/>
                          <w:sz w:val="24"/>
                          <w:szCs w:val="24"/>
                          <w:lang w:val="en-GB"/>
                        </w:rPr>
                        <m:t>-</m:t>
                      </m:r>
                      <m:sSup>
                        <m:sSupPr>
                          <m:ctrlPr>
                            <w:rPr>
                              <w:rFonts w:ascii="Cambria Math" w:hAnsi="Cambria Math"/>
                              <w:i/>
                              <w:sz w:val="24"/>
                              <w:szCs w:val="24"/>
                              <w:lang w:val="en-GB"/>
                            </w:rPr>
                          </m:ctrlPr>
                        </m:sSupPr>
                        <m:e>
                          <m:acc>
                            <m:accPr>
                              <m:chr m:val="̅"/>
                              <m:ctrlPr>
                                <w:rPr>
                                  <w:rFonts w:ascii="Cambria Math" w:hAnsi="Cambria Math"/>
                                  <w:i/>
                                  <w:sz w:val="24"/>
                                  <w:szCs w:val="24"/>
                                  <w:lang w:val="en-GB"/>
                                </w:rPr>
                              </m:ctrlPr>
                            </m:accPr>
                            <m:e>
                              <m:r>
                                <w:rPr>
                                  <w:rFonts w:ascii="Cambria Math" w:hAnsi="Cambria Math"/>
                                  <w:sz w:val="24"/>
                                  <w:szCs w:val="24"/>
                                  <w:lang w:val="en-GB"/>
                                </w:rPr>
                                <m:t>x</m:t>
                              </m:r>
                            </m:e>
                          </m:acc>
                        </m:e>
                        <m:sup>
                          <m:r>
                            <w:rPr>
                              <w:rFonts w:ascii="Cambria Math" w:hAnsi="Cambria Math"/>
                              <w:sz w:val="24"/>
                              <w:szCs w:val="24"/>
                              <w:lang w:val="en-GB"/>
                            </w:rPr>
                            <m:t>2</m:t>
                          </m:r>
                        </m:sup>
                      </m:sSup>
                    </m:den>
                  </m:f>
                </m:e>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acc>
                    <m:accPr>
                      <m:chr m:val="̅"/>
                      <m:ctrlPr>
                        <w:rPr>
                          <w:rFonts w:ascii="Cambria Math" w:hAnsi="Cambria Math"/>
                          <w:i/>
                          <w:sz w:val="24"/>
                          <w:szCs w:val="24"/>
                        </w:rPr>
                      </m:ctrlPr>
                    </m:accPr>
                    <m:e>
                      <m:r>
                        <w:rPr>
                          <w:rFonts w:ascii="Cambria Math" w:hAnsi="Cambria Math"/>
                          <w:sz w:val="24"/>
                          <w:szCs w:val="24"/>
                        </w:rPr>
                        <m:t>x</m:t>
                      </m:r>
                    </m:e>
                  </m:acc>
                </m:e>
              </m:eqArr>
              <m:r>
                <w:rPr>
                  <w:rFonts w:ascii="Cambria Math" w:hAnsi="Cambria Math"/>
                  <w:sz w:val="24"/>
                  <w:szCs w:val="24"/>
                </w:rPr>
                <m:t xml:space="preserve"> .</m:t>
              </m:r>
            </m:e>
          </m:d>
        </m:oMath>
      </m:oMathPara>
    </w:p>
    <w:p w:rsidR="009B3385" w:rsidRPr="0049007A" w:rsidRDefault="009B3385" w:rsidP="0049007A">
      <w:pPr>
        <w:spacing w:after="0" w:line="240" w:lineRule="auto"/>
        <w:contextualSpacing/>
        <w:jc w:val="both"/>
        <w:rPr>
          <w:rFonts w:ascii="Times New Roman" w:hAnsi="Times New Roman"/>
          <w:sz w:val="24"/>
          <w:szCs w:val="24"/>
        </w:rPr>
      </w:pPr>
      <w:r w:rsidRPr="0049007A">
        <w:rPr>
          <w:rFonts w:ascii="Times New Roman" w:hAnsi="Times New Roman"/>
          <w:sz w:val="24"/>
          <w:szCs w:val="24"/>
        </w:rPr>
        <w:t xml:space="preserve">Здесь </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r>
            <w:rPr>
              <w:rFonts w:ascii="Cambria Math" w:hAnsi="Cambria Math"/>
              <w:sz w:val="24"/>
              <w:szCs w:val="24"/>
            </w:rPr>
            <m:t xml:space="preserve">,  </m:t>
          </m:r>
          <m:acc>
            <m:accPr>
              <m:chr m:val="̅"/>
              <m:ctrlPr>
                <w:rPr>
                  <w:rFonts w:ascii="Cambria Math" w:hAnsi="Cambria Math"/>
                  <w:i/>
                  <w:sz w:val="24"/>
                  <w:szCs w:val="24"/>
                </w:rPr>
              </m:ctrlPr>
            </m:acc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subHide m:val="1"/>
              <m:supHide m:val="1"/>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e>
          </m:nary>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xy</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r>
            <w:rPr>
              <w:rFonts w:ascii="Cambria Math" w:hAnsi="Cambria Math"/>
              <w:sz w:val="24"/>
              <w:szCs w:val="24"/>
            </w:rPr>
            <m:t>.</m:t>
          </m:r>
        </m:oMath>
      </m:oMathPara>
    </w:p>
    <w:p w:rsidR="009B3385" w:rsidRPr="0049007A" w:rsidRDefault="009B3385" w:rsidP="0049007A">
      <w:pPr>
        <w:spacing w:after="0" w:line="240" w:lineRule="auto"/>
        <w:contextualSpacing/>
        <w:jc w:val="both"/>
        <w:rPr>
          <w:rFonts w:ascii="Times New Roman" w:hAnsi="Times New Roman"/>
          <w:sz w:val="24"/>
          <w:szCs w:val="24"/>
        </w:rPr>
      </w:pP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Упростим полученную формулу для параметра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w:t>
      </w:r>
    </w:p>
    <w:p w:rsidR="009B3385" w:rsidRPr="0049007A" w:rsidRDefault="00FA7AA3" w:rsidP="0049007A">
      <w:pPr>
        <w:spacing w:after="0" w:line="240" w:lineRule="auto"/>
        <w:contextualSpacing/>
        <w:jc w:val="both"/>
        <w:rPr>
          <w:rFonts w:ascii="Times New Roman" w:hAnsi="Times New Roman"/>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1</m:t>
              </m:r>
            </m:sub>
          </m:sSub>
          <m:r>
            <w:rPr>
              <w:rFonts w:ascii="Cambria Math" w:hAnsi="Cambria Math"/>
              <w:sz w:val="24"/>
              <w:szCs w:val="24"/>
              <w:lang w:val="en-GB"/>
            </w:rPr>
            <m:t>=</m:t>
          </m:r>
          <m:f>
            <m:fPr>
              <m:ctrlPr>
                <w:rPr>
                  <w:rFonts w:ascii="Cambria Math" w:hAnsi="Cambria Math"/>
                  <w:i/>
                  <w:sz w:val="24"/>
                  <w:szCs w:val="24"/>
                  <w:lang w:val="en-GB"/>
                </w:rPr>
              </m:ctrlPr>
            </m:fPr>
            <m:num>
              <m:nary>
                <m:naryPr>
                  <m:chr m:val="∑"/>
                  <m:subHide m:val="1"/>
                  <m:supHide m:val="1"/>
                  <m:ctrlPr>
                    <w:rPr>
                      <w:rFonts w:ascii="Cambria Math" w:hAnsi="Cambria Math"/>
                      <w:i/>
                      <w:sz w:val="24"/>
                      <w:szCs w:val="24"/>
                      <w:lang w:val="en-GB"/>
                    </w:rPr>
                  </m:ctrlPr>
                </m:naryPr>
                <m:sub/>
                <m:sup/>
                <m:e>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Cambria Math"/>
                      <w:sz w:val="24"/>
                      <w:szCs w:val="24"/>
                      <w:lang w:val="en-GB"/>
                    </w:rPr>
                    <m:t>-</m:t>
                  </m:r>
                  <m:acc>
                    <m:accPr>
                      <m:chr m:val="̅"/>
                      <m:ctrlPr>
                        <w:rPr>
                          <w:rFonts w:ascii="Cambria Math" w:hAnsi="Cambria Math"/>
                          <w:i/>
                          <w:sz w:val="24"/>
                          <w:szCs w:val="24"/>
                          <w:lang w:val="en-GB"/>
                        </w:rPr>
                      </m:ctrlPr>
                    </m:accPr>
                    <m:e>
                      <m:r>
                        <w:rPr>
                          <w:rFonts w:ascii="Cambria Math" w:hAnsi="Cambria Math"/>
                          <w:sz w:val="24"/>
                          <w:szCs w:val="24"/>
                          <w:lang w:val="en-GB"/>
                        </w:rPr>
                        <m:t>x</m:t>
                      </m:r>
                    </m:e>
                  </m:acc>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m:t>
                  </m:r>
                  <m:acc>
                    <m:accPr>
                      <m:chr m:val="̅"/>
                      <m:ctrlPr>
                        <w:rPr>
                          <w:rFonts w:ascii="Cambria Math" w:hAnsi="Cambria Math"/>
                          <w:i/>
                          <w:sz w:val="24"/>
                          <w:szCs w:val="24"/>
                          <w:lang w:val="en-GB"/>
                        </w:rPr>
                      </m:ctrlPr>
                    </m:accPr>
                    <m:e>
                      <m:r>
                        <w:rPr>
                          <w:rFonts w:ascii="Cambria Math" w:hAnsi="Cambria Math"/>
                          <w:sz w:val="24"/>
                          <w:szCs w:val="24"/>
                          <w:lang w:val="en-GB"/>
                        </w:rPr>
                        <m:t>y</m:t>
                      </m:r>
                    </m:e>
                  </m:acc>
                  <m:r>
                    <w:rPr>
                      <w:rFonts w:ascii="Cambria Math" w:hAnsi="Cambria Math"/>
                      <w:sz w:val="24"/>
                      <w:szCs w:val="24"/>
                      <w:lang w:val="en-GB"/>
                    </w:rPr>
                    <m:t>)</m:t>
                  </m:r>
                </m:e>
              </m:nary>
            </m:num>
            <m:den>
              <m:nary>
                <m:naryPr>
                  <m:chr m:val="∑"/>
                  <m:subHide m:val="1"/>
                  <m:supHide m:val="1"/>
                  <m:ctrlPr>
                    <w:rPr>
                      <w:rFonts w:ascii="Cambria Math" w:hAnsi="Cambria Math"/>
                      <w:i/>
                      <w:sz w:val="24"/>
                      <w:szCs w:val="24"/>
                      <w:lang w:val="en-GB"/>
                    </w:rPr>
                  </m:ctrlPr>
                </m:naryPr>
                <m:sub/>
                <m:sup/>
                <m:e>
                  <m:sSup>
                    <m:sSupPr>
                      <m:ctrlPr>
                        <w:rPr>
                          <w:rFonts w:ascii="Cambria Math" w:hAnsi="Cambria Math"/>
                          <w:i/>
                          <w:sz w:val="24"/>
                          <w:szCs w:val="24"/>
                          <w:lang w:val="en-GB"/>
                        </w:rPr>
                      </m:ctrlPr>
                    </m:sSupPr>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Cambria Math"/>
                              <w:sz w:val="24"/>
                              <w:szCs w:val="24"/>
                              <w:lang w:val="en-GB"/>
                            </w:rPr>
                            <m:t>-</m:t>
                          </m:r>
                          <m:acc>
                            <m:accPr>
                              <m:chr m:val="̅"/>
                              <m:ctrlPr>
                                <w:rPr>
                                  <w:rFonts w:ascii="Cambria Math" w:hAnsi="Cambria Math"/>
                                  <w:i/>
                                  <w:sz w:val="24"/>
                                  <w:szCs w:val="24"/>
                                  <w:lang w:val="en-GB"/>
                                </w:rPr>
                              </m:ctrlPr>
                            </m:accPr>
                            <m:e>
                              <m:r>
                                <w:rPr>
                                  <w:rFonts w:ascii="Cambria Math" w:hAnsi="Cambria Math"/>
                                  <w:sz w:val="24"/>
                                  <w:szCs w:val="24"/>
                                  <w:lang w:val="en-GB"/>
                                </w:rPr>
                                <m:t>x</m:t>
                              </m:r>
                            </m:e>
                          </m:acc>
                        </m:e>
                      </m:d>
                    </m:e>
                    <m:sup>
                      <m:r>
                        <w:rPr>
                          <w:rFonts w:ascii="Cambria Math" w:hAnsi="Cambria Math"/>
                          <w:sz w:val="24"/>
                          <w:szCs w:val="24"/>
                          <w:lang w:val="en-GB"/>
                        </w:rPr>
                        <m:t>2</m:t>
                      </m:r>
                    </m:sup>
                  </m:sSup>
                </m:e>
              </m:nary>
            </m:den>
          </m:f>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xy</m:t>
                  </m:r>
                </m:sub>
              </m:sSub>
            </m:num>
            <m:den>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x</m:t>
                  </m:r>
                </m:sub>
                <m:sup>
                  <m:r>
                    <w:rPr>
                      <w:rFonts w:ascii="Cambria Math" w:hAnsi="Cambria Math"/>
                      <w:sz w:val="24"/>
                      <w:szCs w:val="24"/>
                      <w:lang w:val="en-GB"/>
                    </w:rPr>
                    <m:t>2</m:t>
                  </m:r>
                </m:sup>
              </m:sSubSup>
            </m:den>
          </m:f>
          <m:r>
            <w:rPr>
              <w:rFonts w:ascii="Cambria Math" w:hAnsi="Cambria Math"/>
              <w:sz w:val="24"/>
              <w:szCs w:val="24"/>
              <w:lang w:val="en-GB"/>
            </w:rPr>
            <m:t xml:space="preserve"> .</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Таким образом, </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xy</m:t>
                  </m:r>
                </m:sub>
              </m:sSub>
            </m:num>
            <m:den>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x</m:t>
                  </m:r>
                </m:sub>
                <m:sup>
                  <m:r>
                    <w:rPr>
                      <w:rFonts w:ascii="Cambria Math" w:hAnsi="Cambria Math"/>
                      <w:sz w:val="24"/>
                      <w:szCs w:val="24"/>
                    </w:rPr>
                    <m:t>2</m:t>
                  </m:r>
                </m:sup>
              </m:sSub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den>
          </m:f>
          <m:r>
            <w:rPr>
              <w:rFonts w:ascii="Cambria Math" w:hAnsi="Cambria Math"/>
              <w:sz w:val="24"/>
              <w:szCs w:val="24"/>
            </w:rPr>
            <m:t xml:space="preserve"> ,</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oMath>
      <w:r w:rsidRPr="0049007A">
        <w:rPr>
          <w:rFonts w:ascii="Times New Roman" w:hAnsi="Times New Roman"/>
          <w:sz w:val="24"/>
          <w:szCs w:val="24"/>
        </w:rPr>
        <w:t xml:space="preserve"> – выборочный коэффициент корреляции</w:t>
      </w:r>
    </w:p>
    <w:p w:rsidR="009B3385" w:rsidRPr="0049007A" w:rsidRDefault="00FA7AA3" w:rsidP="005D1195">
      <w:pPr>
        <w:spacing w:after="0" w:line="240" w:lineRule="auto"/>
        <w:ind w:firstLine="709"/>
        <w:contextualSpacing/>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oMath>
      <w:r w:rsidR="009B3385" w:rsidRPr="0049007A">
        <w:rPr>
          <w:rFonts w:ascii="Times New Roman" w:hAnsi="Times New Roman"/>
          <w:sz w:val="24"/>
          <w:szCs w:val="24"/>
        </w:rPr>
        <w:t xml:space="preserve"> – стандартное отклонение переменной </w:t>
      </w:r>
      <m:oMath>
        <m:r>
          <w:rPr>
            <w:rFonts w:ascii="Cambria Math" w:hAnsi="Cambria Math"/>
            <w:sz w:val="24"/>
            <w:szCs w:val="24"/>
          </w:rPr>
          <m:t>x</m:t>
        </m:r>
      </m:oMath>
    </w:p>
    <w:p w:rsidR="009B3385" w:rsidRPr="0049007A" w:rsidRDefault="00FA7AA3" w:rsidP="005D1195">
      <w:pPr>
        <w:spacing w:after="0" w:line="240" w:lineRule="auto"/>
        <w:ind w:firstLine="709"/>
        <w:contextualSpacing/>
        <w:jc w:val="both"/>
        <w:rPr>
          <w:rFonts w:ascii="Times New Roman" w:hAnsi="Times New Roman"/>
          <w:sz w:val="24"/>
          <w:szCs w:val="24"/>
        </w:rPr>
      </w:pPr>
      <m:oMath>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y</m:t>
            </m:r>
          </m:sub>
        </m:sSub>
      </m:oMath>
      <w:r w:rsidR="009B3385" w:rsidRPr="0049007A">
        <w:rPr>
          <w:rFonts w:ascii="Times New Roman" w:hAnsi="Times New Roman"/>
          <w:i/>
          <w:sz w:val="24"/>
          <w:szCs w:val="24"/>
        </w:rPr>
        <w:t xml:space="preserve"> – </w:t>
      </w:r>
      <w:r w:rsidR="009B3385" w:rsidRPr="0049007A">
        <w:rPr>
          <w:rFonts w:ascii="Times New Roman" w:hAnsi="Times New Roman"/>
          <w:sz w:val="24"/>
          <w:szCs w:val="24"/>
        </w:rPr>
        <w:t xml:space="preserve">стандартное отклонение переменной </w:t>
      </w:r>
      <m:oMath>
        <m:r>
          <w:rPr>
            <w:rFonts w:ascii="Cambria Math" w:hAnsi="Cambria Math"/>
            <w:sz w:val="24"/>
            <w:szCs w:val="24"/>
          </w:rPr>
          <m:t>y</m:t>
        </m:r>
      </m:oMath>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Следовательно, коэффициент уравнения регрессии пропорционален коэффициенту ковариации и коэффициенту корреляции. С помощью коэффициентов пропорциональности можно соизмерять перечисленные разномерные  величины.</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Таким образом, коэффициент уравнения парной регрессии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 можно легко рассчитан, если найден коэффициент корреляции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oMath>
      <w:r w:rsidRPr="0049007A">
        <w:rPr>
          <w:rFonts w:ascii="Times New Roman" w:hAnsi="Times New Roman"/>
          <w:sz w:val="24"/>
          <w:szCs w:val="24"/>
        </w:rPr>
        <w:t xml:space="preserve">. </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Рассмотрим случай, когда, кроме уравнения регрессии </w:t>
      </w:r>
      <m:oMath>
        <m:r>
          <w:rPr>
            <w:rFonts w:ascii="Cambria Math" w:hAnsi="Cambria Math"/>
            <w:sz w:val="24"/>
            <w:szCs w:val="24"/>
          </w:rPr>
          <m:t>Y</m:t>
        </m:r>
      </m:oMath>
      <w:r w:rsidRPr="0049007A">
        <w:rPr>
          <w:rFonts w:ascii="Times New Roman" w:hAnsi="Times New Roman"/>
          <w:sz w:val="24"/>
          <w:szCs w:val="24"/>
        </w:rPr>
        <w:t xml:space="preserve">на </w:t>
      </w:r>
      <m:oMath>
        <m:r>
          <w:rPr>
            <w:rFonts w:ascii="Cambria Math" w:hAnsi="Cambria Math"/>
            <w:sz w:val="24"/>
            <w:szCs w:val="24"/>
          </w:rPr>
          <m:t>X</m:t>
        </m:r>
      </m:oMath>
      <w:r w:rsidRPr="0049007A">
        <w:rPr>
          <w:rFonts w:ascii="Times New Roman" w:hAnsi="Times New Roman"/>
          <w:sz w:val="24"/>
          <w:szCs w:val="24"/>
        </w:rPr>
        <w:t>( </w:t>
      </w:r>
      <m:oMath>
        <m:acc>
          <m:accPr>
            <m:ctrlPr>
              <w:rPr>
                <w:rFonts w:ascii="Cambria Math" w:hAnsi="Cambria Math"/>
                <w:i/>
                <w:sz w:val="24"/>
                <w:szCs w:val="24"/>
                <w:lang w:val="en-GB"/>
              </w:rPr>
            </m:ctrlPr>
          </m:accPr>
          <m:e>
            <m:r>
              <w:rPr>
                <w:rFonts w:ascii="Cambria Math" w:hAnsi="Cambria Math"/>
                <w:sz w:val="24"/>
                <w:szCs w:val="24"/>
                <w:lang w:val="en-GB"/>
              </w:rPr>
              <m:t>Y</m:t>
            </m:r>
            <m:ctrlPr>
              <w:rPr>
                <w:rFonts w:ascii="Cambria Math" w:hAnsi="Cambria Math"/>
                <w:i/>
                <w:sz w:val="24"/>
                <w:szCs w:val="24"/>
              </w:rPr>
            </m:ctrlP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x</m:t>
            </m:r>
          </m:sub>
        </m:sSub>
        <m:r>
          <w:rPr>
            <w:rFonts w:ascii="Cambria Math" w:hAnsi="Cambria Math"/>
            <w:sz w:val="24"/>
            <w:szCs w:val="24"/>
          </w:rPr>
          <m:t>X</m:t>
        </m:r>
      </m:oMath>
      <w:r w:rsidRPr="0049007A">
        <w:rPr>
          <w:rFonts w:ascii="Times New Roman" w:hAnsi="Times New Roman"/>
          <w:sz w:val="24"/>
          <w:szCs w:val="24"/>
        </w:rPr>
        <w:t xml:space="preserve">), для одних и тех же эмпирических данных найдено уравнение регрессии </w:t>
      </w:r>
      <m:oMath>
        <m:r>
          <w:rPr>
            <w:rFonts w:ascii="Cambria Math" w:hAnsi="Cambria Math"/>
            <w:sz w:val="24"/>
            <w:szCs w:val="24"/>
          </w:rPr>
          <m:t>X</m:t>
        </m:r>
      </m:oMath>
      <w:r w:rsidRPr="0049007A">
        <w:rPr>
          <w:rFonts w:ascii="Times New Roman" w:hAnsi="Times New Roman"/>
          <w:sz w:val="24"/>
          <w:szCs w:val="24"/>
        </w:rPr>
        <w:t xml:space="preserve">на </w:t>
      </w:r>
      <m:oMath>
        <m:r>
          <w:rPr>
            <w:rFonts w:ascii="Cambria Math" w:hAnsi="Cambria Math"/>
            <w:sz w:val="24"/>
            <w:szCs w:val="24"/>
          </w:rPr>
          <m:t>Y</m:t>
        </m:r>
      </m:oMath>
      <w:r w:rsidRPr="0049007A">
        <w:rPr>
          <w:rFonts w:ascii="Times New Roman" w:hAnsi="Times New Roman"/>
          <w:sz w:val="24"/>
          <w:szCs w:val="24"/>
        </w:rPr>
        <w:t xml:space="preserve"> ( </w:t>
      </w:r>
      <m:oMath>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y</m:t>
            </m:r>
          </m:sub>
        </m:sSub>
        <m:r>
          <w:rPr>
            <w:rFonts w:ascii="Cambria Math" w:hAnsi="Cambria Math"/>
            <w:sz w:val="24"/>
            <w:szCs w:val="24"/>
          </w:rPr>
          <m:t>Y</m:t>
        </m:r>
      </m:oMath>
      <w:r w:rsidRPr="0049007A">
        <w:rPr>
          <w:rFonts w:ascii="Times New Roman" w:hAnsi="Times New Roman"/>
          <w:sz w:val="24"/>
          <w:szCs w:val="24"/>
        </w:rPr>
        <w:t xml:space="preserve">). В этом случае произведение коэффициентов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x</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y</m:t>
            </m:r>
          </m:sub>
        </m:sSub>
      </m:oMath>
      <w:r w:rsidRPr="0049007A">
        <w:rPr>
          <w:rFonts w:ascii="Times New Roman" w:hAnsi="Times New Roman"/>
          <w:sz w:val="24"/>
          <w:szCs w:val="24"/>
        </w:rPr>
        <w:t xml:space="preserve">равно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xy</m:t>
            </m:r>
          </m:sub>
          <m:sup>
            <m:r>
              <w:rPr>
                <w:rFonts w:ascii="Cambria Math" w:hAnsi="Cambria Math"/>
                <w:sz w:val="24"/>
                <w:szCs w:val="24"/>
              </w:rPr>
              <m:t>2</m:t>
            </m:r>
          </m:sup>
        </m:sSubSup>
      </m:oMath>
      <w:r w:rsidRPr="0049007A">
        <w:rPr>
          <w:rFonts w:ascii="Times New Roman" w:hAnsi="Times New Roman"/>
          <w:sz w:val="24"/>
          <w:szCs w:val="24"/>
        </w:rPr>
        <w:t>:</w:t>
      </w:r>
    </w:p>
    <w:p w:rsidR="009B3385" w:rsidRPr="0049007A" w:rsidRDefault="00FA7AA3" w:rsidP="0049007A">
      <w:pPr>
        <w:spacing w:after="0" w:line="240" w:lineRule="auto"/>
        <w:contextualSpacing/>
        <w:jc w:val="both"/>
        <w:rPr>
          <w:rFonts w:ascii="Times New Roman" w:hAnsi="Times New Roman"/>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x</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y</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xy</m:t>
              </m:r>
            </m:sub>
          </m:sSub>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y</m:t>
                  </m:r>
                </m:sub>
              </m:sSub>
            </m:num>
            <m:den>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x</m:t>
                  </m:r>
                </m:sub>
              </m:sSub>
            </m:den>
          </m:f>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xy</m:t>
              </m:r>
            </m:sub>
          </m:sSub>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x</m:t>
                  </m:r>
                </m:sub>
              </m:sSub>
            </m:num>
            <m:den>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y</m:t>
                  </m:r>
                </m:sub>
              </m:sSub>
            </m:den>
          </m:f>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xy</m:t>
              </m:r>
            </m:sub>
            <m:sup>
              <m:r>
                <w:rPr>
                  <w:rFonts w:ascii="Cambria Math" w:hAnsi="Cambria Math"/>
                  <w:sz w:val="24"/>
                  <w:szCs w:val="24"/>
                  <w:lang w:val="en-GB"/>
                </w:rPr>
                <m:t>2</m:t>
              </m:r>
            </m:sup>
          </m:sSubSup>
          <m:r>
            <w:rPr>
              <w:rFonts w:ascii="Cambria Math" w:hAnsi="Cambria Math"/>
              <w:sz w:val="24"/>
              <w:szCs w:val="24"/>
              <w:lang w:val="en-GB"/>
            </w:rPr>
            <m:t>.</m:t>
          </m:r>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Также следует отметить, что коэффициенты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y</m:t>
            </m:r>
          </m:sub>
        </m:sSub>
      </m:oMath>
      <w:r w:rsidRPr="0049007A">
        <w:rPr>
          <w:rFonts w:ascii="Times New Roman" w:hAnsi="Times New Roman"/>
          <w:sz w:val="24"/>
          <w:szCs w:val="24"/>
        </w:rPr>
        <w:t>находятся по следующим аналогичным формулам:</w:t>
      </w:r>
    </w:p>
    <w:p w:rsidR="009B3385" w:rsidRPr="0049007A" w:rsidRDefault="00FA7AA3" w:rsidP="0049007A">
      <w:pPr>
        <w:spacing w:after="0" w:line="240" w:lineRule="auto"/>
        <w:contextualSpacing/>
        <w:jc w:val="both"/>
        <w:rPr>
          <w:rFonts w:ascii="Times New Roman" w:hAnsi="Times New Roman"/>
          <w:i/>
          <w:sz w:val="24"/>
          <w:szCs w:val="24"/>
          <w:lang w:val="en-GB"/>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sz w:val="24"/>
                          <w:szCs w:val="24"/>
                          <w:lang w:val="en-GB"/>
                        </w:rPr>
                      </m:ctrlPr>
                    </m:fPr>
                    <m:num>
                      <m:acc>
                        <m:accPr>
                          <m:chr m:val="̅"/>
                          <m:ctrlPr>
                            <w:rPr>
                              <w:rFonts w:ascii="Cambria Math" w:hAnsi="Cambria Math"/>
                              <w:i/>
                              <w:sz w:val="24"/>
                              <w:szCs w:val="24"/>
                              <w:lang w:val="en-GB"/>
                            </w:rPr>
                          </m:ctrlPr>
                        </m:accPr>
                        <m:e>
                          <m:r>
                            <w:rPr>
                              <w:rFonts w:ascii="Cambria Math" w:hAnsi="Cambria Math"/>
                              <w:sz w:val="24"/>
                              <w:szCs w:val="24"/>
                              <w:lang w:val="en-GB"/>
                            </w:rPr>
                            <m:t>xy</m:t>
                          </m:r>
                          <m:ctrlPr>
                            <w:rPr>
                              <w:rFonts w:ascii="Cambria Math" w:hAnsi="Cambria Math"/>
                              <w:i/>
                              <w:sz w:val="24"/>
                              <w:szCs w:val="24"/>
                            </w:rPr>
                          </m:ctrlP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ctrlPr>
                        <w:rPr>
                          <w:rFonts w:ascii="Cambria Math" w:hAnsi="Cambria Math"/>
                          <w:i/>
                          <w:sz w:val="24"/>
                          <w:szCs w:val="24"/>
                        </w:rPr>
                      </m:ctrlPr>
                    </m:num>
                    <m:den>
                      <m:acc>
                        <m:accPr>
                          <m:chr m:val="̅"/>
                          <m:ctrlPr>
                            <w:rPr>
                              <w:rFonts w:ascii="Cambria Math" w:hAnsi="Cambria Math"/>
                              <w:i/>
                              <w:sz w:val="24"/>
                              <w:szCs w:val="24"/>
                            </w:rPr>
                          </m:ctrlPr>
                        </m:acc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ctrlPr>
                            <w:rPr>
                              <w:rFonts w:ascii="Cambria Math" w:hAnsi="Cambria Math"/>
                              <w:i/>
                              <w:sz w:val="24"/>
                              <w:szCs w:val="24"/>
                              <w:lang w:val="en-GB"/>
                            </w:rPr>
                          </m:ctrlPr>
                        </m:e>
                      </m:acc>
                      <m:r>
                        <w:rPr>
                          <w:rFonts w:ascii="Cambria Math" w:hAnsi="Cambria Math"/>
                          <w:sz w:val="24"/>
                          <w:szCs w:val="24"/>
                          <w:lang w:val="en-GB"/>
                        </w:rPr>
                        <m:t>-</m:t>
                      </m:r>
                      <m:sSup>
                        <m:sSupPr>
                          <m:ctrlPr>
                            <w:rPr>
                              <w:rFonts w:ascii="Cambria Math" w:hAnsi="Cambria Math"/>
                              <w:i/>
                              <w:sz w:val="24"/>
                              <w:szCs w:val="24"/>
                              <w:lang w:val="en-GB"/>
                            </w:rPr>
                          </m:ctrlPr>
                        </m:sSupPr>
                        <m:e>
                          <m:acc>
                            <m:accPr>
                              <m:chr m:val="̅"/>
                              <m:ctrlPr>
                                <w:rPr>
                                  <w:rFonts w:ascii="Cambria Math" w:hAnsi="Cambria Math"/>
                                  <w:i/>
                                  <w:sz w:val="24"/>
                                  <w:szCs w:val="24"/>
                                  <w:lang w:val="en-GB"/>
                                </w:rPr>
                              </m:ctrlPr>
                            </m:accPr>
                            <m:e>
                              <m:r>
                                <w:rPr>
                                  <w:rFonts w:ascii="Cambria Math" w:hAnsi="Cambria Math"/>
                                  <w:sz w:val="24"/>
                                  <w:szCs w:val="24"/>
                                  <w:lang w:val="en-GB"/>
                                </w:rPr>
                                <m:t>y</m:t>
                              </m:r>
                            </m:e>
                          </m:acc>
                        </m:e>
                        <m:sup>
                          <m:r>
                            <w:rPr>
                              <w:rFonts w:ascii="Cambria Math" w:hAnsi="Cambria Math"/>
                              <w:sz w:val="24"/>
                              <w:szCs w:val="24"/>
                              <w:lang w:val="en-GB"/>
                            </w:rPr>
                            <m:t>2</m:t>
                          </m:r>
                        </m:sup>
                      </m:sSup>
                    </m:den>
                  </m:f>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y</m:t>
                      </m:r>
                    </m:sub>
                  </m:sSub>
                  <m:acc>
                    <m:accPr>
                      <m:chr m:val="̅"/>
                      <m:ctrlPr>
                        <w:rPr>
                          <w:rFonts w:ascii="Cambria Math" w:hAnsi="Cambria Math"/>
                          <w:i/>
                          <w:sz w:val="24"/>
                          <w:szCs w:val="24"/>
                        </w:rPr>
                      </m:ctrlPr>
                    </m:accPr>
                    <m:e>
                      <m:r>
                        <w:rPr>
                          <w:rFonts w:ascii="Cambria Math" w:hAnsi="Cambria Math"/>
                          <w:sz w:val="24"/>
                          <w:szCs w:val="24"/>
                        </w:rPr>
                        <m:t>y</m:t>
                      </m:r>
                    </m:e>
                  </m:acc>
                </m:e>
              </m:eqArr>
              <m:r>
                <w:rPr>
                  <w:rFonts w:ascii="Cambria Math" w:hAnsi="Cambria Math"/>
                  <w:sz w:val="24"/>
                  <w:szCs w:val="24"/>
                </w:rPr>
                <m:t xml:space="preserve"> .</m:t>
              </m:r>
            </m:e>
          </m:d>
        </m:oMath>
      </m:oMathPara>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По проведенным выше рассуждениям и полученным формулам можно сделать ряд выводов:</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Оценки, полученные методом наименьших квадратов, являются функциями от выборки, что делает их расчет легким.</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Оценки МНК представляют собой точечные оценки теоретических коэффициентов уравнения регрессии.</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Согласно второй формуле системы нормальных уравнений, полученной при нахождении коэффициентов регрессии методом наименьших квадратов, эмпирическая прямая регрессионного уравнения обязательно проходит через точку ( </w:t>
      </w:r>
      <m:oMath>
        <m:acc>
          <m:accPr>
            <m:chr m:val="̅"/>
            <m:ctrlPr>
              <w:rPr>
                <w:rFonts w:ascii="Cambria Math" w:hAnsi="Cambria Math"/>
                <w:i/>
                <w:sz w:val="24"/>
                <w:szCs w:val="24"/>
                <w:lang w:eastAsia="en-US"/>
              </w:rPr>
            </m:ctrlPr>
          </m:accPr>
          <m:e>
            <m:r>
              <w:rPr>
                <w:rFonts w:ascii="Cambria Math" w:hAnsi="Cambria Math"/>
                <w:sz w:val="24"/>
                <w:szCs w:val="24"/>
                <w:lang w:eastAsia="en-US"/>
              </w:rPr>
              <m:t>x</m:t>
            </m:r>
          </m:e>
        </m:acc>
        <m:r>
          <w:rPr>
            <w:rFonts w:ascii="Cambria Math" w:hAnsi="Cambria Math"/>
            <w:sz w:val="24"/>
            <w:szCs w:val="24"/>
            <w:lang w:eastAsia="en-US"/>
          </w:rPr>
          <m:t xml:space="preserve">, </m:t>
        </m:r>
        <m:acc>
          <m:accPr>
            <m:chr m:val="̅"/>
            <m:ctrlPr>
              <w:rPr>
                <w:rFonts w:ascii="Cambria Math" w:hAnsi="Cambria Math"/>
                <w:i/>
                <w:sz w:val="24"/>
                <w:szCs w:val="24"/>
                <w:lang w:eastAsia="en-US"/>
              </w:rPr>
            </m:ctrlPr>
          </m:accPr>
          <m:e>
            <m:r>
              <w:rPr>
                <w:rFonts w:ascii="Cambria Math" w:hAnsi="Cambria Math"/>
                <w:sz w:val="24"/>
                <w:szCs w:val="24"/>
                <w:lang w:eastAsia="en-US"/>
              </w:rPr>
              <m:t>y</m:t>
            </m:r>
          </m:e>
        </m:acc>
      </m:oMath>
      <w:r w:rsidRPr="0049007A">
        <w:rPr>
          <w:rFonts w:ascii="Times New Roman" w:hAnsi="Times New Roman"/>
          <w:sz w:val="24"/>
          <w:szCs w:val="24"/>
          <w:lang w:eastAsia="en-US"/>
        </w:rPr>
        <w:t>).</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 xml:space="preserve">Уравнение регрессии по эмпирическим данным построено так, что сумма отклонений </w:t>
      </w:r>
      <m:oMath>
        <m:nary>
          <m:naryPr>
            <m:chr m:val="∑"/>
            <m:subHide m:val="1"/>
            <m:supHide m:val="1"/>
            <m:ctrlPr>
              <w:rPr>
                <w:rFonts w:ascii="Cambria Math" w:hAnsi="Cambria Math"/>
                <w:i/>
                <w:sz w:val="24"/>
                <w:szCs w:val="24"/>
                <w:lang w:eastAsia="en-US"/>
              </w:rPr>
            </m:ctrlPr>
          </m:naryPr>
          <m:sub/>
          <m:sup/>
          <m:e>
            <m:sSub>
              <m:sSubPr>
                <m:ctrlPr>
                  <w:rPr>
                    <w:rFonts w:ascii="Cambria Math" w:hAnsi="Cambria Math"/>
                    <w:i/>
                    <w:sz w:val="24"/>
                    <w:szCs w:val="24"/>
                    <w:lang w:eastAsia="en-US"/>
                  </w:rPr>
                </m:ctrlPr>
              </m:sSubPr>
              <m:e>
                <m:r>
                  <w:rPr>
                    <w:rFonts w:ascii="Cambria Math" w:hAnsi="Cambria Math"/>
                    <w:sz w:val="24"/>
                    <w:szCs w:val="24"/>
                    <w:lang w:eastAsia="en-US"/>
                  </w:rPr>
                  <m:t>e</m:t>
                </m:r>
              </m:e>
              <m:sub>
                <m:r>
                  <w:rPr>
                    <w:rFonts w:ascii="Cambria Math" w:hAnsi="Cambria Math"/>
                    <w:sz w:val="24"/>
                    <w:szCs w:val="24"/>
                    <w:lang w:eastAsia="en-US"/>
                  </w:rPr>
                  <m:t>i</m:t>
                </m:r>
              </m:sub>
            </m:sSub>
          </m:e>
        </m:nary>
      </m:oMath>
      <w:r w:rsidRPr="0049007A">
        <w:rPr>
          <w:rFonts w:ascii="Times New Roman" w:hAnsi="Times New Roman"/>
          <w:sz w:val="24"/>
          <w:szCs w:val="24"/>
          <w:lang w:eastAsia="en-US"/>
        </w:rPr>
        <w:t>, а также и среднее значение отклонения </w:t>
      </w:r>
      <m:oMath>
        <m:acc>
          <m:accPr>
            <m:chr m:val="̅"/>
            <m:ctrlPr>
              <w:rPr>
                <w:rFonts w:ascii="Cambria Math" w:hAnsi="Cambria Math"/>
                <w:i/>
                <w:sz w:val="24"/>
                <w:szCs w:val="24"/>
                <w:lang w:eastAsia="en-US"/>
              </w:rPr>
            </m:ctrlPr>
          </m:accPr>
          <m:e>
            <m:r>
              <w:rPr>
                <w:rFonts w:ascii="Cambria Math" w:hAnsi="Cambria Math"/>
                <w:sz w:val="24"/>
                <w:szCs w:val="24"/>
                <w:lang w:eastAsia="en-US"/>
              </w:rPr>
              <m:t>e</m:t>
            </m:r>
          </m:e>
        </m:acc>
      </m:oMath>
      <w:r w:rsidRPr="0049007A">
        <w:rPr>
          <w:rFonts w:ascii="Times New Roman" w:hAnsi="Times New Roman"/>
          <w:sz w:val="24"/>
          <w:szCs w:val="24"/>
          <w:lang w:eastAsia="en-US"/>
        </w:rPr>
        <w:t>равны нулю.</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 xml:space="preserve">Случайные отклонения </w:t>
      </w:r>
      <m:oMath>
        <m:sSub>
          <m:sSubPr>
            <m:ctrlPr>
              <w:rPr>
                <w:rFonts w:ascii="Cambria Math" w:hAnsi="Cambria Math"/>
                <w:i/>
                <w:sz w:val="24"/>
                <w:szCs w:val="24"/>
                <w:lang w:eastAsia="en-US"/>
              </w:rPr>
            </m:ctrlPr>
          </m:sSubPr>
          <m:e>
            <m:r>
              <w:rPr>
                <w:rFonts w:ascii="Cambria Math" w:hAnsi="Cambria Math"/>
                <w:sz w:val="24"/>
                <w:szCs w:val="24"/>
                <w:lang w:eastAsia="en-US"/>
              </w:rPr>
              <m:t>e</m:t>
            </m:r>
          </m:e>
          <m:sub>
            <m:r>
              <w:rPr>
                <w:rFonts w:ascii="Cambria Math" w:hAnsi="Cambria Math"/>
                <w:sz w:val="24"/>
                <w:szCs w:val="24"/>
                <w:lang w:eastAsia="en-US"/>
              </w:rPr>
              <m:t>i</m:t>
            </m:r>
          </m:sub>
        </m:sSub>
      </m:oMath>
      <w:r w:rsidRPr="0049007A">
        <w:rPr>
          <w:rFonts w:ascii="Times New Roman" w:hAnsi="Times New Roman"/>
          <w:sz w:val="24"/>
          <w:szCs w:val="24"/>
          <w:lang w:eastAsia="en-US"/>
        </w:rPr>
        <w:t xml:space="preserve">не имеют корреляции с наблюдаемыми значениями </w:t>
      </w:r>
      <m:oMath>
        <m:sSub>
          <m:sSubPr>
            <m:ctrlPr>
              <w:rPr>
                <w:rFonts w:ascii="Cambria Math" w:hAnsi="Cambria Math"/>
                <w:i/>
                <w:sz w:val="24"/>
                <w:szCs w:val="24"/>
                <w:lang w:eastAsia="en-US"/>
              </w:rPr>
            </m:ctrlPr>
          </m:sSubPr>
          <m:e>
            <m:r>
              <w:rPr>
                <w:rFonts w:ascii="Cambria Math" w:hAnsi="Cambria Math"/>
                <w:sz w:val="24"/>
                <w:szCs w:val="24"/>
                <w:lang w:eastAsia="en-US"/>
              </w:rPr>
              <m:t>y</m:t>
            </m:r>
          </m:e>
          <m:sub>
            <m:r>
              <w:rPr>
                <w:rFonts w:ascii="Cambria Math" w:hAnsi="Cambria Math"/>
                <w:sz w:val="24"/>
                <w:szCs w:val="24"/>
                <w:lang w:eastAsia="en-US"/>
              </w:rPr>
              <m:t>i</m:t>
            </m:r>
          </m:sub>
        </m:sSub>
      </m:oMath>
      <w:r w:rsidRPr="0049007A">
        <w:rPr>
          <w:rFonts w:ascii="Times New Roman" w:hAnsi="Times New Roman"/>
          <w:sz w:val="24"/>
          <w:szCs w:val="24"/>
          <w:lang w:eastAsia="en-US"/>
        </w:rPr>
        <w:t xml:space="preserve">зависимой переменной </w:t>
      </w:r>
      <m:oMath>
        <m:r>
          <w:rPr>
            <w:rFonts w:ascii="Cambria Math" w:hAnsi="Cambria Math"/>
            <w:sz w:val="24"/>
            <w:szCs w:val="24"/>
            <w:lang w:eastAsia="en-US"/>
          </w:rPr>
          <m:t>Y</m:t>
        </m:r>
      </m:oMath>
      <w:r w:rsidRPr="0049007A">
        <w:rPr>
          <w:rFonts w:ascii="Times New Roman" w:hAnsi="Times New Roman"/>
          <w:sz w:val="24"/>
          <w:szCs w:val="24"/>
          <w:lang w:eastAsia="en-US"/>
        </w:rPr>
        <w:t>.</w:t>
      </w:r>
    </w:p>
    <w:p w:rsidR="009B3385" w:rsidRPr="0049007A" w:rsidRDefault="009B3385" w:rsidP="004D2D3E">
      <w:pPr>
        <w:numPr>
          <w:ilvl w:val="0"/>
          <w:numId w:val="139"/>
        </w:numPr>
        <w:spacing w:after="0" w:line="240" w:lineRule="auto"/>
        <w:ind w:left="993"/>
        <w:contextualSpacing/>
        <w:jc w:val="both"/>
        <w:rPr>
          <w:rFonts w:ascii="Times New Roman" w:hAnsi="Times New Roman"/>
          <w:sz w:val="24"/>
          <w:szCs w:val="24"/>
          <w:lang w:eastAsia="en-US"/>
        </w:rPr>
      </w:pPr>
      <w:r w:rsidRPr="0049007A">
        <w:rPr>
          <w:rFonts w:ascii="Times New Roman" w:hAnsi="Times New Roman"/>
          <w:sz w:val="24"/>
          <w:szCs w:val="24"/>
          <w:lang w:eastAsia="en-US"/>
        </w:rPr>
        <w:t xml:space="preserve">Случайные отклонения </w:t>
      </w:r>
      <m:oMath>
        <m:sSub>
          <m:sSubPr>
            <m:ctrlPr>
              <w:rPr>
                <w:rFonts w:ascii="Cambria Math" w:hAnsi="Cambria Math"/>
                <w:i/>
                <w:sz w:val="24"/>
                <w:szCs w:val="24"/>
                <w:lang w:eastAsia="en-US"/>
              </w:rPr>
            </m:ctrlPr>
          </m:sSubPr>
          <m:e>
            <m:r>
              <w:rPr>
                <w:rFonts w:ascii="Cambria Math" w:hAnsi="Cambria Math"/>
                <w:sz w:val="24"/>
                <w:szCs w:val="24"/>
                <w:lang w:eastAsia="en-US"/>
              </w:rPr>
              <m:t>e</m:t>
            </m:r>
          </m:e>
          <m:sub>
            <m:r>
              <w:rPr>
                <w:rFonts w:ascii="Cambria Math" w:hAnsi="Cambria Math"/>
                <w:sz w:val="24"/>
                <w:szCs w:val="24"/>
                <w:lang w:eastAsia="en-US"/>
              </w:rPr>
              <m:t>i</m:t>
            </m:r>
          </m:sub>
        </m:sSub>
      </m:oMath>
      <w:r w:rsidRPr="0049007A">
        <w:rPr>
          <w:rFonts w:ascii="Times New Roman" w:hAnsi="Times New Roman"/>
          <w:sz w:val="24"/>
          <w:szCs w:val="24"/>
          <w:lang w:eastAsia="en-US"/>
        </w:rPr>
        <w:t xml:space="preserve">не коррелированы с наблюдаемыми значениями </w:t>
      </w:r>
      <m:oMath>
        <m:sSub>
          <m:sSubPr>
            <m:ctrlPr>
              <w:rPr>
                <w:rFonts w:ascii="Cambria Math" w:hAnsi="Cambria Math"/>
                <w:i/>
                <w:sz w:val="24"/>
                <w:szCs w:val="24"/>
                <w:lang w:eastAsia="en-US"/>
              </w:rPr>
            </m:ctrlPr>
          </m:sSubPr>
          <m:e>
            <m:r>
              <w:rPr>
                <w:rFonts w:ascii="Cambria Math" w:hAnsi="Cambria Math"/>
                <w:sz w:val="24"/>
                <w:szCs w:val="24"/>
                <w:lang w:eastAsia="en-US"/>
              </w:rPr>
              <m:t>x</m:t>
            </m:r>
          </m:e>
          <m:sub>
            <m:r>
              <w:rPr>
                <w:rFonts w:ascii="Cambria Math" w:hAnsi="Cambria Math"/>
                <w:sz w:val="24"/>
                <w:szCs w:val="24"/>
                <w:lang w:eastAsia="en-US"/>
              </w:rPr>
              <m:t>i</m:t>
            </m:r>
          </m:sub>
        </m:sSub>
      </m:oMath>
      <w:r w:rsidRPr="0049007A">
        <w:rPr>
          <w:rFonts w:ascii="Times New Roman" w:hAnsi="Times New Roman"/>
          <w:sz w:val="24"/>
          <w:szCs w:val="24"/>
          <w:lang w:eastAsia="en-US"/>
        </w:rPr>
        <w:t xml:space="preserve">независимой переменной </w:t>
      </w:r>
      <m:oMath>
        <m:r>
          <w:rPr>
            <w:rFonts w:ascii="Cambria Math" w:hAnsi="Cambria Math"/>
            <w:sz w:val="24"/>
            <w:szCs w:val="24"/>
            <w:lang w:eastAsia="en-US"/>
          </w:rPr>
          <m:t>X</m:t>
        </m:r>
      </m:oMath>
      <w:r w:rsidRPr="0049007A">
        <w:rPr>
          <w:rFonts w:ascii="Times New Roman" w:hAnsi="Times New Roman"/>
          <w:sz w:val="24"/>
          <w:szCs w:val="24"/>
          <w:lang w:eastAsia="en-US"/>
        </w:rPr>
        <w:t>.</w:t>
      </w:r>
    </w:p>
    <w:p w:rsidR="009B3385" w:rsidRPr="0049007A" w:rsidRDefault="009B3385" w:rsidP="005D1195">
      <w:pPr>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Полученное регрессионное уравнение в любом случае требует анализа и определенной интерпретации. Интерпретирование заключается в словесном описании полученных результатов с объяснением оцененных коэффициентов регрессии, с той целью, чтобы построенная зависимость стала понятной человеку, который не является специалистом в области эконометрического анализа. Коэффициент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фактически показывает изменение объема потребления, если располагаемый доход возрастает на одну единицу. На графике коэффициент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представляет собой тангенс угла наклона регрессионной прямой относительно положительного направления оси абсцисс. Часто данный коэффициент называют угловым коэффициентом. </w:t>
      </w:r>
    </w:p>
    <w:p w:rsidR="009B3385" w:rsidRPr="0049007A" w:rsidRDefault="009B3385" w:rsidP="00793C0C">
      <w:pPr>
        <w:widowControl w:val="0"/>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Прогнозируемое значение </w:t>
      </w:r>
      <m:oMath>
        <m:r>
          <w:rPr>
            <w:rFonts w:ascii="Cambria Math" w:hAnsi="Cambria Math"/>
            <w:sz w:val="24"/>
            <w:szCs w:val="24"/>
          </w:rPr>
          <m:t>Y</m:t>
        </m:r>
      </m:oMath>
      <w:r w:rsidRPr="0049007A">
        <w:rPr>
          <w:rFonts w:ascii="Times New Roman" w:hAnsi="Times New Roman"/>
          <w:sz w:val="24"/>
          <w:szCs w:val="24"/>
        </w:rPr>
        <w:t xml:space="preserve">при величине </w:t>
      </w:r>
      <m:oMath>
        <m:r>
          <w:rPr>
            <w:rFonts w:ascii="Cambria Math" w:hAnsi="Cambria Math"/>
            <w:sz w:val="24"/>
            <w:szCs w:val="24"/>
          </w:rPr>
          <m:t>X</m:t>
        </m:r>
      </m:oMath>
      <w:r w:rsidRPr="0049007A">
        <w:rPr>
          <w:rFonts w:ascii="Times New Roman" w:hAnsi="Times New Roman"/>
          <w:sz w:val="24"/>
          <w:szCs w:val="24"/>
        </w:rPr>
        <w:t xml:space="preserve">, равной нулю, определяется свободным членом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уравнения регрессии. </w:t>
      </w:r>
    </w:p>
    <w:p w:rsidR="009B3385" w:rsidRPr="0049007A" w:rsidRDefault="009B3385" w:rsidP="00793C0C">
      <w:pPr>
        <w:widowControl w:val="0"/>
        <w:spacing w:after="0" w:line="240" w:lineRule="auto"/>
        <w:ind w:firstLine="709"/>
        <w:contextualSpacing/>
        <w:jc w:val="both"/>
        <w:rPr>
          <w:rFonts w:ascii="Times New Roman" w:hAnsi="Times New Roman"/>
          <w:sz w:val="24"/>
          <w:szCs w:val="24"/>
        </w:rPr>
      </w:pPr>
      <w:r w:rsidRPr="0049007A">
        <w:rPr>
          <w:rFonts w:ascii="Times New Roman" w:hAnsi="Times New Roman"/>
          <w:sz w:val="24"/>
          <w:szCs w:val="24"/>
        </w:rPr>
        <w:t xml:space="preserve">Необходимо учитывать тот факт, что эмпирические коэффициенты регрессии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sidRPr="0049007A">
        <w:rPr>
          <w:rFonts w:ascii="Times New Roman" w:hAnsi="Times New Roman"/>
          <w:sz w:val="24"/>
          <w:szCs w:val="24"/>
        </w:rPr>
        <w:t xml:space="preserve">являются лишь оценками теоретических коэффициентов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Pr="0049007A">
        <w:rPr>
          <w:rFonts w:ascii="Times New Roman" w:hAnsi="Times New Roman"/>
          <w:sz w:val="24"/>
          <w:szCs w:val="24"/>
        </w:rPr>
        <w:t xml:space="preserve">и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oMath>
      <w:r w:rsidRPr="0049007A">
        <w:rPr>
          <w:rFonts w:ascii="Times New Roman" w:hAnsi="Times New Roman"/>
          <w:sz w:val="24"/>
          <w:szCs w:val="24"/>
        </w:rPr>
        <w:t xml:space="preserve">, а само полученное уравнение регрессии отражает лишь общее направление в поведении изучаемых </w:t>
      </w:r>
      <w:r w:rsidRPr="0049007A">
        <w:rPr>
          <w:rFonts w:ascii="Times New Roman" w:hAnsi="Times New Roman"/>
          <w:sz w:val="24"/>
          <w:szCs w:val="24"/>
        </w:rPr>
        <w:lastRenderedPageBreak/>
        <w:t>переменных.</w:t>
      </w:r>
    </w:p>
    <w:p w:rsidR="009B3385" w:rsidRPr="0049007A" w:rsidRDefault="009B3385" w:rsidP="005D1195">
      <w:pPr>
        <w:spacing w:after="0" w:line="240" w:lineRule="auto"/>
        <w:ind w:firstLine="709"/>
        <w:contextualSpacing/>
        <w:jc w:val="both"/>
        <w:rPr>
          <w:rFonts w:ascii="Times New Roman" w:hAnsi="Times New Roman"/>
          <w:i/>
          <w:sz w:val="24"/>
          <w:szCs w:val="24"/>
        </w:rPr>
      </w:pPr>
      <w:r w:rsidRPr="0049007A">
        <w:rPr>
          <w:rFonts w:ascii="Times New Roman" w:hAnsi="Times New Roman"/>
          <w:sz w:val="24"/>
          <w:szCs w:val="24"/>
        </w:rPr>
        <w:t>Тем не менее, при определенных условиях уравнение регрессии служит незаменимым и очень качественным инструментом анализа и прогнозирования.</w:t>
      </w:r>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По данным прибыли обувных компаний </w:t>
      </w:r>
      <w:r w:rsidRPr="0049007A">
        <w:rPr>
          <w:rFonts w:ascii="Times New Roman" w:hAnsi="Times New Roman"/>
          <w:sz w:val="24"/>
          <w:szCs w:val="24"/>
          <w:lang w:val="en-US"/>
        </w:rPr>
        <w:t>y</w:t>
      </w:r>
      <w:r w:rsidRPr="0049007A">
        <w:rPr>
          <w:rFonts w:ascii="Times New Roman" w:hAnsi="Times New Roman"/>
          <w:sz w:val="24"/>
          <w:szCs w:val="24"/>
        </w:rPr>
        <w:t xml:space="preserve"> (млрд) при производительности труда  </w:t>
      </w:r>
      <w:r w:rsidRPr="0049007A">
        <w:rPr>
          <w:rFonts w:ascii="Times New Roman" w:hAnsi="Times New Roman"/>
          <w:sz w:val="24"/>
          <w:szCs w:val="24"/>
          <w:lang w:val="en-US"/>
        </w:rPr>
        <w:t>x</w:t>
      </w:r>
      <w:r w:rsidRPr="0049007A">
        <w:rPr>
          <w:rFonts w:ascii="Times New Roman" w:hAnsi="Times New Roman"/>
          <w:sz w:val="24"/>
          <w:szCs w:val="24"/>
        </w:rPr>
        <w:t xml:space="preserve"> (млн), построим модель,  описывающую зависимость </w:t>
      </w:r>
      <w:r w:rsidRPr="0049007A">
        <w:rPr>
          <w:rFonts w:ascii="Times New Roman" w:hAnsi="Times New Roman"/>
          <w:sz w:val="24"/>
          <w:szCs w:val="24"/>
          <w:lang w:val="en-US"/>
        </w:rPr>
        <w:t>y</w:t>
      </w:r>
      <w:r w:rsidRPr="0049007A">
        <w:rPr>
          <w:rFonts w:ascii="Times New Roman" w:hAnsi="Times New Roman"/>
          <w:sz w:val="24"/>
          <w:szCs w:val="24"/>
        </w:rPr>
        <w:t xml:space="preserve"> от </w:t>
      </w:r>
      <w:r w:rsidRPr="0049007A">
        <w:rPr>
          <w:rFonts w:ascii="Times New Roman" w:hAnsi="Times New Roman"/>
          <w:sz w:val="24"/>
          <w:szCs w:val="24"/>
          <w:lang w:val="en-US"/>
        </w:rPr>
        <w:t>x</w:t>
      </w:r>
      <w:r w:rsidRPr="0049007A">
        <w:rPr>
          <w:rFonts w:ascii="Times New Roman" w:hAnsi="Times New Roman"/>
          <w:sz w:val="24"/>
          <w:szCs w:val="24"/>
        </w:rPr>
        <w:t>.  Чтобы построить модель,  найдем все необходимые для системы значения, которые занесем в таблицу:</w:t>
      </w:r>
    </w:p>
    <w:tbl>
      <w:tblPr>
        <w:tblStyle w:val="2a"/>
        <w:tblW w:w="8642" w:type="dxa"/>
        <w:jc w:val="center"/>
        <w:tblLook w:val="04A0" w:firstRow="1" w:lastRow="0" w:firstColumn="1" w:lastColumn="0" w:noHBand="0" w:noVBand="1"/>
      </w:tblPr>
      <w:tblGrid>
        <w:gridCol w:w="704"/>
        <w:gridCol w:w="567"/>
        <w:gridCol w:w="567"/>
        <w:gridCol w:w="709"/>
        <w:gridCol w:w="709"/>
        <w:gridCol w:w="708"/>
        <w:gridCol w:w="923"/>
        <w:gridCol w:w="1132"/>
        <w:gridCol w:w="1105"/>
        <w:gridCol w:w="1518"/>
      </w:tblGrid>
      <w:tr w:rsidR="009B3385" w:rsidRPr="005D1195" w:rsidTr="00AB1278">
        <w:trPr>
          <w:trHeight w:val="327"/>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y</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x</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yx</w:t>
            </w:r>
          </w:p>
        </w:tc>
        <w:tc>
          <w:tcPr>
            <w:tcW w:w="709" w:type="dxa"/>
          </w:tcPr>
          <w:p w:rsidR="009B3385" w:rsidRPr="005D1195" w:rsidRDefault="009B3385" w:rsidP="0049007A">
            <w:pPr>
              <w:spacing w:after="0" w:line="240" w:lineRule="auto"/>
              <w:rPr>
                <w:rFonts w:ascii="Times New Roman" w:hAnsi="Times New Roman"/>
                <w:sz w:val="16"/>
                <w:szCs w:val="16"/>
                <w:vertAlign w:val="superscript"/>
                <w:lang w:val="en-US"/>
              </w:rPr>
            </w:pPr>
            <w:r w:rsidRPr="005D1195">
              <w:rPr>
                <w:rFonts w:ascii="Times New Roman" w:hAnsi="Times New Roman"/>
                <w:sz w:val="16"/>
                <w:szCs w:val="16"/>
                <w:lang w:val="en-US"/>
              </w:rPr>
              <w:t>x</w:t>
            </w:r>
            <w:r w:rsidRPr="005D1195">
              <w:rPr>
                <w:rFonts w:ascii="Times New Roman" w:hAnsi="Times New Roman"/>
                <w:sz w:val="16"/>
                <w:szCs w:val="16"/>
                <w:vertAlign w:val="superscript"/>
                <w:lang w:val="en-US"/>
              </w:rPr>
              <w:t>2</w:t>
            </w:r>
          </w:p>
        </w:tc>
        <w:tc>
          <w:tcPr>
            <w:tcW w:w="708" w:type="dxa"/>
          </w:tcPr>
          <w:p w:rsidR="009B3385" w:rsidRPr="005D1195" w:rsidRDefault="009B3385" w:rsidP="0049007A">
            <w:pPr>
              <w:spacing w:after="0" w:line="240" w:lineRule="auto"/>
              <w:rPr>
                <w:rFonts w:ascii="Times New Roman" w:hAnsi="Times New Roman"/>
                <w:sz w:val="16"/>
                <w:szCs w:val="16"/>
                <w:vertAlign w:val="superscript"/>
                <w:lang w:val="en-US"/>
              </w:rPr>
            </w:pPr>
            <w:r w:rsidRPr="005D1195">
              <w:rPr>
                <w:rFonts w:ascii="Times New Roman" w:hAnsi="Times New Roman"/>
                <w:sz w:val="16"/>
                <w:szCs w:val="16"/>
                <w:lang w:val="en-US"/>
              </w:rPr>
              <w:t>y</w:t>
            </w:r>
            <w:r w:rsidRPr="005D1195">
              <w:rPr>
                <w:rFonts w:ascii="Times New Roman" w:hAnsi="Times New Roman"/>
                <w:sz w:val="16"/>
                <w:szCs w:val="16"/>
                <w:vertAlign w:val="superscript"/>
                <w:lang w:val="en-US"/>
              </w:rPr>
              <w:t>2</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yᶺ</w:t>
            </w:r>
          </w:p>
        </w:tc>
        <w:tc>
          <w:tcPr>
            <w:tcW w:w="1132" w:type="dxa"/>
          </w:tcPr>
          <w:p w:rsidR="009B3385" w:rsidRPr="005D1195" w:rsidRDefault="00FA7AA3" w:rsidP="0049007A">
            <w:pPr>
              <w:spacing w:after="0" w:line="240" w:lineRule="auto"/>
              <w:rPr>
                <w:rFonts w:ascii="Times New Roman" w:hAnsi="Times New Roman"/>
                <w:sz w:val="16"/>
                <w:szCs w:val="16"/>
              </w:rPr>
            </w:pPr>
            <m:oMathPara>
              <m:oMath>
                <m:sSup>
                  <m:sSupPr>
                    <m:ctrlPr>
                      <w:rPr>
                        <w:rFonts w:ascii="Cambria Math" w:hAnsi="Cambria Math"/>
                        <w:color w:val="000000"/>
                        <w:sz w:val="16"/>
                        <w:szCs w:val="16"/>
                      </w:rPr>
                    </m:ctrlPr>
                  </m:sSupPr>
                  <m:e>
                    <m:r>
                      <m:rPr>
                        <m:sty m:val="p"/>
                      </m:rPr>
                      <w:rPr>
                        <w:rFonts w:ascii="Cambria Math" w:hAnsi="Cambria Math"/>
                        <w:color w:val="000000"/>
                        <w:sz w:val="16"/>
                        <w:szCs w:val="16"/>
                      </w:rPr>
                      <m:t>(y-</m:t>
                    </m:r>
                    <m:acc>
                      <m:accPr>
                        <m:ctrlPr>
                          <w:rPr>
                            <w:rFonts w:ascii="Cambria Math" w:hAnsi="Cambria Math"/>
                            <w:color w:val="000000"/>
                            <w:sz w:val="16"/>
                            <w:szCs w:val="16"/>
                          </w:rPr>
                        </m:ctrlPr>
                      </m:accPr>
                      <m:e>
                        <m:r>
                          <m:rPr>
                            <m:sty m:val="p"/>
                          </m:rPr>
                          <w:rPr>
                            <w:rFonts w:ascii="Cambria Math" w:hAnsi="Cambria Math"/>
                            <w:color w:val="000000"/>
                            <w:sz w:val="16"/>
                            <w:szCs w:val="16"/>
                          </w:rPr>
                          <m:t>y</m:t>
                        </m:r>
                      </m:e>
                    </m:acc>
                    <m:r>
                      <m:rPr>
                        <m:sty m:val="p"/>
                      </m:rPr>
                      <w:rPr>
                        <w:rFonts w:ascii="Cambria Math" w:hAnsi="Cambria Math"/>
                        <w:color w:val="000000"/>
                        <w:sz w:val="16"/>
                        <w:szCs w:val="16"/>
                      </w:rPr>
                      <m:t>)</m:t>
                    </m:r>
                  </m:e>
                  <m:sup>
                    <m:r>
                      <m:rPr>
                        <m:sty m:val="p"/>
                      </m:rPr>
                      <w:rPr>
                        <w:rFonts w:ascii="Cambria Math" w:hAnsi="Cambria Math"/>
                        <w:color w:val="000000"/>
                        <w:sz w:val="16"/>
                        <w:szCs w:val="16"/>
                      </w:rPr>
                      <m:t>2</m:t>
                    </m:r>
                  </m:sup>
                </m:sSup>
              </m:oMath>
            </m:oMathPara>
          </w:p>
        </w:tc>
        <w:tc>
          <w:tcPr>
            <w:tcW w:w="1105" w:type="dxa"/>
          </w:tcPr>
          <w:p w:rsidR="009B3385" w:rsidRPr="005D1195" w:rsidRDefault="00FA7AA3" w:rsidP="0049007A">
            <w:pPr>
              <w:spacing w:after="0" w:line="240" w:lineRule="auto"/>
              <w:rPr>
                <w:rFonts w:ascii="Times New Roman" w:hAnsi="Times New Roman"/>
                <w:sz w:val="16"/>
                <w:szCs w:val="16"/>
              </w:rPr>
            </w:pPr>
            <m:oMathPara>
              <m:oMath>
                <m:sSup>
                  <m:sSupPr>
                    <m:ctrlPr>
                      <w:rPr>
                        <w:rFonts w:ascii="Cambria Math" w:hAnsi="Cambria Math"/>
                        <w:color w:val="000000"/>
                        <w:sz w:val="16"/>
                        <w:szCs w:val="16"/>
                      </w:rPr>
                    </m:ctrlPr>
                  </m:sSupPr>
                  <m:e>
                    <m:d>
                      <m:dPr>
                        <m:ctrlPr>
                          <w:rPr>
                            <w:rFonts w:ascii="Cambria Math" w:hAnsi="Cambria Math"/>
                            <w:color w:val="000000"/>
                            <w:sz w:val="16"/>
                            <w:szCs w:val="16"/>
                          </w:rPr>
                        </m:ctrlPr>
                      </m:dPr>
                      <m:e>
                        <m:r>
                          <m:rPr>
                            <m:sty m:val="p"/>
                          </m:rPr>
                          <w:rPr>
                            <w:rFonts w:ascii="Cambria Math" w:hAnsi="Cambria Math"/>
                            <w:color w:val="000000"/>
                            <w:sz w:val="16"/>
                            <w:szCs w:val="16"/>
                          </w:rPr>
                          <m:t>y-</m:t>
                        </m:r>
                        <m:acc>
                          <m:accPr>
                            <m:chr m:val="̅"/>
                            <m:ctrlPr>
                              <w:rPr>
                                <w:rFonts w:ascii="Cambria Math" w:hAnsi="Cambria Math"/>
                                <w:color w:val="000000"/>
                                <w:sz w:val="16"/>
                                <w:szCs w:val="16"/>
                              </w:rPr>
                            </m:ctrlPr>
                          </m:accPr>
                          <m:e>
                            <m:r>
                              <m:rPr>
                                <m:sty m:val="p"/>
                              </m:rPr>
                              <w:rPr>
                                <w:rFonts w:ascii="Cambria Math" w:hAnsi="Cambria Math"/>
                                <w:color w:val="000000"/>
                                <w:sz w:val="16"/>
                                <w:szCs w:val="16"/>
                              </w:rPr>
                              <m:t>y</m:t>
                            </m:r>
                          </m:e>
                        </m:acc>
                      </m:e>
                    </m:d>
                  </m:e>
                  <m:sup>
                    <m:r>
                      <m:rPr>
                        <m:sty m:val="p"/>
                      </m:rPr>
                      <w:rPr>
                        <w:rFonts w:ascii="Cambria Math" w:hAnsi="Cambria Math"/>
                        <w:color w:val="000000"/>
                        <w:sz w:val="16"/>
                        <w:szCs w:val="16"/>
                      </w:rPr>
                      <m:t>2</m:t>
                    </m:r>
                  </m:sup>
                </m:sSup>
              </m:oMath>
            </m:oMathPara>
          </w:p>
        </w:tc>
        <w:tc>
          <w:tcPr>
            <w:tcW w:w="1518" w:type="dxa"/>
          </w:tcPr>
          <w:p w:rsidR="009B3385" w:rsidRPr="005D1195" w:rsidRDefault="00FA7AA3" w:rsidP="0049007A">
            <w:pPr>
              <w:spacing w:after="0" w:line="240" w:lineRule="auto"/>
              <w:rPr>
                <w:rFonts w:ascii="Times New Roman" w:hAnsi="Times New Roman"/>
                <w:color w:val="000000"/>
                <w:sz w:val="16"/>
                <w:szCs w:val="16"/>
              </w:rPr>
            </w:pPr>
            <m:oMathPara>
              <m:oMath>
                <m:d>
                  <m:dPr>
                    <m:begChr m:val="|"/>
                    <m:endChr m:val="|"/>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lang w:val="en-US"/>
                              </w:rPr>
                              <m:t>y</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acc>
                              <m:accPr>
                                <m:ctrlPr>
                                  <w:rPr>
                                    <w:rFonts w:ascii="Cambria Math" w:hAnsi="Cambria Math"/>
                                    <w:i/>
                                    <w:sz w:val="16"/>
                                    <w:szCs w:val="16"/>
                                  </w:rPr>
                                </m:ctrlPr>
                              </m:accPr>
                              <m:e>
                                <m:r>
                                  <w:rPr>
                                    <w:rFonts w:ascii="Cambria Math" w:hAnsi="Cambria Math"/>
                                    <w:sz w:val="16"/>
                                    <w:szCs w:val="16"/>
                                  </w:rPr>
                                  <m:t>y</m:t>
                                </m:r>
                              </m:e>
                            </m:acc>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den>
                    </m:f>
                  </m:e>
                </m:d>
                <m:r>
                  <w:rPr>
                    <w:rFonts w:ascii="Cambria Math" w:hAnsi="Cambria Math"/>
                    <w:sz w:val="16"/>
                    <w:szCs w:val="16"/>
                  </w:rPr>
                  <m:t>∙100%</m:t>
                </m:r>
              </m:oMath>
            </m:oMathPara>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1</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40</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400</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100</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1600</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rPr>
              <w:t>39,5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0,25</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777,9</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2</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33</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247,5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56,25</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1089</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29,5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12,25</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436,4</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10,6</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3</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60</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16</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15,5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0,25</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8,36</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4</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11</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3,2</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35,2</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10,24</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121</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12,3</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1,69</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1,22</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11,8</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8,5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2,8</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23,8</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7,84</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72,25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10,7</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4,84</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13</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25,8</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6</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8</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20</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6,25</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64</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9,5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2,25</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16,8</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18,7</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7</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49</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0,25</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26</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8</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6,8</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10,2</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2,25</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46,24</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1,69</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28,1</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19</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9</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7,7</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1,96</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30,25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5,1</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0,16</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43,6</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10</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5,4</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1,44</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20,25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4,3</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0,04</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57,8</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11</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0,8</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2,8</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0,64</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2,7</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0,64</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74,1</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22,8</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12</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1,25</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0,25</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6,25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1,5</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92,3</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40</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сумма</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145</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37</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828</w:t>
            </w:r>
          </w:p>
        </w:tc>
        <w:tc>
          <w:tcPr>
            <w:tcW w:w="709"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207</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3335</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144</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25,3</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1576</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172</w:t>
            </w:r>
          </w:p>
        </w:tc>
      </w:tr>
      <w:tr w:rsidR="009B3385" w:rsidRPr="005D1195" w:rsidTr="00AB1278">
        <w:trPr>
          <w:jc w:val="center"/>
        </w:trPr>
        <w:tc>
          <w:tcPr>
            <w:tcW w:w="704"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Ср зн</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w:t>
            </w:r>
          </w:p>
        </w:tc>
        <w:tc>
          <w:tcPr>
            <w:tcW w:w="567"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w:t>
            </w:r>
          </w:p>
        </w:tc>
        <w:tc>
          <w:tcPr>
            <w:tcW w:w="709"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69</w:t>
            </w:r>
          </w:p>
        </w:tc>
        <w:tc>
          <w:tcPr>
            <w:tcW w:w="709" w:type="dxa"/>
          </w:tcPr>
          <w:p w:rsidR="009B3385" w:rsidRPr="005D1195" w:rsidRDefault="009B3385" w:rsidP="0049007A">
            <w:pPr>
              <w:spacing w:after="0" w:line="240" w:lineRule="auto"/>
              <w:rPr>
                <w:rFonts w:ascii="Times New Roman" w:hAnsi="Times New Roman"/>
                <w:sz w:val="16"/>
                <w:szCs w:val="16"/>
              </w:rPr>
            </w:pPr>
            <w:r w:rsidRPr="005D1195">
              <w:rPr>
                <w:rFonts w:ascii="Times New Roman" w:hAnsi="Times New Roman"/>
                <w:sz w:val="16"/>
                <w:szCs w:val="16"/>
              </w:rPr>
              <w:t>17</w:t>
            </w:r>
          </w:p>
        </w:tc>
        <w:tc>
          <w:tcPr>
            <w:tcW w:w="70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278</w:t>
            </w:r>
          </w:p>
        </w:tc>
        <w:tc>
          <w:tcPr>
            <w:tcW w:w="923"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12</w:t>
            </w:r>
          </w:p>
        </w:tc>
        <w:tc>
          <w:tcPr>
            <w:tcW w:w="1132"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3,8</w:t>
            </w:r>
          </w:p>
        </w:tc>
        <w:tc>
          <w:tcPr>
            <w:tcW w:w="1105"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131</w:t>
            </w:r>
          </w:p>
        </w:tc>
        <w:tc>
          <w:tcPr>
            <w:tcW w:w="1518" w:type="dxa"/>
          </w:tcPr>
          <w:p w:rsidR="009B3385" w:rsidRPr="005D1195" w:rsidRDefault="009B3385" w:rsidP="0049007A">
            <w:pPr>
              <w:spacing w:after="0" w:line="240" w:lineRule="auto"/>
              <w:rPr>
                <w:rFonts w:ascii="Times New Roman" w:hAnsi="Times New Roman"/>
                <w:sz w:val="16"/>
                <w:szCs w:val="16"/>
                <w:lang w:val="en-US"/>
              </w:rPr>
            </w:pPr>
            <w:r w:rsidRPr="005D1195">
              <w:rPr>
                <w:rFonts w:ascii="Times New Roman" w:hAnsi="Times New Roman"/>
                <w:sz w:val="16"/>
                <w:szCs w:val="16"/>
                <w:lang w:val="en-US"/>
              </w:rPr>
              <w:t>14,3</w:t>
            </w:r>
          </w:p>
        </w:tc>
      </w:tr>
    </w:tbl>
    <w:p w:rsidR="009B3385" w:rsidRPr="00AB1278" w:rsidRDefault="009B3385" w:rsidP="0049007A">
      <w:pPr>
        <w:spacing w:after="0" w:line="240" w:lineRule="auto"/>
        <w:jc w:val="both"/>
        <w:rPr>
          <w:rFonts w:ascii="Times New Roman" w:hAnsi="Times New Roman"/>
          <w:sz w:val="16"/>
          <w:szCs w:val="16"/>
        </w:rPr>
      </w:pPr>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 Используем систему линейных уравнений для оценки параметров </w:t>
      </w:r>
      <w:r w:rsidRPr="0049007A">
        <w:rPr>
          <w:rFonts w:ascii="Times New Roman" w:hAnsi="Times New Roman"/>
          <w:sz w:val="24"/>
          <w:szCs w:val="24"/>
          <w:lang w:val="en-US"/>
        </w:rPr>
        <w:t>a</w:t>
      </w:r>
      <w:r w:rsidRPr="0049007A">
        <w:rPr>
          <w:rFonts w:ascii="Times New Roman" w:hAnsi="Times New Roman"/>
          <w:sz w:val="24"/>
          <w:szCs w:val="24"/>
        </w:rPr>
        <w:t xml:space="preserve"> и </w:t>
      </w:r>
      <w:r w:rsidRPr="0049007A">
        <w:rPr>
          <w:rFonts w:ascii="Times New Roman" w:hAnsi="Times New Roman"/>
          <w:sz w:val="24"/>
          <w:szCs w:val="24"/>
          <w:lang w:val="en-US"/>
        </w:rPr>
        <w:t>b</w:t>
      </w:r>
      <w:r w:rsidRPr="0049007A">
        <w:rPr>
          <w:rFonts w:ascii="Times New Roman" w:hAnsi="Times New Roman"/>
          <w:sz w:val="24"/>
          <w:szCs w:val="24"/>
        </w:rPr>
        <w:t xml:space="preserve">  </w:t>
      </w:r>
      <w:r w:rsidRPr="0049007A">
        <w:rPr>
          <w:rFonts w:ascii="Times New Roman" w:hAnsi="Times New Roman"/>
          <w:sz w:val="24"/>
          <w:szCs w:val="24"/>
        </w:rPr>
        <w:br/>
      </w:r>
      <m:oMathPara>
        <m:oMathParaPr>
          <m:jc m:val="left"/>
        </m:oMathParaPr>
        <m:oMath>
          <m:d>
            <m:dPr>
              <m:begChr m:val="{"/>
              <m:endChr m:val=""/>
              <m:shp m:val="match"/>
              <m:ctrlPr>
                <w:rPr>
                  <w:rFonts w:ascii="Cambria Math" w:hAnsi="Cambria Math"/>
                  <w:i/>
                  <w:sz w:val="24"/>
                  <w:szCs w:val="24"/>
                  <w:lang w:val="en-US"/>
                </w:rPr>
              </m:ctrlPr>
            </m:dPr>
            <m:e>
              <m:eqArr>
                <m:eqArrPr>
                  <m:ctrlPr>
                    <w:rPr>
                      <w:rFonts w:ascii="Cambria Math" w:hAnsi="Cambria Math"/>
                      <w:i/>
                      <w:w w:val="90"/>
                      <w:sz w:val="24"/>
                      <w:szCs w:val="24"/>
                      <w:lang w:val="en-US"/>
                    </w:rPr>
                  </m:ctrlPr>
                </m:eqArrPr>
                <m:e>
                  <m:r>
                    <w:rPr>
                      <w:rFonts w:ascii="Cambria Math" w:hAnsi="Cambria Math"/>
                      <w:w w:val="90"/>
                      <w:sz w:val="24"/>
                      <w:szCs w:val="24"/>
                      <w:lang w:val="en-US"/>
                    </w:rPr>
                    <m:t>na</m:t>
                  </m:r>
                  <m:r>
                    <w:rPr>
                      <w:rFonts w:ascii="Cambria Math" w:hAnsi="Cambria Math"/>
                      <w:w w:val="90"/>
                      <w:sz w:val="24"/>
                      <w:szCs w:val="24"/>
                    </w:rPr>
                    <m:t xml:space="preserve">+ </m:t>
                  </m:r>
                  <m:r>
                    <w:rPr>
                      <w:rFonts w:ascii="Cambria Math" w:hAnsi="Cambria Math"/>
                      <w:w w:val="90"/>
                      <w:sz w:val="24"/>
                      <w:szCs w:val="24"/>
                      <w:lang w:val="en-US"/>
                    </w:rPr>
                    <m:t>b</m:t>
                  </m:r>
                  <m:nary>
                    <m:naryPr>
                      <m:chr m:val="∑"/>
                      <m:limLoc m:val="undOvr"/>
                      <m:subHide m:val="1"/>
                      <m:supHide m:val="1"/>
                      <m:ctrlPr>
                        <w:rPr>
                          <w:rFonts w:ascii="Cambria Math" w:hAnsi="Cambria Math"/>
                          <w:i/>
                          <w:w w:val="90"/>
                          <w:sz w:val="24"/>
                          <w:szCs w:val="24"/>
                          <w:lang w:val="en-US"/>
                        </w:rPr>
                      </m:ctrlPr>
                    </m:naryPr>
                    <m:sub/>
                    <m:sup/>
                    <m:e>
                      <m:r>
                        <w:rPr>
                          <w:rFonts w:ascii="Cambria Math" w:hAnsi="Cambria Math"/>
                          <w:w w:val="90"/>
                          <w:sz w:val="24"/>
                          <w:szCs w:val="24"/>
                          <w:lang w:val="en-US"/>
                        </w:rPr>
                        <m:t>x</m:t>
                      </m:r>
                      <m:r>
                        <w:rPr>
                          <w:rFonts w:ascii="Cambria Math" w:hAnsi="Cambria Math"/>
                          <w:w w:val="90"/>
                          <w:sz w:val="24"/>
                          <w:szCs w:val="24"/>
                        </w:rPr>
                        <m:t>=</m:t>
                      </m:r>
                      <m:nary>
                        <m:naryPr>
                          <m:chr m:val="∑"/>
                          <m:limLoc m:val="undOvr"/>
                          <m:subHide m:val="1"/>
                          <m:supHide m:val="1"/>
                          <m:ctrlPr>
                            <w:rPr>
                              <w:rFonts w:ascii="Cambria Math" w:hAnsi="Cambria Math"/>
                              <w:i/>
                              <w:w w:val="90"/>
                              <w:sz w:val="24"/>
                              <w:szCs w:val="24"/>
                              <w:lang w:val="en-US"/>
                            </w:rPr>
                          </m:ctrlPr>
                        </m:naryPr>
                        <m:sub/>
                        <m:sup/>
                        <m:e>
                          <m:r>
                            <w:rPr>
                              <w:rFonts w:ascii="Cambria Math" w:hAnsi="Cambria Math"/>
                              <w:w w:val="90"/>
                              <w:sz w:val="24"/>
                              <w:szCs w:val="24"/>
                              <w:lang w:val="en-US"/>
                            </w:rPr>
                            <m:t>y</m:t>
                          </m:r>
                        </m:e>
                      </m:nary>
                    </m:e>
                  </m:nary>
                </m:e>
                <m:e>
                  <m:r>
                    <w:rPr>
                      <w:rFonts w:ascii="Cambria Math" w:hAnsi="Cambria Math"/>
                      <w:w w:val="90"/>
                      <w:sz w:val="24"/>
                      <w:szCs w:val="24"/>
                      <w:lang w:val="en-US"/>
                    </w:rPr>
                    <m:t>a</m:t>
                  </m:r>
                  <m:nary>
                    <m:naryPr>
                      <m:chr m:val="∑"/>
                      <m:limLoc m:val="undOvr"/>
                      <m:subHide m:val="1"/>
                      <m:supHide m:val="1"/>
                      <m:ctrlPr>
                        <w:rPr>
                          <w:rFonts w:ascii="Cambria Math" w:hAnsi="Cambria Math"/>
                          <w:i/>
                          <w:w w:val="90"/>
                          <w:sz w:val="24"/>
                          <w:szCs w:val="24"/>
                          <w:lang w:val="en-US"/>
                        </w:rPr>
                      </m:ctrlPr>
                    </m:naryPr>
                    <m:sub/>
                    <m:sup/>
                    <m:e>
                      <m:r>
                        <w:rPr>
                          <w:rFonts w:ascii="Cambria Math" w:hAnsi="Cambria Math"/>
                          <w:w w:val="90"/>
                          <w:sz w:val="24"/>
                          <w:szCs w:val="24"/>
                          <w:lang w:val="en-US"/>
                        </w:rPr>
                        <m:t>x</m:t>
                      </m:r>
                    </m:e>
                  </m:nary>
                  <m:r>
                    <w:rPr>
                      <w:rFonts w:ascii="Cambria Math" w:hAnsi="Cambria Math"/>
                      <w:w w:val="90"/>
                      <w:sz w:val="24"/>
                      <w:szCs w:val="24"/>
                    </w:rPr>
                    <m:t>+</m:t>
                  </m:r>
                  <m:r>
                    <w:rPr>
                      <w:rFonts w:ascii="Cambria Math" w:hAnsi="Cambria Math"/>
                      <w:w w:val="90"/>
                      <w:sz w:val="24"/>
                      <w:szCs w:val="24"/>
                      <w:lang w:val="en-US"/>
                    </w:rPr>
                    <m:t>b</m:t>
                  </m:r>
                  <m:nary>
                    <m:naryPr>
                      <m:chr m:val="∑"/>
                      <m:limLoc m:val="undOvr"/>
                      <m:subHide m:val="1"/>
                      <m:supHide m:val="1"/>
                      <m:ctrlPr>
                        <w:rPr>
                          <w:rFonts w:ascii="Cambria Math" w:hAnsi="Cambria Math"/>
                          <w:i/>
                          <w:w w:val="90"/>
                          <w:sz w:val="24"/>
                          <w:szCs w:val="24"/>
                          <w:lang w:val="en-US"/>
                        </w:rPr>
                      </m:ctrlPr>
                    </m:naryPr>
                    <m:sub/>
                    <m:sup/>
                    <m:e>
                      <m:sSup>
                        <m:sSupPr>
                          <m:ctrlPr>
                            <w:rPr>
                              <w:rFonts w:ascii="Cambria Math" w:hAnsi="Cambria Math"/>
                              <w:i/>
                              <w:w w:val="90"/>
                              <w:sz w:val="24"/>
                              <w:szCs w:val="24"/>
                              <w:lang w:val="en-US"/>
                            </w:rPr>
                          </m:ctrlPr>
                        </m:sSupPr>
                        <m:e>
                          <m:r>
                            <w:rPr>
                              <w:rFonts w:ascii="Cambria Math" w:hAnsi="Cambria Math"/>
                              <w:w w:val="90"/>
                              <w:sz w:val="24"/>
                              <w:szCs w:val="24"/>
                              <w:lang w:val="en-US"/>
                            </w:rPr>
                            <m:t>x</m:t>
                          </m:r>
                        </m:e>
                        <m:sup>
                          <m:r>
                            <w:rPr>
                              <w:rFonts w:ascii="Cambria Math" w:hAnsi="Cambria Math"/>
                              <w:w w:val="90"/>
                              <w:sz w:val="24"/>
                              <w:szCs w:val="24"/>
                            </w:rPr>
                            <m:t>2</m:t>
                          </m:r>
                        </m:sup>
                      </m:sSup>
                      <m:r>
                        <w:rPr>
                          <w:rFonts w:ascii="Cambria Math" w:hAnsi="Cambria Math"/>
                          <w:w w:val="90"/>
                          <w:sz w:val="24"/>
                          <w:szCs w:val="24"/>
                        </w:rPr>
                        <m:t>=</m:t>
                      </m:r>
                      <m:nary>
                        <m:naryPr>
                          <m:chr m:val="∑"/>
                          <m:limLoc m:val="undOvr"/>
                          <m:subHide m:val="1"/>
                          <m:supHide m:val="1"/>
                          <m:ctrlPr>
                            <w:rPr>
                              <w:rFonts w:ascii="Cambria Math" w:hAnsi="Cambria Math"/>
                              <w:i/>
                              <w:w w:val="90"/>
                              <w:sz w:val="24"/>
                              <w:szCs w:val="24"/>
                              <w:lang w:val="en-US"/>
                            </w:rPr>
                          </m:ctrlPr>
                        </m:naryPr>
                        <m:sub/>
                        <m:sup/>
                        <m:e>
                          <m:r>
                            <w:rPr>
                              <w:rFonts w:ascii="Cambria Math" w:hAnsi="Cambria Math"/>
                              <w:w w:val="90"/>
                              <w:sz w:val="24"/>
                              <w:szCs w:val="24"/>
                              <w:lang w:val="en-US"/>
                            </w:rPr>
                            <m:t>yx</m:t>
                          </m:r>
                        </m:e>
                      </m:nary>
                    </m:e>
                  </m:nary>
                </m:e>
              </m:eqArr>
            </m:e>
          </m:d>
        </m:oMath>
      </m:oMathPara>
    </w:p>
    <w:p w:rsidR="009B3385" w:rsidRPr="0049007A" w:rsidRDefault="009B3385" w:rsidP="0049007A">
      <w:pPr>
        <w:spacing w:after="0" w:line="240" w:lineRule="auto"/>
        <w:jc w:val="center"/>
        <w:rPr>
          <w:rFonts w:ascii="Times New Roman" w:hAnsi="Times New Roman"/>
          <w:sz w:val="24"/>
          <w:szCs w:val="24"/>
        </w:rPr>
      </w:pPr>
      <w:r w:rsidRPr="0049007A">
        <w:rPr>
          <w:rFonts w:ascii="Times New Roman" w:hAnsi="Times New Roman"/>
          <w:sz w:val="24"/>
          <w:szCs w:val="24"/>
        </w:rPr>
        <w:t xml:space="preserve">    </w:t>
      </w:r>
    </w:p>
    <w:p w:rsidR="009B3385" w:rsidRPr="0049007A" w:rsidRDefault="009B3385" w:rsidP="0049007A">
      <w:pPr>
        <w:spacing w:after="0" w:line="240" w:lineRule="auto"/>
        <w:rPr>
          <w:rFonts w:ascii="Times New Roman" w:hAnsi="Times New Roman"/>
          <w:sz w:val="24"/>
          <w:szCs w:val="24"/>
        </w:rPr>
      </w:pPr>
      <w:r w:rsidRPr="0049007A">
        <w:rPr>
          <w:rFonts w:ascii="Times New Roman" w:hAnsi="Times New Roman"/>
          <w:sz w:val="24"/>
          <w:szCs w:val="24"/>
        </w:rPr>
        <w:t>Получим следующую систему уравнений</w:t>
      </w:r>
    </w:p>
    <w:p w:rsidR="009B3385" w:rsidRPr="0049007A" w:rsidRDefault="00FA7AA3" w:rsidP="0049007A">
      <w:pPr>
        <w:spacing w:after="0" w:line="240" w:lineRule="auto"/>
        <w:jc w:val="both"/>
        <w:rPr>
          <w:rFonts w:ascii="Times New Roman" w:hAnsi="Times New Roman"/>
          <w:sz w:val="24"/>
          <w:szCs w:val="24"/>
        </w:rPr>
      </w:pP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12</m:t>
                </m:r>
                <m:r>
                  <w:rPr>
                    <w:rFonts w:ascii="Cambria Math" w:hAnsi="Cambria Math"/>
                    <w:sz w:val="24"/>
                    <w:szCs w:val="24"/>
                    <w:lang w:val="en-US"/>
                  </w:rPr>
                  <m:t>a</m:t>
                </m:r>
                <m:r>
                  <w:rPr>
                    <w:rFonts w:ascii="Cambria Math" w:hAnsi="Cambria Math"/>
                    <w:sz w:val="24"/>
                    <w:szCs w:val="24"/>
                  </w:rPr>
                  <m:t xml:space="preserve">+37 </m:t>
                </m:r>
                <m:r>
                  <w:rPr>
                    <w:rFonts w:ascii="Cambria Math" w:hAnsi="Cambria Math"/>
                    <w:sz w:val="24"/>
                    <w:szCs w:val="24"/>
                    <w:lang w:val="en-US"/>
                  </w:rPr>
                  <m:t>b</m:t>
                </m:r>
                <m:r>
                  <w:rPr>
                    <w:rFonts w:ascii="Cambria Math" w:hAnsi="Cambria Math"/>
                    <w:sz w:val="24"/>
                    <w:szCs w:val="24"/>
                  </w:rPr>
                  <m:t>=145</m:t>
                </m:r>
              </m:e>
              <m:e>
                <m:r>
                  <w:rPr>
                    <w:rFonts w:ascii="Cambria Math" w:hAnsi="Cambria Math"/>
                    <w:sz w:val="24"/>
                    <w:szCs w:val="24"/>
                  </w:rPr>
                  <m:t>37</m:t>
                </m:r>
                <m:r>
                  <w:rPr>
                    <w:rFonts w:ascii="Cambria Math" w:hAnsi="Cambria Math"/>
                    <w:sz w:val="24"/>
                    <w:szCs w:val="24"/>
                    <w:lang w:val="en-US"/>
                  </w:rPr>
                  <m:t>a</m:t>
                </m:r>
                <m:r>
                  <w:rPr>
                    <w:rFonts w:ascii="Cambria Math" w:hAnsi="Cambria Math"/>
                    <w:sz w:val="24"/>
                    <w:szCs w:val="24"/>
                  </w:rPr>
                  <m:t>+207</m:t>
                </m:r>
                <m:r>
                  <w:rPr>
                    <w:rFonts w:ascii="Cambria Math" w:hAnsi="Cambria Math"/>
                    <w:sz w:val="24"/>
                    <w:szCs w:val="24"/>
                    <w:lang w:val="en-US"/>
                  </w:rPr>
                  <m:t>b</m:t>
                </m:r>
                <m:r>
                  <w:rPr>
                    <w:rFonts w:ascii="Cambria Math" w:hAnsi="Cambria Math"/>
                    <w:sz w:val="24"/>
                    <w:szCs w:val="24"/>
                  </w:rPr>
                  <m:t>=828</m:t>
                </m:r>
              </m:e>
            </m:eqArr>
          </m:e>
        </m:d>
      </m:oMath>
      <w:r w:rsidR="009B3385" w:rsidRPr="0049007A">
        <w:rPr>
          <w:rFonts w:ascii="Times New Roman" w:hAnsi="Times New Roman"/>
          <w:sz w:val="24"/>
          <w:szCs w:val="24"/>
        </w:rPr>
        <w:t xml:space="preserve"> </w:t>
      </w:r>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Решим эту систему методом Крамера</w:t>
      </w:r>
    </w:p>
    <w:p w:rsidR="009B3385" w:rsidRPr="0049007A" w:rsidRDefault="009B3385" w:rsidP="0049007A">
      <w:pPr>
        <w:autoSpaceDE w:val="0"/>
        <w:autoSpaceDN w:val="0"/>
        <w:adjustRightInd w:val="0"/>
        <w:spacing w:after="0" w:line="240" w:lineRule="auto"/>
        <w:jc w:val="both"/>
        <w:rPr>
          <w:rFonts w:ascii="Times New Roman" w:hAnsi="Times New Roman"/>
          <w:sz w:val="24"/>
          <w:szCs w:val="24"/>
          <w:lang w:val="en-US"/>
        </w:rPr>
      </w:pPr>
      <m:oMathPara>
        <m:oMathParaPr>
          <m:jc m:val="left"/>
        </m:oMathParaPr>
        <m:oMath>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12    37</m:t>
                  </m:r>
                </m:e>
                <m:e>
                  <m:r>
                    <w:rPr>
                      <w:rFonts w:ascii="Cambria Math" w:hAnsi="Cambria Math"/>
                      <w:sz w:val="24"/>
                      <w:szCs w:val="24"/>
                    </w:rPr>
                    <m:t>37  207</m:t>
                  </m:r>
                </m:e>
              </m:eqArr>
            </m:e>
          </m:d>
          <m:r>
            <w:rPr>
              <w:rFonts w:ascii="Cambria Math" w:hAnsi="Cambria Math"/>
              <w:sz w:val="24"/>
              <w:szCs w:val="24"/>
            </w:rPr>
            <m:t>=(12*207)-(37*37)=1115</m:t>
          </m:r>
        </m:oMath>
      </m:oMathPara>
    </w:p>
    <w:p w:rsidR="009B3385" w:rsidRPr="0049007A" w:rsidRDefault="009B3385" w:rsidP="0049007A">
      <w:pPr>
        <w:autoSpaceDE w:val="0"/>
        <w:autoSpaceDN w:val="0"/>
        <w:adjustRightInd w:val="0"/>
        <w:spacing w:after="0" w:line="240" w:lineRule="auto"/>
        <w:jc w:val="both"/>
        <w:rPr>
          <w:rFonts w:ascii="Times New Roman" w:hAnsi="Times New Roman"/>
          <w:i/>
          <w:sz w:val="24"/>
          <w:szCs w:val="24"/>
        </w:rPr>
      </w:pPr>
      <m:oMathPara>
        <m:oMathParaPr>
          <m:jc m:val="left"/>
        </m:oMathParaPr>
        <m:oMath>
          <m:r>
            <w:rPr>
              <w:rFonts w:ascii="Cambria Math" w:hAnsi="Cambria Math"/>
              <w:sz w:val="24"/>
              <w:szCs w:val="24"/>
            </w:rPr>
            <m:t>∆</m:t>
          </m:r>
          <m:r>
            <w:rPr>
              <w:rFonts w:ascii="Cambria Math" w:hAnsi="Cambria Math"/>
              <w:sz w:val="24"/>
              <w:szCs w:val="24"/>
              <w:lang w:val="en-US"/>
            </w:rPr>
            <m:t>a=</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145    37</m:t>
                  </m:r>
                </m:e>
                <m:e>
                  <m:r>
                    <w:rPr>
                      <w:rFonts w:ascii="Cambria Math" w:hAnsi="Cambria Math"/>
                      <w:sz w:val="24"/>
                      <w:szCs w:val="24"/>
                      <w:lang w:val="en-US"/>
                    </w:rPr>
                    <m:t>828  207</m:t>
                  </m:r>
                </m:e>
              </m:eqArr>
            </m:e>
          </m:d>
          <m:r>
            <w:rPr>
              <w:rFonts w:ascii="Cambria Math" w:hAnsi="Cambria Math"/>
              <w:sz w:val="24"/>
              <w:szCs w:val="24"/>
              <w:lang w:val="en-US"/>
            </w:rPr>
            <m:t>=-621</m:t>
          </m:r>
        </m:oMath>
      </m:oMathPara>
    </w:p>
    <w:p w:rsidR="009B3385" w:rsidRPr="0049007A" w:rsidRDefault="009B3385" w:rsidP="0049007A">
      <w:pPr>
        <w:autoSpaceDE w:val="0"/>
        <w:autoSpaceDN w:val="0"/>
        <w:adjustRightInd w:val="0"/>
        <w:spacing w:after="0" w:line="240" w:lineRule="auto"/>
        <w:jc w:val="both"/>
        <w:rPr>
          <w:rFonts w:ascii="Times New Roman" w:hAnsi="Times New Roman"/>
          <w:i/>
          <w:sz w:val="24"/>
          <w:szCs w:val="24"/>
        </w:rPr>
      </w:pPr>
      <m:oMathPara>
        <m:oMathParaPr>
          <m:jc m:val="left"/>
        </m:oMathParaPr>
        <m:oMath>
          <m:r>
            <w:rPr>
              <w:rFonts w:ascii="Cambria Math" w:hAnsi="Cambria Math"/>
              <w:sz w:val="24"/>
              <w:szCs w:val="24"/>
              <w:lang w:val="en-US"/>
            </w:rPr>
            <m:t>∆b=</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 xml:space="preserve">12  145 </m:t>
                  </m:r>
                </m:e>
                <m:e>
                  <m:r>
                    <w:rPr>
                      <w:rFonts w:ascii="Cambria Math" w:hAnsi="Cambria Math"/>
                      <w:sz w:val="24"/>
                      <w:szCs w:val="24"/>
                      <w:lang w:val="en-US"/>
                    </w:rPr>
                    <m:t>37 828</m:t>
                  </m:r>
                </m:e>
              </m:eqArr>
            </m:e>
          </m:d>
          <m:r>
            <w:rPr>
              <w:rFonts w:ascii="Cambria Math" w:hAnsi="Cambria Math"/>
              <w:sz w:val="24"/>
              <w:szCs w:val="24"/>
              <w:lang w:val="en-US"/>
            </w:rPr>
            <m:t>=4571</m:t>
          </m:r>
        </m:oMath>
      </m:oMathPara>
    </w:p>
    <w:p w:rsidR="009B3385" w:rsidRPr="0049007A" w:rsidRDefault="009B3385" w:rsidP="0049007A">
      <w:pPr>
        <w:autoSpaceDE w:val="0"/>
        <w:autoSpaceDN w:val="0"/>
        <w:adjustRightInd w:val="0"/>
        <w:spacing w:after="0" w:line="240" w:lineRule="auto"/>
        <w:rPr>
          <w:rFonts w:ascii="Times New Roman" w:hAnsi="Times New Roman"/>
          <w:sz w:val="24"/>
          <w:szCs w:val="24"/>
        </w:rPr>
      </w:pPr>
      <m:oMathPara>
        <m:oMathParaPr>
          <m:jc m:val="left"/>
        </m:oMathParaPr>
        <m:oMath>
          <m:r>
            <w:rPr>
              <w:rFonts w:ascii="Cambria Math" w:hAnsi="Cambria Math"/>
              <w:sz w:val="24"/>
              <w:szCs w:val="24"/>
              <w:lang w:val="en-US"/>
            </w:rPr>
            <m:t>a</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m:t>
              </m:r>
              <m:r>
                <w:rPr>
                  <w:rFonts w:ascii="Cambria Math" w:hAnsi="Cambria Math"/>
                  <w:sz w:val="24"/>
                  <w:szCs w:val="24"/>
                  <w:lang w:val="en-US"/>
                </w:rPr>
                <m:t>a</m:t>
              </m:r>
            </m:num>
            <m:den>
              <m:r>
                <w:rPr>
                  <w:rFonts w:ascii="Cambria Math" w:hAnsi="Cambria Math"/>
                  <w:sz w:val="24"/>
                  <w:szCs w:val="24"/>
                </w:rPr>
                <m:t>∆</m:t>
              </m:r>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-621</m:t>
              </m:r>
            </m:num>
            <m:den>
              <m:r>
                <w:rPr>
                  <w:rFonts w:ascii="Cambria Math" w:hAnsi="Cambria Math"/>
                  <w:sz w:val="24"/>
                  <w:szCs w:val="24"/>
                </w:rPr>
                <m:t>1115</m:t>
              </m:r>
            </m:den>
          </m:f>
          <m:r>
            <w:rPr>
              <w:rFonts w:ascii="Cambria Math" w:hAnsi="Cambria Math"/>
              <w:sz w:val="24"/>
              <w:szCs w:val="24"/>
            </w:rPr>
            <m:t>=-0</m:t>
          </m:r>
          <m:r>
            <w:rPr>
              <w:rFonts w:ascii="Cambria Math" w:hAnsi="Cambria Math"/>
              <w:sz w:val="24"/>
              <w:szCs w:val="24"/>
              <w:lang w:val="en-US"/>
            </w:rPr>
            <m:t>,5</m:t>
          </m:r>
          <m:r>
            <m:rPr>
              <m:sty m:val="p"/>
            </m:rPr>
            <w:rPr>
              <w:rFonts w:ascii="Cambria Math" w:hAnsi="Cambria Math"/>
              <w:sz w:val="24"/>
              <w:szCs w:val="24"/>
            </w:rPr>
            <w:br/>
          </m:r>
        </m:oMath>
        <m:oMath>
          <m:r>
            <w:rPr>
              <w:rFonts w:ascii="Cambria Math" w:hAnsi="Cambria Math"/>
              <w:sz w:val="24"/>
              <w:szCs w:val="24"/>
              <w:lang w:val="en-US"/>
            </w:rPr>
            <m:t>b</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m:t>
              </m:r>
              <m:r>
                <w:rPr>
                  <w:rFonts w:ascii="Cambria Math" w:hAnsi="Cambria Math"/>
                  <w:sz w:val="24"/>
                  <w:szCs w:val="24"/>
                  <w:lang w:val="en-US"/>
                </w:rPr>
                <m:t>b</m:t>
              </m:r>
            </m:num>
            <m:den>
              <m:r>
                <w:rPr>
                  <w:rFonts w:ascii="Cambria Math" w:hAnsi="Cambria Math"/>
                  <w:sz w:val="24"/>
                  <w:szCs w:val="24"/>
                </w:rPr>
                <m:t>∆</m:t>
              </m:r>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4571</m:t>
              </m:r>
            </m:num>
            <m:den>
              <m:r>
                <w:rPr>
                  <w:rFonts w:ascii="Cambria Math" w:hAnsi="Cambria Math"/>
                  <w:sz w:val="24"/>
                  <w:szCs w:val="24"/>
                </w:rPr>
                <m:t>1115</m:t>
              </m:r>
            </m:den>
          </m:f>
          <m:r>
            <w:rPr>
              <w:rFonts w:ascii="Cambria Math" w:hAnsi="Cambria Math"/>
              <w:sz w:val="24"/>
              <w:szCs w:val="24"/>
            </w:rPr>
            <m:t>=4</m:t>
          </m:r>
        </m:oMath>
      </m:oMathPara>
    </w:p>
    <w:p w:rsidR="009B3385" w:rsidRPr="0049007A" w:rsidRDefault="009B3385" w:rsidP="005D1195">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Запишем уравнение регрессии: </w:t>
      </w:r>
      <m:oMath>
        <m:acc>
          <m:accPr>
            <m:ctrlPr>
              <w:rPr>
                <w:rFonts w:ascii="Cambria Math" w:hAnsi="Cambria Math"/>
                <w:i/>
                <w:sz w:val="24"/>
                <w:szCs w:val="24"/>
              </w:rPr>
            </m:ctrlPr>
          </m:accPr>
          <m:e>
            <m:r>
              <w:rPr>
                <w:rFonts w:ascii="Cambria Math" w:hAnsi="Cambria Math"/>
                <w:sz w:val="24"/>
                <w:szCs w:val="24"/>
                <w:lang w:val="en-US"/>
              </w:rPr>
              <m:t>y</m:t>
            </m:r>
          </m:e>
        </m:acc>
        <m:r>
          <w:rPr>
            <w:rFonts w:ascii="Cambria Math" w:hAnsi="Cambria Math"/>
            <w:sz w:val="24"/>
            <w:szCs w:val="24"/>
          </w:rPr>
          <m:t>=-0,5+4</m:t>
        </m:r>
        <m:r>
          <w:rPr>
            <w:rFonts w:ascii="Cambria Math" w:hAnsi="Cambria Math"/>
            <w:sz w:val="24"/>
            <w:szCs w:val="24"/>
            <w:lang w:val="en-US"/>
          </w:rPr>
          <m:t>x</m:t>
        </m:r>
      </m:oMath>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sz w:val="24"/>
          <w:szCs w:val="24"/>
        </w:rPr>
        <w:t>Подставив в уравнение регрессии значения х, получим теоретические значения у:</w:t>
      </w:r>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position w:val="-10"/>
          <w:sz w:val="24"/>
          <w:szCs w:val="24"/>
        </w:rPr>
        <w:object w:dxaOrig="2360" w:dyaOrig="340">
          <v:shape id="_x0000_i1025" type="#_x0000_t75" style="width:116.1pt;height:14.7pt" o:ole="">
            <v:imagedata r:id="rId143" o:title=""/>
          </v:shape>
          <o:OLEObject Type="Embed" ProgID="Equation.3" ShapeID="_x0000_i1025" DrawAspect="Content" ObjectID="_1554620342" r:id="rId144"/>
        </w:object>
      </w:r>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position w:val="-10"/>
          <w:sz w:val="24"/>
          <w:szCs w:val="24"/>
        </w:rPr>
        <w:object w:dxaOrig="2480" w:dyaOrig="340">
          <v:shape id="_x0000_i1026" type="#_x0000_t75" style="width:123.45pt;height:14.7pt" o:ole="">
            <v:imagedata r:id="rId145" o:title=""/>
          </v:shape>
          <o:OLEObject Type="Embed" ProgID="Equation.3" ShapeID="_x0000_i1026" DrawAspect="Content" ObjectID="_1554620343" r:id="rId146"/>
        </w:object>
      </w:r>
    </w:p>
    <w:p w:rsidR="009B3385" w:rsidRPr="0049007A" w:rsidRDefault="009B3385" w:rsidP="005D1195">
      <w:pPr>
        <w:spacing w:after="0" w:line="240" w:lineRule="auto"/>
        <w:ind w:firstLine="709"/>
        <w:jc w:val="both"/>
        <w:rPr>
          <w:rFonts w:ascii="Times New Roman" w:hAnsi="Times New Roman"/>
          <w:sz w:val="24"/>
          <w:szCs w:val="24"/>
        </w:rPr>
      </w:pPr>
      <w:r w:rsidRPr="0049007A">
        <w:rPr>
          <w:rFonts w:ascii="Times New Roman" w:hAnsi="Times New Roman"/>
          <w:sz w:val="24"/>
          <w:szCs w:val="24"/>
        </w:rPr>
        <w:t>и так далее.</w:t>
      </w:r>
    </w:p>
    <w:p w:rsidR="009B3385" w:rsidRPr="0049007A" w:rsidRDefault="009B3385" w:rsidP="005D1195">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Полученные теоретические значения </w:t>
      </w:r>
      <m:oMath>
        <m:acc>
          <m:accPr>
            <m:ctrlPr>
              <w:rPr>
                <w:rFonts w:ascii="Cambria Math" w:hAnsi="Cambria Math"/>
                <w:i/>
                <w:sz w:val="24"/>
                <w:szCs w:val="24"/>
              </w:rPr>
            </m:ctrlPr>
          </m:accPr>
          <m:e>
            <m:r>
              <w:rPr>
                <w:rFonts w:ascii="Cambria Math" w:hAnsi="Cambria Math"/>
                <w:sz w:val="24"/>
                <w:szCs w:val="24"/>
              </w:rPr>
              <m:t>у</m:t>
            </m:r>
          </m:e>
        </m:acc>
      </m:oMath>
      <w:r w:rsidRPr="0049007A">
        <w:rPr>
          <w:rFonts w:ascii="Times New Roman" w:hAnsi="Times New Roman"/>
          <w:sz w:val="24"/>
          <w:szCs w:val="24"/>
        </w:rPr>
        <w:t xml:space="preserve"> близки к реальным значениям результата </w:t>
      </w:r>
      <w:r w:rsidRPr="0049007A">
        <w:rPr>
          <w:rFonts w:ascii="Times New Roman" w:hAnsi="Times New Roman"/>
          <w:i/>
          <w:sz w:val="24"/>
          <w:szCs w:val="24"/>
          <w:lang w:val="en-US"/>
        </w:rPr>
        <w:t>y</w:t>
      </w:r>
      <w:r w:rsidRPr="0049007A">
        <w:rPr>
          <w:rFonts w:ascii="Times New Roman" w:hAnsi="Times New Roman"/>
          <w:sz w:val="24"/>
          <w:szCs w:val="24"/>
        </w:rPr>
        <w:t>, что дает нам возможность надеяться на то,  что прогнозы, проведенные по данной модели,  дадут хороший результат.</w:t>
      </w:r>
    </w:p>
    <w:p w:rsidR="009B3385" w:rsidRPr="0049007A" w:rsidRDefault="00FA7AA3" w:rsidP="005D1195">
      <w:pPr>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yx</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69-12∙3</m:t>
            </m:r>
          </m:num>
          <m:den>
            <m:rad>
              <m:radPr>
                <m:degHide m:val="1"/>
                <m:ctrlPr>
                  <w:rPr>
                    <w:rFonts w:ascii="Cambria Math" w:hAnsi="Cambria Math"/>
                    <w:i/>
                    <w:sz w:val="24"/>
                    <w:szCs w:val="24"/>
                    <w:lang w:val="en-US"/>
                  </w:rPr>
                </m:ctrlPr>
              </m:radPr>
              <m:deg/>
              <m:e>
                <m:d>
                  <m:dPr>
                    <m:ctrlPr>
                      <w:rPr>
                        <w:rFonts w:ascii="Cambria Math" w:hAnsi="Cambria Math"/>
                        <w:i/>
                        <w:sz w:val="24"/>
                        <w:szCs w:val="24"/>
                        <w:lang w:val="en-US"/>
                      </w:rPr>
                    </m:ctrlPr>
                  </m:dPr>
                  <m:e>
                    <m:r>
                      <w:rPr>
                        <w:rFonts w:ascii="Cambria Math" w:hAnsi="Cambria Math"/>
                        <w:sz w:val="24"/>
                        <w:szCs w:val="24"/>
                      </w:rPr>
                      <m:t>278-</m:t>
                    </m:r>
                    <m:sSup>
                      <m:sSupPr>
                        <m:ctrlPr>
                          <w:rPr>
                            <w:rFonts w:ascii="Cambria Math" w:hAnsi="Cambria Math"/>
                            <w:i/>
                            <w:sz w:val="24"/>
                            <w:szCs w:val="24"/>
                            <w:lang w:val="en-US"/>
                          </w:rPr>
                        </m:ctrlPr>
                      </m:sSupPr>
                      <m:e>
                        <m:r>
                          <w:rPr>
                            <w:rFonts w:ascii="Cambria Math" w:hAnsi="Cambria Math"/>
                            <w:sz w:val="24"/>
                            <w:szCs w:val="24"/>
                          </w:rPr>
                          <m:t>12</m:t>
                        </m:r>
                      </m:e>
                      <m:sup>
                        <m:r>
                          <w:rPr>
                            <w:rFonts w:ascii="Cambria Math" w:hAnsi="Cambria Math"/>
                            <w:sz w:val="24"/>
                            <w:szCs w:val="24"/>
                          </w:rPr>
                          <m:t>2</m:t>
                        </m:r>
                      </m:sup>
                    </m:sSup>
                  </m:e>
                </m:d>
                <m:r>
                  <w:rPr>
                    <w:rFonts w:ascii="Cambria Math" w:hAnsi="Cambria Math"/>
                    <w:sz w:val="24"/>
                    <w:szCs w:val="24"/>
                  </w:rPr>
                  <m:t>∙(17-</m:t>
                </m:r>
                <m:sSup>
                  <m:sSupPr>
                    <m:ctrlPr>
                      <w:rPr>
                        <w:rFonts w:ascii="Cambria Math" w:hAnsi="Cambria Math"/>
                        <w:i/>
                        <w:sz w:val="24"/>
                        <w:szCs w:val="24"/>
                        <w:lang w:val="en-US"/>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m:t>
                </m:r>
              </m:e>
            </m:rad>
          </m:den>
        </m:f>
        <m:r>
          <w:rPr>
            <w:rFonts w:ascii="Cambria Math" w:hAnsi="Cambria Math"/>
            <w:sz w:val="24"/>
            <w:szCs w:val="24"/>
          </w:rPr>
          <m:t>=</m:t>
        </m:r>
      </m:oMath>
      <w:r w:rsidR="009B3385" w:rsidRPr="0049007A">
        <w:rPr>
          <w:rFonts w:ascii="Times New Roman" w:hAnsi="Times New Roman"/>
          <w:sz w:val="24"/>
          <w:szCs w:val="24"/>
        </w:rPr>
        <w:t>1</w:t>
      </w:r>
    </w:p>
    <w:p w:rsidR="009B3385" w:rsidRPr="0049007A" w:rsidRDefault="009B3385" w:rsidP="005D1195">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Связь очень тесная,</w:t>
      </w:r>
      <w:r w:rsidR="00AB1278">
        <w:rPr>
          <w:rFonts w:ascii="Times New Roman" w:hAnsi="Times New Roman"/>
          <w:sz w:val="24"/>
          <w:szCs w:val="24"/>
        </w:rPr>
        <w:t xml:space="preserve"> </w:t>
      </w:r>
      <w:r w:rsidRPr="0049007A">
        <w:rPr>
          <w:rFonts w:ascii="Times New Roman" w:hAnsi="Times New Roman"/>
          <w:sz w:val="24"/>
          <w:szCs w:val="24"/>
        </w:rPr>
        <w:t xml:space="preserve">что говорит о сильной зависимости фактора </w:t>
      </w:r>
      <w:r w:rsidRPr="0049007A">
        <w:rPr>
          <w:rFonts w:ascii="Times New Roman" w:hAnsi="Times New Roman"/>
          <w:i/>
          <w:sz w:val="24"/>
          <w:szCs w:val="24"/>
          <w:lang w:val="en-US"/>
        </w:rPr>
        <w:t>y</w:t>
      </w:r>
      <w:r w:rsidRPr="0049007A">
        <w:rPr>
          <w:rFonts w:ascii="Times New Roman" w:hAnsi="Times New Roman"/>
          <w:sz w:val="24"/>
          <w:szCs w:val="24"/>
        </w:rPr>
        <w:t xml:space="preserve"> от </w:t>
      </w:r>
      <w:r w:rsidRPr="0049007A">
        <w:rPr>
          <w:rFonts w:ascii="Times New Roman" w:hAnsi="Times New Roman"/>
          <w:i/>
          <w:sz w:val="24"/>
          <w:szCs w:val="24"/>
          <w:lang w:val="en-US"/>
        </w:rPr>
        <w:t>x</w:t>
      </w:r>
      <w:r w:rsidRPr="0049007A">
        <w:rPr>
          <w:rFonts w:ascii="Times New Roman" w:hAnsi="Times New Roman"/>
          <w:sz w:val="24"/>
          <w:szCs w:val="24"/>
        </w:rPr>
        <w:t>, в данном случае можно говорить о наличии функциональной связи.</w:t>
      </w:r>
    </w:p>
    <w:p w:rsidR="009B3385" w:rsidRPr="0049007A" w:rsidRDefault="009B3385" w:rsidP="0049007A">
      <w:pPr>
        <w:autoSpaceDE w:val="0"/>
        <w:autoSpaceDN w:val="0"/>
        <w:adjustRightInd w:val="0"/>
        <w:spacing w:after="0" w:line="240" w:lineRule="auto"/>
        <w:jc w:val="both"/>
        <w:rPr>
          <w:rFonts w:ascii="Times New Roman" w:hAnsi="Times New Roman"/>
          <w:sz w:val="24"/>
          <w:szCs w:val="24"/>
        </w:rPr>
      </w:pPr>
      <w:r w:rsidRPr="0049007A">
        <w:rPr>
          <w:rFonts w:ascii="Times New Roman" w:hAnsi="Times New Roman"/>
          <w:sz w:val="24"/>
          <w:szCs w:val="24"/>
        </w:rPr>
        <w:t xml:space="preserve">Коэффициент детерминации позволяет оценить качество подобранной линейной функции, его рассчитывают как квадрат линейного коэффициента корреляции </w:t>
      </w:r>
      <m:oMath>
        <m:sSubSup>
          <m:sSubSupPr>
            <m:ctrlPr>
              <w:rPr>
                <w:rFonts w:ascii="Cambria Math" w:hAnsi="Cambria Math"/>
                <w:i/>
                <w:sz w:val="24"/>
                <w:szCs w:val="24"/>
              </w:rPr>
            </m:ctrlPr>
          </m:sSubSupPr>
          <m:e>
            <m:r>
              <w:rPr>
                <w:rFonts w:ascii="Cambria Math" w:hAnsi="Cambria Math"/>
                <w:sz w:val="24"/>
                <w:szCs w:val="24"/>
                <w:lang w:val="en-US"/>
              </w:rPr>
              <m:t>R</m:t>
            </m:r>
          </m:e>
          <m:sub>
            <m:r>
              <w:rPr>
                <w:rFonts w:ascii="Cambria Math" w:hAnsi="Cambria Math"/>
                <w:sz w:val="24"/>
                <w:szCs w:val="24"/>
              </w:rPr>
              <m:t>yx</m:t>
            </m:r>
          </m:sub>
          <m:sup>
            <m:r>
              <w:rPr>
                <w:rFonts w:ascii="Cambria Math" w:hAnsi="Cambria Math"/>
                <w:sz w:val="24"/>
                <w:szCs w:val="24"/>
              </w:rPr>
              <m:t>2</m:t>
            </m:r>
          </m:sup>
        </m:sSubSup>
      </m:oMath>
      <w:r w:rsidRPr="0049007A">
        <w:rPr>
          <w:rFonts w:ascii="Times New Roman" w:hAnsi="Times New Roman"/>
          <w:sz w:val="24"/>
          <w:szCs w:val="24"/>
        </w:rPr>
        <w:t xml:space="preserve">. </w:t>
      </w:r>
    </w:p>
    <w:p w:rsidR="009B3385" w:rsidRPr="005D1195" w:rsidRDefault="00FA7AA3" w:rsidP="00AB1278">
      <w:pPr>
        <w:autoSpaceDE w:val="0"/>
        <w:autoSpaceDN w:val="0"/>
        <w:adjustRightInd w:val="0"/>
        <w:spacing w:after="0" w:line="240" w:lineRule="auto"/>
        <w:jc w:val="center"/>
        <w:rPr>
          <w:rFonts w:ascii="Times New Roman" w:hAnsi="Times New Roman"/>
          <w:i/>
          <w:sz w:val="24"/>
          <w:szCs w:val="24"/>
          <w:lang w:val="en-US"/>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R</m:t>
              </m:r>
            </m:e>
            <m:sub>
              <m:r>
                <w:rPr>
                  <w:rFonts w:ascii="Cambria Math" w:hAnsi="Cambria Math"/>
                  <w:sz w:val="24"/>
                  <w:szCs w:val="24"/>
                </w:rPr>
                <m:t>yx</m:t>
              </m:r>
            </m:sub>
            <m:sup>
              <m:r>
                <w:rPr>
                  <w:rFonts w:ascii="Cambria Math" w:hAnsi="Cambria Math"/>
                  <w:sz w:val="24"/>
                  <w:szCs w:val="24"/>
                </w:rPr>
                <m:t>2</m:t>
              </m:r>
            </m:sup>
          </m:sSubSup>
          <m:r>
            <w:rPr>
              <w:rFonts w:ascii="Cambria Math" w:hAnsi="Cambria Math"/>
              <w:sz w:val="24"/>
              <w:szCs w:val="24"/>
            </w:rPr>
            <m:t xml:space="preserve">=1- </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(y-y^)</m:t>
                  </m:r>
                </m:e>
                <m:sub/>
                <m:sup>
                  <m:r>
                    <w:rPr>
                      <w:rFonts w:ascii="Cambria Math" w:hAns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(y-y¯)</m:t>
                  </m:r>
                </m:e>
                <m:sub/>
                <m:sup>
                  <m:r>
                    <w:rPr>
                      <w:rFonts w:ascii="Cambria Math" w:hAnsi="Cambria Math"/>
                      <w:sz w:val="24"/>
                      <w:szCs w:val="24"/>
                    </w:rPr>
                    <m:t>2</m:t>
                  </m:r>
                </m:sup>
              </m:sSubSup>
            </m:den>
          </m:f>
          <m:r>
            <w:rPr>
              <w:rFonts w:ascii="Cambria Math" w:hAnsi="Cambria Math"/>
              <w:sz w:val="24"/>
              <w:szCs w:val="24"/>
            </w:rPr>
            <m:t>,</m:t>
          </m:r>
          <m:r>
            <m:rPr>
              <m:sty m:val="p"/>
            </m:rPr>
            <w:rPr>
              <w:rFonts w:ascii="Cambria Math" w:hAnsi="Cambria Math"/>
              <w:sz w:val="24"/>
              <w:szCs w:val="24"/>
            </w:rPr>
            <w:br/>
          </m:r>
        </m:oMath>
      </m:oMathPara>
      <w:r w:rsidR="009B3385" w:rsidRPr="0049007A">
        <w:rPr>
          <w:rFonts w:ascii="Times New Roman" w:hAnsi="Times New Roman"/>
          <w:sz w:val="24"/>
          <w:szCs w:val="24"/>
        </w:rPr>
        <w:tab/>
      </w:r>
      <w:r w:rsidR="009B3385" w:rsidRPr="0049007A">
        <w:rPr>
          <w:rFonts w:ascii="Times New Roman" w:hAnsi="Times New Roman"/>
          <w:sz w:val="24"/>
          <w:szCs w:val="24"/>
        </w:rPr>
        <w:br/>
      </w:r>
      <m:oMathPara>
        <m:oMath>
          <m:sSubSup>
            <m:sSubSupPr>
              <m:ctrlPr>
                <w:rPr>
                  <w:rFonts w:ascii="Cambria Math" w:hAnsi="Cambria Math"/>
                  <w:i/>
                  <w:sz w:val="24"/>
                  <w:szCs w:val="24"/>
                </w:rPr>
              </m:ctrlPr>
            </m:sSubSupPr>
            <m:e>
              <m:r>
                <w:rPr>
                  <w:rFonts w:ascii="Cambria Math" w:hAnsi="Cambria Math"/>
                  <w:sz w:val="24"/>
                  <w:szCs w:val="24"/>
                  <w:lang w:val="en-US"/>
                </w:rPr>
                <m:t>R</m:t>
              </m:r>
            </m:e>
            <m:sub>
              <m:r>
                <w:rPr>
                  <w:rFonts w:ascii="Cambria Math" w:hAnsi="Cambria Math"/>
                  <w:sz w:val="24"/>
                  <w:szCs w:val="24"/>
                </w:rPr>
                <m:t>yx</m:t>
              </m:r>
            </m:sub>
            <m:sup>
              <m:r>
                <w:rPr>
                  <w:rFonts w:ascii="Cambria Math" w:hAnsi="Cambria Math"/>
                  <w:sz w:val="24"/>
                  <w:szCs w:val="24"/>
                </w:rPr>
                <m:t>2</m:t>
              </m:r>
            </m:sup>
          </m:sSubSup>
          <m:r>
            <w:rPr>
              <w:rFonts w:ascii="Cambria Math" w:hAnsi="Cambria Math"/>
              <w:sz w:val="24"/>
              <w:szCs w:val="24"/>
            </w:rPr>
            <m:t xml:space="preserve">=1- </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ост</m:t>
                  </m:r>
                </m:sub>
                <m:sup>
                  <m:r>
                    <w:rPr>
                      <w:rFonts w:ascii="Cambria Math" w:hAns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hAnsi="Cambria Math"/>
                      <w:sz w:val="24"/>
                      <w:szCs w:val="24"/>
                    </w:rPr>
                    <m:t>2</m:t>
                  </m:r>
                </m:sup>
              </m:sSubSup>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25,3</m:t>
              </m:r>
            </m:num>
            <m:den>
              <m:r>
                <w:rPr>
                  <w:rFonts w:ascii="Cambria Math" w:hAnsi="Cambria Math"/>
                  <w:sz w:val="24"/>
                  <w:szCs w:val="24"/>
                </w:rPr>
                <m:t>1576</m:t>
              </m:r>
            </m:den>
          </m:f>
          <m:r>
            <w:rPr>
              <w:rFonts w:ascii="Cambria Math" w:hAnsi="Cambria Math"/>
              <w:sz w:val="24"/>
              <w:szCs w:val="24"/>
            </w:rPr>
            <m:t>=0,98</m:t>
          </m:r>
        </m:oMath>
      </m:oMathPara>
    </w:p>
    <w:p w:rsidR="009B3385" w:rsidRPr="00AB1278" w:rsidRDefault="009B3385" w:rsidP="00AB1278">
      <w:pPr>
        <w:autoSpaceDE w:val="0"/>
        <w:autoSpaceDN w:val="0"/>
        <w:adjustRightInd w:val="0"/>
        <w:spacing w:after="0" w:line="240" w:lineRule="auto"/>
        <w:jc w:val="center"/>
        <w:rPr>
          <w:rFonts w:ascii="Times New Roman" w:hAnsi="Times New Roman"/>
          <w:sz w:val="16"/>
          <w:szCs w:val="16"/>
        </w:rPr>
      </w:pPr>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Полученный результат коэффициента детерминации говорит о том, что изменения результата </w:t>
      </w:r>
      <w:r w:rsidRPr="0049007A">
        <w:rPr>
          <w:rFonts w:ascii="Times New Roman" w:hAnsi="Times New Roman"/>
          <w:sz w:val="24"/>
          <w:szCs w:val="24"/>
          <w:lang w:val="en-US"/>
        </w:rPr>
        <w:t>y</w:t>
      </w:r>
      <w:r w:rsidRPr="0049007A">
        <w:rPr>
          <w:rFonts w:ascii="Times New Roman" w:hAnsi="Times New Roman"/>
          <w:sz w:val="24"/>
          <w:szCs w:val="24"/>
        </w:rPr>
        <w:t xml:space="preserve"> на  98% зависит от факторов </w:t>
      </w:r>
      <w:r w:rsidRPr="0049007A">
        <w:rPr>
          <w:rFonts w:ascii="Times New Roman" w:hAnsi="Times New Roman"/>
          <w:i/>
          <w:sz w:val="24"/>
          <w:szCs w:val="24"/>
          <w:lang w:val="en-US"/>
        </w:rPr>
        <w:t>x</w:t>
      </w:r>
      <w:r w:rsidRPr="0049007A">
        <w:rPr>
          <w:rFonts w:ascii="Times New Roman" w:hAnsi="Times New Roman"/>
          <w:sz w:val="24"/>
          <w:szCs w:val="24"/>
        </w:rPr>
        <w:t>.</w:t>
      </w:r>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В случае наличия линейной связи, между </w:t>
      </w:r>
      <w:r w:rsidRPr="0049007A">
        <w:rPr>
          <w:rFonts w:ascii="Times New Roman" w:hAnsi="Times New Roman"/>
          <w:i/>
          <w:sz w:val="24"/>
          <w:szCs w:val="24"/>
        </w:rPr>
        <w:t>у</w:t>
      </w:r>
      <w:r w:rsidRPr="0049007A">
        <w:rPr>
          <w:rFonts w:ascii="Times New Roman" w:hAnsi="Times New Roman"/>
          <w:sz w:val="24"/>
          <w:szCs w:val="24"/>
        </w:rPr>
        <w:t xml:space="preserve"> и </w:t>
      </w:r>
      <w:r w:rsidRPr="0049007A">
        <w:rPr>
          <w:rFonts w:ascii="Times New Roman" w:hAnsi="Times New Roman"/>
          <w:i/>
          <w:sz w:val="24"/>
          <w:szCs w:val="24"/>
        </w:rPr>
        <w:t>х</w:t>
      </w:r>
      <w:r w:rsidRPr="0049007A">
        <w:rPr>
          <w:rFonts w:ascii="Times New Roman" w:hAnsi="Times New Roman"/>
          <w:sz w:val="24"/>
          <w:szCs w:val="24"/>
        </w:rPr>
        <w:t xml:space="preserve"> коэффициент детерминации можно найти, путем возведения в квадрат коэффициента корреляции. Отсюда следует, что  величина </w:t>
      </w:r>
      <w:r w:rsidR="00AB1278" w:rsidRPr="0049007A">
        <w:rPr>
          <w:rFonts w:ascii="Times New Roman" w:hAnsi="Times New Roman"/>
          <w:position w:val="-16"/>
          <w:sz w:val="24"/>
          <w:szCs w:val="24"/>
        </w:rPr>
        <w:object w:dxaOrig="740" w:dyaOrig="499">
          <v:shape id="_x0000_i1027" type="#_x0000_t75" style="width:27.9pt;height:20.55pt" o:ole="">
            <v:imagedata r:id="rId147" o:title=""/>
          </v:shape>
          <o:OLEObject Type="Embed" ProgID="Equation.DSMT4" ShapeID="_x0000_i1027" DrawAspect="Content" ObjectID="_1554620344" r:id="rId148"/>
        </w:object>
      </w:r>
      <w:r w:rsidRPr="0049007A">
        <w:rPr>
          <w:rFonts w:ascii="Times New Roman" w:hAnsi="Times New Roman"/>
          <w:sz w:val="24"/>
          <w:szCs w:val="24"/>
        </w:rPr>
        <w:t xml:space="preserve">будет характеризовать долю дисперсии </w:t>
      </w:r>
      <w:r w:rsidRPr="0049007A">
        <w:rPr>
          <w:rFonts w:ascii="Times New Roman" w:hAnsi="Times New Roman"/>
          <w:position w:val="-12"/>
          <w:sz w:val="24"/>
          <w:szCs w:val="24"/>
        </w:rPr>
        <w:object w:dxaOrig="260" w:dyaOrig="320">
          <v:shape id="_x0000_i1028" type="#_x0000_t75" style="width:14.7pt;height:14.7pt" o:ole="">
            <v:imagedata r:id="rId149" o:title=""/>
          </v:shape>
          <o:OLEObject Type="Embed" ProgID="Equation.DSMT4" ShapeID="_x0000_i1028" DrawAspect="Content" ObjectID="_1554620345" r:id="rId150"/>
        </w:object>
      </w:r>
      <w:r w:rsidRPr="0049007A">
        <w:rPr>
          <w:rFonts w:ascii="Times New Roman" w:hAnsi="Times New Roman"/>
          <w:sz w:val="24"/>
          <w:szCs w:val="24"/>
        </w:rPr>
        <w:t>, обусловленную влиянием факторов, которые не были включены в модель.</w:t>
      </w:r>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Значение средней ошибки аппроксимации до 15% свидетельствует о хорошо подобранной модели уравнения.</w:t>
      </w:r>
    </w:p>
    <w:p w:rsidR="009B3385" w:rsidRPr="0049007A" w:rsidRDefault="00FA7AA3" w:rsidP="0049007A">
      <w:pPr>
        <w:autoSpaceDE w:val="0"/>
        <w:autoSpaceDN w:val="0"/>
        <w:adjustRightInd w:val="0"/>
        <w:spacing w:after="0" w:line="240" w:lineRule="auto"/>
        <w:jc w:val="both"/>
        <w:rPr>
          <w:rFonts w:ascii="Times New Roman" w:hAnsi="Times New Roman"/>
          <w:sz w:val="24"/>
          <w:szCs w:val="24"/>
        </w:rPr>
      </w:pPr>
      <m:oMathPara>
        <m:oMathParaPr>
          <m:jc m:val="left"/>
        </m:oMathParaPr>
        <m:oMath>
          <m:acc>
            <m:accPr>
              <m:chr m:val="̅"/>
              <m:ctrlPr>
                <w:rPr>
                  <w:rFonts w:ascii="Cambria Math" w:hAnsi="Cambria Math"/>
                  <w:i/>
                  <w:sz w:val="24"/>
                  <w:szCs w:val="24"/>
                  <w:lang w:val="en-US"/>
                </w:rPr>
              </m:ctrlPr>
            </m:accPr>
            <m:e>
              <m:r>
                <w:rPr>
                  <w:rFonts w:ascii="Cambria Math" w:hAnsi="Cambria Math"/>
                  <w:sz w:val="24"/>
                  <w:szCs w:val="24"/>
                  <w:lang w:val="en-US"/>
                </w:rPr>
                <m:t>A</m:t>
              </m:r>
            </m:e>
          </m:acc>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n</m:t>
              </m:r>
            </m:den>
          </m:f>
          <m:r>
            <w:rPr>
              <w:rFonts w:ascii="Cambria Math" w:hAnsi="Cambria Math"/>
              <w:sz w:val="24"/>
              <w:szCs w:val="24"/>
              <w:lang w:val="en-US"/>
            </w:rPr>
            <m:t>∙</m:t>
          </m:r>
          <m:nary>
            <m:naryPr>
              <m:chr m:val="∑"/>
              <m:limLoc m:val="undOvr"/>
              <m:subHide m:val="1"/>
              <m:supHide m:val="1"/>
              <m:ctrlPr>
                <w:rPr>
                  <w:rFonts w:ascii="Cambria Math" w:hAnsi="Cambria Math"/>
                  <w:i/>
                  <w:sz w:val="24"/>
                  <w:szCs w:val="24"/>
                  <w:lang w:val="en-US"/>
                </w:rPr>
              </m:ctrlPr>
            </m:naryPr>
            <m:sub/>
            <m:sup/>
            <m:e>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en>
                  </m:f>
                </m:e>
              </m:d>
              <m:r>
                <w:rPr>
                  <w:rFonts w:ascii="Cambria Math" w:hAnsi="Cambria Math"/>
                  <w:sz w:val="24"/>
                  <w:szCs w:val="24"/>
                </w:rPr>
                <m:t>∙100%</m:t>
              </m:r>
            </m:e>
          </m:nary>
          <m:r>
            <w:rPr>
              <w:rFonts w:ascii="Cambria Math" w:hAnsi="Cambria Math"/>
              <w:sz w:val="24"/>
              <w:szCs w:val="24"/>
              <w:lang w:val="en-US"/>
            </w:rPr>
            <m:t>=14,3%</m:t>
          </m:r>
        </m:oMath>
      </m:oMathPara>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Полученный результат не превышает допустимых приделов, что говорит о хорошем качестве построенной модели и соотве</w:t>
      </w:r>
      <w:r w:rsidR="004E5ED5">
        <w:rPr>
          <w:rFonts w:ascii="Times New Roman" w:hAnsi="Times New Roman"/>
          <w:sz w:val="24"/>
          <w:szCs w:val="24"/>
        </w:rPr>
        <w:t>т</w:t>
      </w:r>
      <w:r w:rsidRPr="0049007A">
        <w:rPr>
          <w:rFonts w:ascii="Times New Roman" w:hAnsi="Times New Roman"/>
          <w:sz w:val="24"/>
          <w:szCs w:val="24"/>
        </w:rPr>
        <w:t xml:space="preserve">ственно данная модель применима для прогноза и анализа по ней поведения исследуемого показателя </w:t>
      </w:r>
      <w:r w:rsidRPr="0049007A">
        <w:rPr>
          <w:rFonts w:ascii="Times New Roman" w:hAnsi="Times New Roman"/>
          <w:i/>
          <w:sz w:val="24"/>
          <w:szCs w:val="24"/>
          <w:lang w:val="en-US"/>
        </w:rPr>
        <w:t>y</w:t>
      </w:r>
      <w:r w:rsidRPr="0049007A">
        <w:rPr>
          <w:rFonts w:ascii="Times New Roman" w:hAnsi="Times New Roman"/>
          <w:sz w:val="24"/>
          <w:szCs w:val="24"/>
        </w:rPr>
        <w:t>.</w:t>
      </w:r>
    </w:p>
    <w:p w:rsidR="009B3385" w:rsidRPr="0049007A" w:rsidRDefault="00AB1278" w:rsidP="00AB1278">
      <w:pPr>
        <w:spacing w:after="0" w:line="240" w:lineRule="auto"/>
        <w:jc w:val="center"/>
        <w:rPr>
          <w:rFonts w:ascii="Times New Roman" w:hAnsi="Times New Roman"/>
          <w:sz w:val="24"/>
          <w:szCs w:val="24"/>
        </w:rPr>
      </w:pPr>
      <w:r w:rsidRPr="0049007A">
        <w:rPr>
          <w:rFonts w:ascii="Times New Roman" w:hAnsi="Times New Roman"/>
          <w:position w:val="-42"/>
          <w:sz w:val="24"/>
          <w:szCs w:val="24"/>
        </w:rPr>
        <w:object w:dxaOrig="2400" w:dyaOrig="1000">
          <v:shape id="_x0000_i1029" type="#_x0000_t75" style="width:99.9pt;height:44.1pt" o:ole="">
            <v:imagedata r:id="rId151" o:title=""/>
          </v:shape>
          <o:OLEObject Type="Embed" ProgID="Equation.DSMT4" ShapeID="_x0000_i1029" DrawAspect="Content" ObjectID="_1554620346" r:id="rId152"/>
        </w:object>
      </w:r>
      <w:r w:rsidR="009B3385" w:rsidRPr="0049007A">
        <w:rPr>
          <w:rFonts w:ascii="Times New Roman" w:hAnsi="Times New Roman"/>
          <w:sz w:val="24"/>
          <w:szCs w:val="24"/>
        </w:rPr>
        <w:t>.</w:t>
      </w:r>
    </w:p>
    <w:p w:rsidR="009B3385" w:rsidRPr="0049007A" w:rsidRDefault="009B3385" w:rsidP="0049007A">
      <w:pPr>
        <w:tabs>
          <w:tab w:val="left" w:pos="2310"/>
        </w:tabs>
        <w:spacing w:after="0" w:line="240" w:lineRule="auto"/>
        <w:rPr>
          <w:rFonts w:ascii="Times New Roman" w:hAnsi="Times New Roman"/>
          <w:sz w:val="24"/>
          <w:szCs w:val="24"/>
        </w:rPr>
      </w:pPr>
      <w:r w:rsidRPr="0049007A">
        <w:rPr>
          <w:rFonts w:ascii="Times New Roman" w:hAnsi="Times New Roman"/>
          <w:sz w:val="24"/>
          <w:szCs w:val="24"/>
        </w:rPr>
        <w:t xml:space="preserve">       </w:t>
      </w:r>
      <w:r w:rsidRPr="0049007A">
        <w:rPr>
          <w:rFonts w:ascii="Times New Roman" w:hAnsi="Times New Roman"/>
          <w:sz w:val="24"/>
          <w:szCs w:val="24"/>
          <w:lang w:val="en-US"/>
        </w:rPr>
        <w:t>F</w:t>
      </w:r>
      <w:r w:rsidRPr="0049007A">
        <w:rPr>
          <w:rFonts w:ascii="Times New Roman" w:hAnsi="Times New Roman"/>
          <w:sz w:val="24"/>
          <w:szCs w:val="24"/>
        </w:rPr>
        <w:t>=</w:t>
      </w:r>
      <m:oMath>
        <m:r>
          <w:rPr>
            <w:rFonts w:ascii="Cambria Math" w:hAnsi="Cambria Math"/>
            <w:sz w:val="24"/>
            <w:szCs w:val="24"/>
          </w:rPr>
          <m:t>=</m:t>
        </m:r>
        <m:f>
          <m:fPr>
            <m:ctrlPr>
              <w:rPr>
                <w:rFonts w:ascii="Cambria Math" w:hAnsi="Cambria Math"/>
                <w:sz w:val="24"/>
                <w:szCs w:val="24"/>
                <w:lang w:val="en-US"/>
              </w:rPr>
            </m:ctrlPr>
          </m:fPr>
          <m:num>
            <m:r>
              <w:rPr>
                <w:rFonts w:ascii="Cambria Math" w:hAnsi="Cambria Math"/>
                <w:sz w:val="24"/>
                <w:szCs w:val="24"/>
              </w:rPr>
              <m:t>0,98</m:t>
            </m:r>
          </m:num>
          <m:den>
            <m:r>
              <w:rPr>
                <w:rFonts w:ascii="Cambria Math" w:hAnsi="Cambria Math"/>
                <w:sz w:val="24"/>
                <w:szCs w:val="24"/>
              </w:rPr>
              <m:t>1-0,98</m:t>
            </m:r>
          </m:den>
        </m:f>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12-2</m:t>
            </m:r>
          </m:e>
        </m:d>
        <m:r>
          <w:rPr>
            <w:rFonts w:ascii="Cambria Math" w:hAnsi="Cambria Math"/>
            <w:sz w:val="24"/>
            <w:szCs w:val="24"/>
          </w:rPr>
          <m:t>=490</m:t>
        </m:r>
      </m:oMath>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Оценка значимости коэффициента корреляции проводится по </w:t>
      </w:r>
      <w:r w:rsidRPr="0049007A">
        <w:rPr>
          <w:rFonts w:ascii="Times New Roman" w:hAnsi="Times New Roman"/>
          <w:sz w:val="24"/>
          <w:szCs w:val="24"/>
          <w:lang w:val="en-US"/>
        </w:rPr>
        <w:t>t</w:t>
      </w:r>
      <w:r w:rsidRPr="0049007A">
        <w:rPr>
          <w:rFonts w:ascii="Times New Roman" w:hAnsi="Times New Roman"/>
          <w:sz w:val="24"/>
          <w:szCs w:val="24"/>
        </w:rPr>
        <w:t xml:space="preserve"> - распределению Стьюдента.</w:t>
      </w:r>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С этой целью вычисляется </w:t>
      </w:r>
      <w:r w:rsidRPr="0049007A">
        <w:rPr>
          <w:rFonts w:ascii="Times New Roman" w:hAnsi="Times New Roman"/>
          <w:sz w:val="24"/>
          <w:szCs w:val="24"/>
          <w:lang w:val="en-US"/>
        </w:rPr>
        <w:t>t</w:t>
      </w:r>
      <w:r w:rsidRPr="0049007A">
        <w:rPr>
          <w:rFonts w:ascii="Times New Roman" w:hAnsi="Times New Roman"/>
          <w:sz w:val="24"/>
          <w:szCs w:val="24"/>
        </w:rPr>
        <w:t xml:space="preserve"> – фактическое по формуле:</w:t>
      </w:r>
      <w:r w:rsidRPr="0049007A">
        <w:rPr>
          <w:rFonts w:ascii="Times New Roman" w:hAnsi="Times New Roman"/>
          <w:sz w:val="24"/>
          <w:szCs w:val="24"/>
        </w:rPr>
        <w:br/>
      </w: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R∙</m:t>
              </m:r>
              <m:rad>
                <m:radPr>
                  <m:ctrlPr>
                    <w:rPr>
                      <w:rFonts w:ascii="Cambria Math" w:hAnsi="Cambria Math"/>
                      <w:i/>
                      <w:sz w:val="24"/>
                      <w:szCs w:val="24"/>
                    </w:rPr>
                  </m:ctrlPr>
                </m:radPr>
                <m:deg/>
                <m:e>
                  <m:r>
                    <w:rPr>
                      <w:rFonts w:ascii="Cambria Math" w:hAnsi="Cambria Math"/>
                      <w:sz w:val="24"/>
                      <w:szCs w:val="24"/>
                    </w:rPr>
                    <m:t>(n-2)</m:t>
                  </m:r>
                </m:e>
              </m:rad>
            </m:num>
            <m:den>
              <m:rad>
                <m:radPr>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e>
              </m:rad>
            </m:den>
          </m:f>
        </m:oMath>
      </m:oMathPara>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Если </w:t>
      </w:r>
      <w:r w:rsidRPr="0049007A">
        <w:rPr>
          <w:rFonts w:ascii="Times New Roman" w:hAnsi="Times New Roman"/>
          <w:position w:val="-10"/>
          <w:sz w:val="24"/>
          <w:szCs w:val="24"/>
        </w:rPr>
        <w:object w:dxaOrig="1219" w:dyaOrig="340">
          <v:shape id="_x0000_i1030" type="#_x0000_t75" style="width:64.65pt;height:14.7pt" o:ole="">
            <v:imagedata r:id="rId153" o:title=""/>
          </v:shape>
          <o:OLEObject Type="Embed" ProgID="Equation.3" ShapeID="_x0000_i1030" DrawAspect="Content" ObjectID="_1554620347" r:id="rId154"/>
        </w:object>
      </w:r>
      <w:r w:rsidRPr="0049007A">
        <w:rPr>
          <w:rFonts w:ascii="Times New Roman" w:hAnsi="Times New Roman"/>
          <w:sz w:val="24"/>
          <w:szCs w:val="24"/>
        </w:rPr>
        <w:t xml:space="preserve">принимается гипотеза о значимости коэффициента корреляции </w:t>
      </w:r>
      <m:oMath>
        <m:r>
          <w:rPr>
            <w:rFonts w:ascii="Cambria Math" w:hAnsi="Cambria Math"/>
            <w:sz w:val="24"/>
            <w:szCs w:val="24"/>
          </w:rPr>
          <m:t>(R≠0)</m:t>
        </m:r>
      </m:oMath>
      <w:r w:rsidRPr="0049007A">
        <w:rPr>
          <w:rFonts w:ascii="Times New Roman" w:hAnsi="Times New Roman"/>
          <w:sz w:val="24"/>
          <w:szCs w:val="24"/>
        </w:rPr>
        <w:t>.</w:t>
      </w:r>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Если </w:t>
      </w:r>
      <w:r w:rsidRPr="0049007A">
        <w:rPr>
          <w:rFonts w:ascii="Times New Roman" w:hAnsi="Times New Roman"/>
          <w:position w:val="-12"/>
          <w:sz w:val="24"/>
          <w:szCs w:val="24"/>
        </w:rPr>
        <w:object w:dxaOrig="1240" w:dyaOrig="360">
          <v:shape id="_x0000_i1031" type="#_x0000_t75" style="width:64.65pt;height:20.55pt" o:ole="">
            <v:imagedata r:id="rId155" o:title=""/>
          </v:shape>
          <o:OLEObject Type="Embed" ProgID="Equation.3" ShapeID="_x0000_i1031" DrawAspect="Content" ObjectID="_1554620348" r:id="rId156"/>
        </w:object>
      </w:r>
      <w:r w:rsidRPr="0049007A">
        <w:rPr>
          <w:rFonts w:ascii="Times New Roman" w:hAnsi="Times New Roman"/>
          <w:sz w:val="24"/>
          <w:szCs w:val="24"/>
        </w:rPr>
        <w:t xml:space="preserve"> принимается гипотеза о незначимости коэффициента корреляции </w:t>
      </w:r>
      <m:oMath>
        <m:r>
          <w:rPr>
            <w:rFonts w:ascii="Cambria Math" w:hAnsi="Cambria Math"/>
            <w:sz w:val="24"/>
            <w:szCs w:val="24"/>
          </w:rPr>
          <m:t>(R=0)</m:t>
        </m:r>
      </m:oMath>
      <w:r w:rsidRPr="0049007A">
        <w:rPr>
          <w:rFonts w:ascii="Times New Roman" w:hAnsi="Times New Roman"/>
          <w:sz w:val="24"/>
          <w:szCs w:val="24"/>
        </w:rPr>
        <w:t>.</w:t>
      </w:r>
    </w:p>
    <w:p w:rsidR="009B3385" w:rsidRPr="0049007A" w:rsidRDefault="009B3385" w:rsidP="0049007A">
      <w:pPr>
        <w:autoSpaceDE w:val="0"/>
        <w:autoSpaceDN w:val="0"/>
        <w:adjustRightInd w:val="0"/>
        <w:spacing w:after="0" w:line="240" w:lineRule="auto"/>
        <w:jc w:val="both"/>
        <w:rPr>
          <w:rFonts w:ascii="Times New Roman" w:hAnsi="Times New Roman"/>
          <w:i/>
          <w:sz w:val="24"/>
          <w:szCs w:val="24"/>
          <w:lang w:val="en-US"/>
        </w:rPr>
      </w:pPr>
      <m:oMathPara>
        <m:oMathParaPr>
          <m:jc m:val="lef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rad>
                <m:radPr>
                  <m:ctrlPr>
                    <w:rPr>
                      <w:rFonts w:ascii="Cambria Math" w:hAnsi="Cambria Math"/>
                      <w:i/>
                      <w:sz w:val="24"/>
                      <w:szCs w:val="24"/>
                    </w:rPr>
                  </m:ctrlPr>
                </m:radPr>
                <m:deg/>
                <m:e>
                  <m:r>
                    <w:rPr>
                      <w:rFonts w:ascii="Cambria Math" w:hAnsi="Cambria Math"/>
                      <w:sz w:val="24"/>
                      <w:szCs w:val="24"/>
                    </w:rPr>
                    <m:t>10</m:t>
                  </m:r>
                </m:e>
              </m:rad>
            </m:num>
            <m:den>
              <m:rad>
                <m:radPr>
                  <m:ctrlPr>
                    <w:rPr>
                      <w:rFonts w:ascii="Cambria Math" w:hAnsi="Cambria Math"/>
                      <w:i/>
                      <w:sz w:val="24"/>
                      <w:szCs w:val="24"/>
                    </w:rPr>
                  </m:ctrlPr>
                </m:radPr>
                <m:deg/>
                <m:e>
                  <m:r>
                    <w:rPr>
                      <w:rFonts w:ascii="Cambria Math" w:hAnsi="Cambria Math"/>
                      <w:sz w:val="24"/>
                      <w:szCs w:val="24"/>
                    </w:rPr>
                    <m:t>(1-0.98)</m:t>
                  </m:r>
                </m:e>
              </m:rad>
            </m:den>
          </m:f>
          <m:r>
            <w:rPr>
              <w:rFonts w:ascii="Cambria Math" w:hAnsi="Cambria Math"/>
              <w:sz w:val="24"/>
              <w:szCs w:val="24"/>
            </w:rPr>
            <m:t>=22,36</m:t>
          </m:r>
        </m:oMath>
      </m:oMathPara>
    </w:p>
    <w:p w:rsidR="009B3385" w:rsidRPr="0049007A" w:rsidRDefault="009B3385" w:rsidP="0049007A">
      <w:pPr>
        <w:autoSpaceDE w:val="0"/>
        <w:autoSpaceDN w:val="0"/>
        <w:adjustRightInd w:val="0"/>
        <w:spacing w:after="0" w:line="240" w:lineRule="auto"/>
        <w:jc w:val="both"/>
        <w:rPr>
          <w:rFonts w:ascii="Times New Roman" w:hAnsi="Times New Roman"/>
          <w:sz w:val="24"/>
          <w:szCs w:val="24"/>
        </w:rPr>
      </w:pPr>
      <w:r w:rsidRPr="0049007A">
        <w:rPr>
          <w:rFonts w:ascii="Times New Roman" w:hAnsi="Times New Roman"/>
          <w:sz w:val="24"/>
          <w:szCs w:val="24"/>
          <w:lang w:val="en-US"/>
        </w:rPr>
        <w:t>t</w:t>
      </w:r>
      <w:r w:rsidRPr="0049007A">
        <w:rPr>
          <w:rFonts w:ascii="Times New Roman" w:hAnsi="Times New Roman"/>
          <w:sz w:val="24"/>
          <w:szCs w:val="24"/>
        </w:rPr>
        <w:t xml:space="preserve"> – фактическое, больше, чем </w:t>
      </w:r>
      <w:r w:rsidRPr="0049007A">
        <w:rPr>
          <w:rFonts w:ascii="Times New Roman" w:hAnsi="Times New Roman"/>
          <w:position w:val="-10"/>
          <w:sz w:val="24"/>
          <w:szCs w:val="24"/>
        </w:rPr>
        <w:object w:dxaOrig="240" w:dyaOrig="340">
          <v:shape id="_x0000_i1032" type="#_x0000_t75" style="width:14.7pt;height:14.7pt" o:ole="">
            <v:imagedata r:id="rId157" o:title=""/>
          </v:shape>
          <o:OLEObject Type="Embed" ProgID="Equation.3" ShapeID="_x0000_i1032" DrawAspect="Content" ObjectID="_1554620349" r:id="rId158"/>
        </w:object>
      </w:r>
      <w:r w:rsidRPr="0049007A">
        <w:rPr>
          <w:rFonts w:ascii="Times New Roman" w:hAnsi="Times New Roman"/>
          <w:sz w:val="24"/>
          <w:szCs w:val="24"/>
        </w:rPr>
        <w:t>, соответственно, делаем вывод о значимости коэффициента корреляции.</w:t>
      </w:r>
      <w:r w:rsidRPr="0049007A">
        <w:rPr>
          <w:rFonts w:ascii="Times New Roman" w:hAnsi="Times New Roman"/>
          <w:sz w:val="24"/>
          <w:szCs w:val="24"/>
        </w:rPr>
        <w:tab/>
      </w:r>
      <w:r w:rsidRPr="0049007A">
        <w:rPr>
          <w:rFonts w:ascii="Times New Roman" w:hAnsi="Times New Roman"/>
          <w:sz w:val="24"/>
          <w:szCs w:val="24"/>
        </w:rPr>
        <w:tab/>
      </w:r>
    </w:p>
    <w:p w:rsidR="009B3385" w:rsidRPr="0049007A" w:rsidRDefault="009B3385" w:rsidP="00AB1278">
      <w:pPr>
        <w:autoSpaceDE w:val="0"/>
        <w:autoSpaceDN w:val="0"/>
        <w:adjustRightInd w:val="0"/>
        <w:spacing w:after="0" w:line="240" w:lineRule="auto"/>
        <w:jc w:val="center"/>
        <w:rPr>
          <w:rFonts w:ascii="Times New Roman" w:hAnsi="Times New Roman"/>
          <w:sz w:val="24"/>
          <w:szCs w:val="24"/>
        </w:rPr>
      </w:pPr>
      <w:r w:rsidRPr="0049007A">
        <w:rPr>
          <w:rFonts w:ascii="Times New Roman" w:hAnsi="Times New Roman"/>
          <w:sz w:val="24"/>
          <w:szCs w:val="24"/>
        </w:rPr>
        <w:t>Множественная регрессия</w:t>
      </w:r>
    </w:p>
    <w:tbl>
      <w:tblPr>
        <w:tblStyle w:val="2a"/>
        <w:tblW w:w="0" w:type="auto"/>
        <w:jc w:val="center"/>
        <w:tblLook w:val="04A0" w:firstRow="1" w:lastRow="0" w:firstColumn="1" w:lastColumn="0" w:noHBand="0" w:noVBand="1"/>
      </w:tblPr>
      <w:tblGrid>
        <w:gridCol w:w="812"/>
        <w:gridCol w:w="692"/>
        <w:gridCol w:w="679"/>
        <w:gridCol w:w="767"/>
        <w:gridCol w:w="1052"/>
        <w:gridCol w:w="829"/>
        <w:gridCol w:w="1052"/>
        <w:gridCol w:w="941"/>
        <w:gridCol w:w="1052"/>
      </w:tblGrid>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y</w:t>
            </w:r>
          </w:p>
        </w:tc>
        <w:tc>
          <w:tcPr>
            <w:tcW w:w="679" w:type="dxa"/>
          </w:tcPr>
          <w:p w:rsidR="009B3385" w:rsidRPr="00AB1278" w:rsidRDefault="009B3385" w:rsidP="0049007A">
            <w:pPr>
              <w:spacing w:after="0" w:line="240" w:lineRule="auto"/>
              <w:rPr>
                <w:rFonts w:ascii="Times New Roman" w:hAnsi="Times New Roman"/>
                <w:sz w:val="16"/>
                <w:szCs w:val="16"/>
                <w:vertAlign w:val="subscript"/>
                <w:lang w:val="en-US"/>
              </w:rPr>
            </w:pPr>
            <w:r w:rsidRPr="00AB1278">
              <w:rPr>
                <w:rFonts w:ascii="Times New Roman" w:hAnsi="Times New Roman"/>
                <w:sz w:val="16"/>
                <w:szCs w:val="16"/>
                <w:lang w:val="en-US"/>
              </w:rPr>
              <w:t>X</w:t>
            </w:r>
            <w:r w:rsidRPr="00AB1278">
              <w:rPr>
                <w:rFonts w:ascii="Times New Roman" w:hAnsi="Times New Roman"/>
                <w:sz w:val="16"/>
                <w:szCs w:val="16"/>
                <w:vertAlign w:val="subscript"/>
                <w:lang w:val="en-US"/>
              </w:rPr>
              <w:t>1</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vertAlign w:val="subscript"/>
                <w:lang w:val="en-US"/>
              </w:rPr>
            </w:pPr>
            <w:r w:rsidRPr="00AB1278">
              <w:rPr>
                <w:rFonts w:ascii="Times New Roman" w:hAnsi="Times New Roman"/>
                <w:sz w:val="16"/>
                <w:szCs w:val="16"/>
                <w:lang w:val="en-US"/>
              </w:rPr>
              <w:t>X</w:t>
            </w:r>
            <w:r w:rsidRPr="00AB1278">
              <w:rPr>
                <w:rFonts w:ascii="Times New Roman" w:hAnsi="Times New Roman"/>
                <w:sz w:val="16"/>
                <w:szCs w:val="16"/>
                <w:vertAlign w:val="subscript"/>
                <w:lang w:val="en-US"/>
              </w:rPr>
              <w:t>2</w:t>
            </w:r>
          </w:p>
        </w:tc>
        <w:tc>
          <w:tcPr>
            <w:tcW w:w="1052"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rPr>
            </w:pPr>
            <w:r w:rsidRPr="00AB1278">
              <w:rPr>
                <w:rFonts w:ascii="Times New Roman" w:hAnsi="Times New Roman"/>
                <w:sz w:val="16"/>
                <w:szCs w:val="16"/>
                <w:lang w:val="en-US"/>
              </w:rPr>
              <w:t>X</w:t>
            </w:r>
            <w:r w:rsidRPr="00AB1278">
              <w:rPr>
                <w:rFonts w:ascii="Times New Roman" w:hAnsi="Times New Roman"/>
                <w:sz w:val="16"/>
                <w:szCs w:val="16"/>
                <w:vertAlign w:val="subscript"/>
                <w:lang w:val="en-US"/>
              </w:rPr>
              <w:t>1</w:t>
            </w:r>
            <w:r w:rsidRPr="00AB1278">
              <w:rPr>
                <w:rFonts w:ascii="Times New Roman" w:hAnsi="Times New Roman"/>
                <w:sz w:val="16"/>
                <w:szCs w:val="16"/>
                <w:lang w:val="en-US"/>
              </w:rPr>
              <w:t xml:space="preserve"> X</w:t>
            </w:r>
            <w:r w:rsidRPr="00AB1278">
              <w:rPr>
                <w:rFonts w:ascii="Times New Roman" w:hAnsi="Times New Roman"/>
                <w:sz w:val="16"/>
                <w:szCs w:val="16"/>
                <w:vertAlign w:val="subscript"/>
                <w:lang w:val="en-US"/>
              </w:rPr>
              <w:t>2</w:t>
            </w:r>
          </w:p>
        </w:tc>
        <w:tc>
          <w:tcPr>
            <w:tcW w:w="829"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vertAlign w:val="superscript"/>
              </w:rPr>
            </w:pPr>
            <w:r w:rsidRPr="00AB1278">
              <w:rPr>
                <w:rFonts w:ascii="Times New Roman" w:hAnsi="Times New Roman"/>
                <w:sz w:val="16"/>
                <w:szCs w:val="16"/>
                <w:lang w:val="en-US"/>
              </w:rPr>
              <w:t>X</w:t>
            </w:r>
            <w:r w:rsidRPr="00AB1278">
              <w:rPr>
                <w:rFonts w:ascii="Times New Roman" w:hAnsi="Times New Roman"/>
                <w:sz w:val="16"/>
                <w:szCs w:val="16"/>
                <w:vertAlign w:val="subscript"/>
                <w:lang w:val="en-US"/>
              </w:rPr>
              <w:t>1</w:t>
            </w:r>
            <w:r w:rsidRPr="00AB1278">
              <w:rPr>
                <w:rFonts w:ascii="Times New Roman" w:hAnsi="Times New Roman"/>
                <w:sz w:val="16"/>
                <w:szCs w:val="16"/>
                <w:vertAlign w:val="superscript"/>
                <w:lang w:val="en-US"/>
              </w:rPr>
              <w:t>2</w:t>
            </w:r>
          </w:p>
        </w:tc>
        <w:tc>
          <w:tcPr>
            <w:tcW w:w="1052"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vertAlign w:val="superscript"/>
              </w:rPr>
            </w:pPr>
            <w:r w:rsidRPr="00AB1278">
              <w:rPr>
                <w:rFonts w:ascii="Times New Roman" w:hAnsi="Times New Roman"/>
                <w:sz w:val="16"/>
                <w:szCs w:val="16"/>
                <w:lang w:val="en-US"/>
              </w:rPr>
              <w:t>X</w:t>
            </w:r>
            <w:r w:rsidRPr="00AB1278">
              <w:rPr>
                <w:rFonts w:ascii="Times New Roman" w:hAnsi="Times New Roman"/>
                <w:sz w:val="16"/>
                <w:szCs w:val="16"/>
                <w:vertAlign w:val="subscript"/>
                <w:lang w:val="en-US"/>
              </w:rPr>
              <w:t>2</w:t>
            </w:r>
            <w:r w:rsidRPr="00AB1278">
              <w:rPr>
                <w:rFonts w:ascii="Times New Roman" w:hAnsi="Times New Roman"/>
                <w:sz w:val="16"/>
                <w:szCs w:val="16"/>
                <w:vertAlign w:val="superscript"/>
                <w:lang w:val="en-US"/>
              </w:rPr>
              <w:t>2</w:t>
            </w:r>
          </w:p>
        </w:tc>
        <w:tc>
          <w:tcPr>
            <w:tcW w:w="941"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y X</w:t>
            </w:r>
            <w:r w:rsidRPr="00AB1278">
              <w:rPr>
                <w:rFonts w:ascii="Times New Roman" w:hAnsi="Times New Roman"/>
                <w:sz w:val="16"/>
                <w:szCs w:val="16"/>
                <w:vertAlign w:val="subscript"/>
                <w:lang w:val="en-US"/>
              </w:rPr>
              <w:t>1</w:t>
            </w:r>
          </w:p>
        </w:tc>
        <w:tc>
          <w:tcPr>
            <w:tcW w:w="1052"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y X</w:t>
            </w:r>
            <w:r w:rsidRPr="00AB1278">
              <w:rPr>
                <w:rFonts w:ascii="Times New Roman" w:hAnsi="Times New Roman"/>
                <w:sz w:val="16"/>
                <w:szCs w:val="16"/>
                <w:vertAlign w:val="subscript"/>
                <w:lang w:val="en-US"/>
              </w:rPr>
              <w:t>2</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1</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40</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10</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36</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360</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1296</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400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1440</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2</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33</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7.5</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30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225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56,25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900</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247,5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990</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3</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4</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100</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16</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375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4</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11</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3,2</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20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64</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10,24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400</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35,2</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220</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5</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8,5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2,8</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17</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47,6</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7,84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289</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23,8</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144,5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6</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8</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2,5</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13,5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33,75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182,25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20</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108</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7</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7</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2</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11</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22</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121</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77</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8</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6,8</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1,5</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9,5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14,25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90,25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10,2</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64,6</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9</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5,5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1,4</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7,5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10,5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1,96</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56,25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7,7</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41,25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10</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4,5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1,2</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6,5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7,8</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1,44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42,25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5,4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29,25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11</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3,5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0,8</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0,64</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2,8</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17,5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12</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2,5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0,5</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lang w:val="en-US"/>
              </w:rPr>
            </w:pPr>
            <w:r w:rsidRPr="00AB1278">
              <w:rPr>
                <w:rFonts w:ascii="Times New Roman" w:hAnsi="Times New Roman"/>
                <w:sz w:val="16"/>
                <w:szCs w:val="16"/>
                <w:lang w:val="en-US"/>
              </w:rPr>
              <w:t>3,5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1,75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0,25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12,25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1,25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8,75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сумма</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145</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37</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rPr>
            </w:pP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890,65</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207,12</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4039,25</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827,85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3515,85</w:t>
            </w:r>
          </w:p>
        </w:tc>
      </w:tr>
      <w:tr w:rsidR="009B3385" w:rsidRPr="00AB1278" w:rsidTr="00AB1278">
        <w:trPr>
          <w:jc w:val="center"/>
        </w:trPr>
        <w:tc>
          <w:tcPr>
            <w:tcW w:w="812" w:type="dxa"/>
          </w:tcPr>
          <w:p w:rsidR="009B3385" w:rsidRPr="00AB1278" w:rsidRDefault="009B3385" w:rsidP="0049007A">
            <w:pPr>
              <w:spacing w:after="0" w:line="240" w:lineRule="auto"/>
              <w:rPr>
                <w:rFonts w:ascii="Times New Roman" w:hAnsi="Times New Roman"/>
                <w:sz w:val="16"/>
                <w:szCs w:val="16"/>
              </w:rPr>
            </w:pPr>
            <w:r w:rsidRPr="00AB1278">
              <w:rPr>
                <w:rFonts w:ascii="Times New Roman" w:hAnsi="Times New Roman"/>
                <w:sz w:val="16"/>
                <w:szCs w:val="16"/>
              </w:rPr>
              <w:t>Ср зн</w:t>
            </w:r>
          </w:p>
        </w:tc>
        <w:tc>
          <w:tcPr>
            <w:tcW w:w="692"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12</w:t>
            </w:r>
          </w:p>
        </w:tc>
        <w:tc>
          <w:tcPr>
            <w:tcW w:w="679" w:type="dxa"/>
          </w:tcPr>
          <w:p w:rsidR="009B3385" w:rsidRPr="00AB1278" w:rsidRDefault="009B3385" w:rsidP="0049007A">
            <w:pPr>
              <w:spacing w:after="0" w:line="240" w:lineRule="auto"/>
              <w:rPr>
                <w:rFonts w:ascii="Times New Roman" w:hAnsi="Times New Roman"/>
                <w:sz w:val="16"/>
                <w:szCs w:val="16"/>
                <w:lang w:val="en-US"/>
              </w:rPr>
            </w:pPr>
            <w:r w:rsidRPr="00AB1278">
              <w:rPr>
                <w:rFonts w:ascii="Times New Roman" w:hAnsi="Times New Roman"/>
                <w:sz w:val="16"/>
                <w:szCs w:val="16"/>
                <w:lang w:val="en-US"/>
              </w:rPr>
              <w:t>3</w:t>
            </w:r>
          </w:p>
        </w:tc>
        <w:tc>
          <w:tcPr>
            <w:tcW w:w="767" w:type="dxa"/>
          </w:tcPr>
          <w:p w:rsidR="009B3385" w:rsidRPr="00AB1278" w:rsidRDefault="009B3385" w:rsidP="0049007A">
            <w:pPr>
              <w:autoSpaceDE w:val="0"/>
              <w:autoSpaceDN w:val="0"/>
              <w:adjustRightInd w:val="0"/>
              <w:spacing w:after="0" w:line="240" w:lineRule="auto"/>
              <w:jc w:val="both"/>
              <w:rPr>
                <w:rFonts w:ascii="Times New Roman" w:hAnsi="Times New Roman"/>
                <w:sz w:val="16"/>
                <w:szCs w:val="16"/>
              </w:rPr>
            </w:pP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74,22083</w:t>
            </w:r>
          </w:p>
        </w:tc>
        <w:tc>
          <w:tcPr>
            <w:tcW w:w="829"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17,26</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336,6042</w:t>
            </w:r>
          </w:p>
        </w:tc>
        <w:tc>
          <w:tcPr>
            <w:tcW w:w="941"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68,9875</w:t>
            </w:r>
          </w:p>
        </w:tc>
        <w:tc>
          <w:tcPr>
            <w:tcW w:w="1052" w:type="dxa"/>
            <w:vAlign w:val="bottom"/>
          </w:tcPr>
          <w:p w:rsidR="009B3385" w:rsidRPr="00AB1278" w:rsidRDefault="009B3385" w:rsidP="0049007A">
            <w:pPr>
              <w:spacing w:after="0" w:line="240" w:lineRule="auto"/>
              <w:jc w:val="right"/>
              <w:rPr>
                <w:rFonts w:ascii="Times New Roman" w:hAnsi="Times New Roman"/>
                <w:color w:val="000000"/>
                <w:sz w:val="16"/>
                <w:szCs w:val="16"/>
              </w:rPr>
            </w:pPr>
            <w:r w:rsidRPr="00AB1278">
              <w:rPr>
                <w:rFonts w:ascii="Times New Roman" w:hAnsi="Times New Roman"/>
                <w:color w:val="000000"/>
                <w:sz w:val="16"/>
                <w:szCs w:val="16"/>
              </w:rPr>
              <w:t>292,9875</w:t>
            </w:r>
          </w:p>
        </w:tc>
      </w:tr>
    </w:tbl>
    <w:p w:rsidR="009B3385" w:rsidRPr="0049007A" w:rsidRDefault="009B3385" w:rsidP="0049007A">
      <w:pPr>
        <w:autoSpaceDE w:val="0"/>
        <w:autoSpaceDN w:val="0"/>
        <w:adjustRightInd w:val="0"/>
        <w:spacing w:after="0" w:line="240" w:lineRule="auto"/>
        <w:jc w:val="both"/>
        <w:rPr>
          <w:rFonts w:ascii="Times New Roman" w:hAnsi="Times New Roman"/>
          <w:sz w:val="24"/>
          <w:szCs w:val="24"/>
        </w:rPr>
      </w:pPr>
    </w:p>
    <w:p w:rsidR="009B3385" w:rsidRPr="0049007A" w:rsidRDefault="009B3385" w:rsidP="0049007A">
      <w:pPr>
        <w:spacing w:after="0" w:line="240" w:lineRule="auto"/>
        <w:jc w:val="both"/>
        <w:rPr>
          <w:rFonts w:ascii="Times New Roman" w:hAnsi="Times New Roman"/>
          <w:sz w:val="24"/>
          <w:szCs w:val="24"/>
          <w:lang w:val="en-US"/>
        </w:rPr>
      </w:pPr>
      <w:r w:rsidRPr="0049007A">
        <w:rPr>
          <w:rFonts w:ascii="Times New Roman" w:hAnsi="Times New Roman"/>
          <w:sz w:val="24"/>
          <w:szCs w:val="24"/>
        </w:rPr>
        <w:lastRenderedPageBreak/>
        <w:tab/>
      </w: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X=</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 xml:space="preserve">n    </m:t>
                </m:r>
                <m:nary>
                  <m:naryPr>
                    <m:chr m:val="∑"/>
                    <m:limLoc m:val="undOvr"/>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nary>
                <m:nary>
                  <m:naryPr>
                    <m:chr m:val="∑"/>
                    <m:limLoc m:val="undOvr"/>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e>
                </m:nary>
              </m:e>
              <m:e>
                <m:nary>
                  <m:naryPr>
                    <m:chr m:val="∑"/>
                    <m:limLoc m:val="undOvr"/>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nary>
                <m:nary>
                  <m:naryPr>
                    <m:chr m:val="∑"/>
                    <m:limLoc m:val="undOvr"/>
                    <m:subHide m:val="1"/>
                    <m:supHide m:val="1"/>
                    <m:ctrlPr>
                      <w:rPr>
                        <w:rFonts w:ascii="Cambria Math" w:hAnsi="Cambria Math"/>
                        <w:i/>
                        <w:sz w:val="24"/>
                        <w:szCs w:val="24"/>
                        <w:lang w:val="en-US"/>
                      </w:rPr>
                    </m:ctrlPr>
                  </m:naryPr>
                  <m:sub/>
                  <m:sup/>
                  <m:e>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1</m:t>
                        </m:r>
                      </m:sub>
                      <m:sup>
                        <m:r>
                          <w:rPr>
                            <w:rFonts w:ascii="Cambria Math" w:hAnsi="Cambria Math"/>
                            <w:sz w:val="24"/>
                            <w:szCs w:val="24"/>
                            <w:lang w:val="en-US"/>
                          </w:rPr>
                          <m:t>2</m:t>
                        </m:r>
                      </m:sup>
                    </m:sSubSup>
                  </m:e>
                </m:nary>
                <m:nary>
                  <m:naryPr>
                    <m:chr m:val="∑"/>
                    <m:limLoc m:val="undOvr"/>
                    <m:subHide m:val="1"/>
                    <m:supHide m:val="1"/>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e>
                </m:nary>
                <m:ctrlPr>
                  <w:rPr>
                    <w:rFonts w:ascii="Cambria Math" w:eastAsia="Cambria Math" w:hAnsi="Cambria Math"/>
                    <w:i/>
                    <w:sz w:val="24"/>
                    <w:szCs w:val="24"/>
                    <w:lang w:val="en-US"/>
                  </w:rPr>
                </m:ctrlPr>
              </m:e>
              <m:e>
                <m:nary>
                  <m:naryPr>
                    <m:chr m:val="∑"/>
                    <m:limLoc m:val="undOvr"/>
                    <m:subHide m:val="1"/>
                    <m:supHide m:val="1"/>
                    <m:ctrlPr>
                      <w:rPr>
                        <w:rFonts w:ascii="Cambria Math" w:eastAsia="Cambria Math" w:hAnsi="Cambria Math"/>
                        <w:i/>
                        <w:sz w:val="24"/>
                        <w:szCs w:val="24"/>
                        <w:lang w:val="en-US"/>
                      </w:rPr>
                    </m:ctrlPr>
                  </m:naryPr>
                  <m:sub/>
                  <m:sup/>
                  <m:e>
                    <m:sSub>
                      <m:sSubPr>
                        <m:ctrlPr>
                          <w:rPr>
                            <w:rFonts w:ascii="Cambria Math" w:eastAsia="Cambria Math" w:hAnsi="Cambria Math"/>
                            <w:i/>
                            <w:sz w:val="24"/>
                            <w:szCs w:val="24"/>
                            <w:lang w:val="en-US"/>
                          </w:rPr>
                        </m:ctrlPr>
                      </m:sSubPr>
                      <m:e>
                        <m:r>
                          <w:rPr>
                            <w:rFonts w:ascii="Cambria Math" w:eastAsia="Cambria Math" w:hAnsi="Cambria Math"/>
                            <w:sz w:val="24"/>
                            <w:szCs w:val="24"/>
                            <w:lang w:val="en-US"/>
                          </w:rPr>
                          <m:t>x</m:t>
                        </m:r>
                      </m:e>
                      <m:sub>
                        <m:r>
                          <w:rPr>
                            <w:rFonts w:ascii="Cambria Math" w:eastAsia="Cambria Math" w:hAnsi="Cambria Math"/>
                            <w:sz w:val="24"/>
                            <w:szCs w:val="24"/>
                            <w:lang w:val="en-US"/>
                          </w:rPr>
                          <m:t>2</m:t>
                        </m:r>
                      </m:sub>
                    </m:sSub>
                  </m:e>
                </m:nary>
                <m:nary>
                  <m:naryPr>
                    <m:chr m:val="∑"/>
                    <m:limLoc m:val="undOvr"/>
                    <m:subHide m:val="1"/>
                    <m:supHide m:val="1"/>
                    <m:ctrlPr>
                      <w:rPr>
                        <w:rFonts w:ascii="Cambria Math" w:eastAsia="Cambria Math" w:hAnsi="Cambria Math"/>
                        <w:i/>
                        <w:sz w:val="24"/>
                        <w:szCs w:val="24"/>
                        <w:lang w:val="en-US"/>
                      </w:rPr>
                    </m:ctrlPr>
                  </m:naryPr>
                  <m:sub/>
                  <m:sup/>
                  <m:e>
                    <m:sSub>
                      <m:sSubPr>
                        <m:ctrlPr>
                          <w:rPr>
                            <w:rFonts w:ascii="Cambria Math" w:eastAsia="Cambria Math" w:hAnsi="Cambria Math"/>
                            <w:i/>
                            <w:sz w:val="24"/>
                            <w:szCs w:val="24"/>
                            <w:lang w:val="en-US"/>
                          </w:rPr>
                        </m:ctrlPr>
                      </m:sSubPr>
                      <m:e>
                        <m:r>
                          <w:rPr>
                            <w:rFonts w:ascii="Cambria Math" w:eastAsia="Cambria Math" w:hAnsi="Cambria Math"/>
                            <w:sz w:val="24"/>
                            <w:szCs w:val="24"/>
                            <w:lang w:val="en-US"/>
                          </w:rPr>
                          <m:t>x</m:t>
                        </m:r>
                      </m:e>
                      <m:sub>
                        <m:r>
                          <w:rPr>
                            <w:rFonts w:ascii="Cambria Math" w:eastAsia="Cambria Math" w:hAnsi="Cambria Math"/>
                            <w:sz w:val="24"/>
                            <w:szCs w:val="24"/>
                            <w:lang w:val="en-US"/>
                          </w:rPr>
                          <m:t>1</m:t>
                        </m:r>
                      </m:sub>
                    </m:sSub>
                    <m:sSub>
                      <m:sSubPr>
                        <m:ctrlPr>
                          <w:rPr>
                            <w:rFonts w:ascii="Cambria Math" w:eastAsia="Cambria Math" w:hAnsi="Cambria Math"/>
                            <w:i/>
                            <w:sz w:val="24"/>
                            <w:szCs w:val="24"/>
                            <w:lang w:val="en-US"/>
                          </w:rPr>
                        </m:ctrlPr>
                      </m:sSubPr>
                      <m:e>
                        <m:r>
                          <w:rPr>
                            <w:rFonts w:ascii="Cambria Math" w:eastAsia="Cambria Math" w:hAnsi="Cambria Math"/>
                            <w:sz w:val="24"/>
                            <w:szCs w:val="24"/>
                            <w:lang w:val="en-US"/>
                          </w:rPr>
                          <m:t>x</m:t>
                        </m:r>
                      </m:e>
                      <m:sub>
                        <m:r>
                          <w:rPr>
                            <w:rFonts w:ascii="Cambria Math" w:eastAsia="Cambria Math" w:hAnsi="Cambria Math"/>
                            <w:sz w:val="24"/>
                            <w:szCs w:val="24"/>
                            <w:lang w:val="en-US"/>
                          </w:rPr>
                          <m:t>2</m:t>
                        </m:r>
                      </m:sub>
                    </m:sSub>
                  </m:e>
                </m:nary>
                <m:nary>
                  <m:naryPr>
                    <m:chr m:val="∑"/>
                    <m:limLoc m:val="undOvr"/>
                    <m:subHide m:val="1"/>
                    <m:supHide m:val="1"/>
                    <m:ctrlPr>
                      <w:rPr>
                        <w:rFonts w:ascii="Cambria Math" w:eastAsia="Cambria Math" w:hAnsi="Cambria Math"/>
                        <w:i/>
                        <w:sz w:val="24"/>
                        <w:szCs w:val="24"/>
                        <w:lang w:val="en-US"/>
                      </w:rPr>
                    </m:ctrlPr>
                  </m:naryPr>
                  <m:sub/>
                  <m:sup/>
                  <m:e>
                    <m:sSubSup>
                      <m:sSubSupPr>
                        <m:ctrlPr>
                          <w:rPr>
                            <w:rFonts w:ascii="Cambria Math" w:eastAsia="Cambria Math" w:hAnsi="Cambria Math"/>
                            <w:i/>
                            <w:sz w:val="24"/>
                            <w:szCs w:val="24"/>
                            <w:lang w:val="en-US"/>
                          </w:rPr>
                        </m:ctrlPr>
                      </m:sSubSupPr>
                      <m:e>
                        <m:r>
                          <w:rPr>
                            <w:rFonts w:ascii="Cambria Math" w:eastAsia="Cambria Math" w:hAnsi="Cambria Math"/>
                            <w:sz w:val="24"/>
                            <w:szCs w:val="24"/>
                            <w:lang w:val="en-US"/>
                          </w:rPr>
                          <m:t>x</m:t>
                        </m:r>
                      </m:e>
                      <m:sub>
                        <m:r>
                          <w:rPr>
                            <w:rFonts w:ascii="Cambria Math" w:eastAsia="Cambria Math" w:hAnsi="Cambria Math"/>
                            <w:sz w:val="24"/>
                            <w:szCs w:val="24"/>
                            <w:lang w:val="en-US"/>
                          </w:rPr>
                          <m:t>2</m:t>
                        </m:r>
                      </m:sub>
                      <m:sup>
                        <m:r>
                          <w:rPr>
                            <w:rFonts w:ascii="Cambria Math" w:eastAsia="Cambria Math" w:hAnsi="Cambria Math"/>
                            <w:sz w:val="24"/>
                            <w:szCs w:val="24"/>
                            <w:lang w:val="en-US"/>
                          </w:rPr>
                          <m:t>2</m:t>
                        </m:r>
                      </m:sup>
                    </m:sSubSup>
                  </m:e>
                </m:nary>
              </m:e>
            </m:eqArr>
          </m:e>
        </m: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Y=</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nary>
                  <m:naryPr>
                    <m:chr m:val="∑"/>
                    <m:limLoc m:val="undOvr"/>
                    <m:subHide m:val="1"/>
                    <m:supHide m:val="1"/>
                    <m:ctrlPr>
                      <w:rPr>
                        <w:rFonts w:ascii="Cambria Math" w:hAnsi="Cambria Math"/>
                        <w:i/>
                        <w:sz w:val="24"/>
                        <w:szCs w:val="24"/>
                        <w:lang w:val="en-US"/>
                      </w:rPr>
                    </m:ctrlPr>
                  </m:naryPr>
                  <m:sub/>
                  <m:sup/>
                  <m:e>
                    <m:r>
                      <w:rPr>
                        <w:rFonts w:ascii="Cambria Math" w:hAnsi="Cambria Math"/>
                        <w:sz w:val="24"/>
                        <w:szCs w:val="24"/>
                        <w:lang w:val="en-US"/>
                      </w:rPr>
                      <m:t>Y</m:t>
                    </m:r>
                  </m:e>
                </m:nary>
              </m:e>
              <m:e>
                <m:nary>
                  <m:naryPr>
                    <m:chr m:val="∑"/>
                    <m:limLoc m:val="undOvr"/>
                    <m:subHide m:val="1"/>
                    <m:supHide m:val="1"/>
                    <m:ctrlPr>
                      <w:rPr>
                        <w:rFonts w:ascii="Cambria Math" w:hAnsi="Cambria Math"/>
                        <w:i/>
                        <w:sz w:val="24"/>
                        <w:szCs w:val="24"/>
                        <w:lang w:val="en-US"/>
                      </w:rPr>
                    </m:ctrlPr>
                  </m:naryPr>
                  <m:sub/>
                  <m:sup/>
                  <m:e>
                    <m:r>
                      <w:rPr>
                        <w:rFonts w:ascii="Cambria Math" w:hAnsi="Cambria Math"/>
                        <w:sz w:val="24"/>
                        <w:szCs w:val="24"/>
                        <w:lang w:val="en-US"/>
                      </w:rPr>
                      <m:t>Y</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nary>
                <m:ctrlPr>
                  <w:rPr>
                    <w:rFonts w:ascii="Cambria Math" w:eastAsia="Cambria Math" w:hAnsi="Cambria Math"/>
                    <w:i/>
                    <w:sz w:val="24"/>
                    <w:szCs w:val="24"/>
                    <w:lang w:val="en-US"/>
                  </w:rPr>
                </m:ctrlPr>
              </m:e>
              <m:e>
                <m:nary>
                  <m:naryPr>
                    <m:chr m:val="∑"/>
                    <m:limLoc m:val="undOvr"/>
                    <m:subHide m:val="1"/>
                    <m:supHide m:val="1"/>
                    <m:ctrlPr>
                      <w:rPr>
                        <w:rFonts w:ascii="Cambria Math" w:eastAsia="Cambria Math" w:hAnsi="Cambria Math"/>
                        <w:i/>
                        <w:sz w:val="24"/>
                        <w:szCs w:val="24"/>
                        <w:lang w:val="en-US"/>
                      </w:rPr>
                    </m:ctrlPr>
                  </m:naryPr>
                  <m:sub/>
                  <m:sup/>
                  <m:e>
                    <m:r>
                      <w:rPr>
                        <w:rFonts w:ascii="Cambria Math" w:eastAsia="Cambria Math" w:hAnsi="Cambria Math"/>
                        <w:sz w:val="24"/>
                        <w:szCs w:val="24"/>
                        <w:lang w:val="en-US"/>
                      </w:rPr>
                      <m:t>Y</m:t>
                    </m:r>
                    <m:sSub>
                      <m:sSubPr>
                        <m:ctrlPr>
                          <w:rPr>
                            <w:rFonts w:ascii="Cambria Math" w:eastAsia="Cambria Math" w:hAnsi="Cambria Math"/>
                            <w:i/>
                            <w:sz w:val="24"/>
                            <w:szCs w:val="24"/>
                            <w:lang w:val="en-US"/>
                          </w:rPr>
                        </m:ctrlPr>
                      </m:sSubPr>
                      <m:e>
                        <m:r>
                          <w:rPr>
                            <w:rFonts w:ascii="Cambria Math" w:eastAsia="Cambria Math" w:hAnsi="Cambria Math"/>
                            <w:sz w:val="24"/>
                            <w:szCs w:val="24"/>
                            <w:lang w:val="en-US"/>
                          </w:rPr>
                          <m:t>X</m:t>
                        </m:r>
                      </m:e>
                      <m:sub>
                        <m:r>
                          <w:rPr>
                            <w:rFonts w:ascii="Cambria Math" w:eastAsia="Cambria Math" w:hAnsi="Cambria Math"/>
                            <w:sz w:val="24"/>
                            <w:szCs w:val="24"/>
                            <w:lang w:val="en-US"/>
                          </w:rPr>
                          <m:t>2</m:t>
                        </m:r>
                      </m:sub>
                    </m:sSub>
                  </m:e>
                </m:nary>
              </m:e>
            </m:eqArr>
          </m:e>
        </m:d>
      </m:oMath>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Заполнив таблицу получим матрицу:</w:t>
      </w:r>
    </w:p>
    <w:p w:rsidR="009B3385" w:rsidRPr="0049007A" w:rsidRDefault="00FA7AA3" w:rsidP="0049007A">
      <w:pPr>
        <w:spacing w:after="0" w:line="240" w:lineRule="auto"/>
        <w:jc w:val="both"/>
        <w:rPr>
          <w:rFonts w:ascii="Times New Roman" w:hAnsi="Times New Roman"/>
          <w:sz w:val="24"/>
          <w:szCs w:val="24"/>
        </w:rPr>
      </w:pPr>
      <m:oMathPara>
        <m:oMathParaPr>
          <m:jc m:val="left"/>
        </m:oMathParaP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X=</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12       37       184,5</m:t>
                  </m:r>
                </m:e>
                <m:e>
                  <m:r>
                    <w:rPr>
                      <w:rFonts w:ascii="Cambria Math" w:hAnsi="Cambria Math"/>
                      <w:sz w:val="24"/>
                      <w:szCs w:val="24"/>
                      <w:lang w:val="en-US"/>
                    </w:rPr>
                    <m:t xml:space="preserve">37       207    891     </m:t>
                  </m:r>
                  <m:ctrlPr>
                    <w:rPr>
                      <w:rFonts w:ascii="Cambria Math" w:eastAsia="Cambria Math" w:hAnsi="Cambria Math"/>
                      <w:i/>
                      <w:sz w:val="24"/>
                      <w:szCs w:val="24"/>
                      <w:lang w:val="en-US"/>
                    </w:rPr>
                  </m:ctrlPr>
                </m:e>
                <m:e>
                  <m:r>
                    <w:rPr>
                      <w:rFonts w:ascii="Cambria Math" w:eastAsia="Cambria Math" w:hAnsi="Cambria Math"/>
                      <w:sz w:val="24"/>
                      <w:szCs w:val="24"/>
                      <w:lang w:val="en-US"/>
                    </w:rPr>
                    <m:t>184,5     891   4039</m:t>
                  </m:r>
                </m:e>
              </m:eqArr>
            </m:e>
          </m:d>
        </m:oMath>
      </m:oMathPara>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Определитель которой равен:</w:t>
      </w:r>
    </w:p>
    <w:p w:rsidR="009B3385" w:rsidRPr="0049007A" w:rsidRDefault="009B3385" w:rsidP="0049007A">
      <w:pPr>
        <w:spacing w:after="0" w:line="240" w:lineRule="auto"/>
        <w:jc w:val="both"/>
        <w:rPr>
          <w:rFonts w:ascii="Times New Roman" w:hAnsi="Times New Roman"/>
          <w:sz w:val="24"/>
          <w:szCs w:val="24"/>
        </w:rPr>
      </w:pPr>
      <m:oMath>
        <m:r>
          <w:rPr>
            <w:rFonts w:ascii="Cambria Math" w:hAnsi="Cambria Math"/>
            <w:sz w:val="24"/>
            <w:szCs w:val="24"/>
            <w:lang w:val="en-US"/>
          </w:rPr>
          <m:t>A</m:t>
        </m:r>
        <m:r>
          <w:rPr>
            <w:rFonts w:ascii="Cambria Math" w:hAnsi="Cambria Math"/>
            <w:sz w:val="24"/>
            <w:szCs w:val="24"/>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12       37       184,5</m:t>
                </m:r>
              </m:e>
              <m:e>
                <m:r>
                  <w:rPr>
                    <w:rFonts w:ascii="Cambria Math" w:hAnsi="Cambria Math"/>
                    <w:sz w:val="24"/>
                    <w:szCs w:val="24"/>
                  </w:rPr>
                  <m:t xml:space="preserve">37       207    891     </m:t>
                </m:r>
                <m:ctrlPr>
                  <w:rPr>
                    <w:rFonts w:ascii="Cambria Math" w:eastAsia="Cambria Math" w:hAnsi="Cambria Math"/>
                    <w:i/>
                    <w:sz w:val="24"/>
                    <w:szCs w:val="24"/>
                    <w:lang w:val="en-US"/>
                  </w:rPr>
                </m:ctrlPr>
              </m:e>
              <m:e>
                <m:r>
                  <w:rPr>
                    <w:rFonts w:ascii="Cambria Math" w:eastAsia="Cambria Math" w:hAnsi="Cambria Math"/>
                    <w:sz w:val="24"/>
                    <w:szCs w:val="24"/>
                  </w:rPr>
                  <m:t>184,5     891   4039</m:t>
                </m:r>
              </m:e>
            </m:eqArr>
          </m:e>
        </m:d>
        <m:r>
          <w:rPr>
            <w:rFonts w:ascii="Cambria Math" w:hAnsi="Cambria Math"/>
            <w:sz w:val="24"/>
            <w:szCs w:val="24"/>
          </w:rPr>
          <m:t>=</m:t>
        </m:r>
      </m:oMath>
      <w:r w:rsidRPr="0049007A">
        <w:rPr>
          <w:rFonts w:ascii="Times New Roman" w:hAnsi="Times New Roman"/>
          <w:sz w:val="24"/>
          <w:szCs w:val="24"/>
        </w:rPr>
        <w:t>95405</w:t>
      </w:r>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Найдем элементы присоединенной матрицы:</w:t>
      </w:r>
    </w:p>
    <w:p w:rsidR="009B3385" w:rsidRPr="0049007A" w:rsidRDefault="00FA7AA3" w:rsidP="0049007A">
      <w:pPr>
        <w:spacing w:after="0" w:line="240" w:lineRule="auto"/>
        <w:jc w:val="both"/>
        <w:rPr>
          <w:rFonts w:ascii="Times New Roman" w:hAnsi="Times New Roman"/>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11</m:t>
              </m:r>
            </m:sub>
          </m:sSub>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(-1)</m:t>
              </m:r>
            </m:e>
            <m:sup>
              <m:r>
                <w:rPr>
                  <w:rFonts w:ascii="Cambria Math" w:hAnsi="Cambria Math"/>
                  <w:sz w:val="24"/>
                  <w:szCs w:val="24"/>
                  <w:lang w:val="en-US"/>
                </w:rPr>
                <m:t>1+1</m:t>
              </m:r>
            </m:sup>
          </m:sSup>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207  891</m:t>
                  </m:r>
                </m:e>
                <m:e>
                  <m:r>
                    <w:rPr>
                      <w:rFonts w:ascii="Cambria Math" w:hAnsi="Cambria Math"/>
                      <w:sz w:val="24"/>
                      <w:szCs w:val="24"/>
                      <w:lang w:val="en-US"/>
                    </w:rPr>
                    <m:t>891  4039</m:t>
                  </m:r>
                </m:e>
              </m:eqArr>
            </m:e>
          </m:d>
          <m:r>
            <w:rPr>
              <w:rFonts w:ascii="Cambria Math" w:hAnsi="Cambria Math"/>
              <w:sz w:val="24"/>
              <w:szCs w:val="24"/>
              <w:lang w:val="en-US"/>
            </w:rPr>
            <m:t>=42192</m:t>
          </m:r>
        </m:oMath>
      </m:oMathPara>
    </w:p>
    <w:p w:rsidR="009B3385" w:rsidRPr="0049007A" w:rsidRDefault="00FA7AA3" w:rsidP="0049007A">
      <w:pPr>
        <w:spacing w:after="0" w:line="240" w:lineRule="auto"/>
        <w:jc w:val="both"/>
        <w:rPr>
          <w:rFonts w:ascii="Times New Roman" w:hAnsi="Times New Roman"/>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12</m:t>
              </m:r>
            </m:sub>
          </m:sSub>
          <m:r>
            <w:rPr>
              <w:rFonts w:ascii="Cambria Math" w:hAnsi="Cambria Math"/>
              <w:sz w:val="24"/>
              <w:szCs w:val="24"/>
              <w:lang w:val="en-US"/>
            </w:rPr>
            <m:t xml:space="preserve">=14947,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13</m:t>
              </m:r>
            </m:sub>
          </m:sSub>
          <m:r>
            <w:rPr>
              <w:rFonts w:ascii="Cambria Math" w:hAnsi="Cambria Math"/>
              <w:sz w:val="24"/>
              <w:szCs w:val="24"/>
              <w:lang w:val="en-US"/>
            </w:rPr>
            <m:t>=-5225,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21</m:t>
              </m:r>
            </m:sub>
          </m:sSub>
          <m:r>
            <w:rPr>
              <w:rFonts w:ascii="Cambria Math" w:hAnsi="Cambria Math"/>
              <w:sz w:val="24"/>
              <w:szCs w:val="24"/>
              <w:lang w:val="en-US"/>
            </w:rPr>
            <m:t>=14947,</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22</m:t>
              </m:r>
            </m:sub>
          </m:sSub>
          <m:r>
            <w:rPr>
              <w:rFonts w:ascii="Cambria Math" w:hAnsi="Cambria Math"/>
              <w:sz w:val="24"/>
              <w:szCs w:val="24"/>
              <w:lang w:val="en-US"/>
            </w:rPr>
            <m:t xml:space="preserve">=14428,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23</m:t>
              </m:r>
            </m:sub>
          </m:sSub>
          <m:r>
            <w:rPr>
              <w:rFonts w:ascii="Cambria Math" w:hAnsi="Cambria Math"/>
              <w:sz w:val="24"/>
              <w:szCs w:val="24"/>
              <w:lang w:val="en-US"/>
            </w:rPr>
            <m:t>=-3866</m:t>
          </m:r>
        </m:oMath>
      </m:oMathPara>
    </w:p>
    <w:p w:rsidR="009B3385" w:rsidRPr="0049007A" w:rsidRDefault="00FA7AA3" w:rsidP="0049007A">
      <w:pPr>
        <w:spacing w:after="0" w:line="240" w:lineRule="auto"/>
        <w:jc w:val="both"/>
        <w:rPr>
          <w:rFonts w:ascii="Times New Roman" w:hAnsi="Times New Roman"/>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31</m:t>
              </m:r>
            </m:sub>
          </m:sSub>
          <m:r>
            <w:rPr>
              <w:rFonts w:ascii="Cambria Math" w:hAnsi="Cambria Math"/>
              <w:sz w:val="24"/>
              <w:szCs w:val="24"/>
              <w:lang w:val="en-US"/>
            </w:rPr>
            <m:t xml:space="preserve">=-5225,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32</m:t>
              </m:r>
            </m:sub>
          </m:sSub>
          <m:r>
            <w:rPr>
              <w:rFonts w:ascii="Cambria Math" w:hAnsi="Cambria Math"/>
              <w:sz w:val="24"/>
              <w:szCs w:val="24"/>
              <w:lang w:val="en-US"/>
            </w:rPr>
            <m:t xml:space="preserve">=-3866,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33</m:t>
              </m:r>
            </m:sub>
          </m:sSub>
          <m:r>
            <w:rPr>
              <w:rFonts w:ascii="Cambria Math" w:hAnsi="Cambria Math"/>
              <w:sz w:val="24"/>
              <w:szCs w:val="24"/>
              <w:lang w:val="en-US"/>
            </w:rPr>
            <m:t>=1115.</m:t>
          </m:r>
        </m:oMath>
      </m:oMathPara>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Разделив элементы присоединенной матрицы на определитель получим обратную матрицу:</w:t>
      </w:r>
    </w:p>
    <w:p w:rsidR="009B3385" w:rsidRPr="0049007A" w:rsidRDefault="00FA7AA3" w:rsidP="0049007A">
      <w:pPr>
        <w:spacing w:after="0" w:line="240" w:lineRule="auto"/>
        <w:jc w:val="both"/>
        <w:rPr>
          <w:rFonts w:ascii="Times New Roman" w:hAnsi="Times New Roman"/>
          <w:sz w:val="24"/>
          <w:szCs w:val="24"/>
        </w:rPr>
      </w:pPr>
      <m:oMathPara>
        <m:oMathParaPr>
          <m:jc m:val="left"/>
        </m:oMathParaPr>
        <m:oMath>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rPr>
                <m:t>-1</m:t>
              </m:r>
            </m:sup>
          </m:sSup>
          <m:r>
            <w:rPr>
              <w:rFonts w:ascii="Cambria Math" w:hAnsi="Cambria Math"/>
              <w:sz w:val="24"/>
              <w:szCs w:val="24"/>
            </w:rPr>
            <m:t>=</m:t>
          </m:r>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A</m:t>
                  </m:r>
                </m:e>
              </m:acc>
            </m:num>
            <m:den>
              <m:d>
                <m:dPr>
                  <m:begChr m:val="|"/>
                  <m:endChr m:val="|"/>
                  <m:ctrlPr>
                    <w:rPr>
                      <w:rFonts w:ascii="Cambria Math" w:hAnsi="Cambria Math"/>
                      <w:i/>
                      <w:sz w:val="24"/>
                      <w:szCs w:val="24"/>
                      <w:lang w:val="en-US"/>
                    </w:rPr>
                  </m:ctrlPr>
                </m:dPr>
                <m:e>
                  <m:r>
                    <w:rPr>
                      <w:rFonts w:ascii="Cambria Math" w:hAnsi="Cambria Math"/>
                      <w:sz w:val="24"/>
                      <w:szCs w:val="24"/>
                      <w:lang w:val="en-US"/>
                    </w:rPr>
                    <m:t>A</m:t>
                  </m:r>
                </m:e>
              </m:d>
            </m:den>
          </m:f>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0,4422 0,1566-0,0547</m:t>
                  </m:r>
                </m:e>
                <m:e>
                  <m:r>
                    <w:rPr>
                      <w:rFonts w:ascii="Cambria Math" w:hAnsi="Cambria Math"/>
                      <w:sz w:val="24"/>
                      <w:szCs w:val="24"/>
                      <w:lang w:val="en-US"/>
                    </w:rPr>
                    <m:t>0,1566   0,1512   -0,0405</m:t>
                  </m:r>
                  <m:ctrlPr>
                    <w:rPr>
                      <w:rFonts w:ascii="Cambria Math" w:eastAsia="Cambria Math" w:hAnsi="Cambria Math"/>
                      <w:i/>
                      <w:sz w:val="24"/>
                      <w:szCs w:val="24"/>
                      <w:lang w:val="en-US"/>
                    </w:rPr>
                  </m:ctrlPr>
                </m:e>
                <m:e>
                  <m:r>
                    <w:rPr>
                      <w:rFonts w:ascii="Cambria Math" w:eastAsia="Cambria Math" w:hAnsi="Cambria Math"/>
                      <w:sz w:val="24"/>
                      <w:szCs w:val="24"/>
                      <w:lang w:val="en-US"/>
                    </w:rPr>
                    <m:t>-0,0547   -0,0405    0,01168</m:t>
                  </m:r>
                </m:e>
              </m:eqArr>
            </m:e>
          </m:d>
        </m:oMath>
      </m:oMathPara>
    </w:p>
    <w:p w:rsidR="009B3385" w:rsidRPr="0049007A" w:rsidRDefault="009B3385" w:rsidP="0049007A">
      <w:pPr>
        <w:spacing w:after="0" w:line="240" w:lineRule="auto"/>
        <w:jc w:val="both"/>
        <w:rPr>
          <w:rFonts w:ascii="Times New Roman" w:hAnsi="Times New Roman"/>
          <w:sz w:val="24"/>
          <w:szCs w:val="24"/>
        </w:rPr>
      </w:pPr>
    </w:p>
    <w:p w:rsidR="009B3385" w:rsidRPr="0049007A" w:rsidRDefault="00FA7AA3" w:rsidP="0049007A">
      <w:pPr>
        <w:spacing w:after="0" w:line="240" w:lineRule="auto"/>
        <w:jc w:val="both"/>
        <w:rPr>
          <w:rFonts w:ascii="Times New Roman" w:hAnsi="Times New Roman"/>
          <w:sz w:val="24"/>
          <w:szCs w:val="24"/>
          <w:lang w:val="en-US"/>
        </w:rPr>
      </w:pPr>
      <m:oMathPara>
        <m:oMathParaPr>
          <m:jc m:val="left"/>
        </m:oMathParaP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Y=</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145</m:t>
                  </m:r>
                </m:e>
                <m:e>
                  <m:r>
                    <w:rPr>
                      <w:rFonts w:ascii="Cambria Math" w:hAnsi="Cambria Math"/>
                      <w:sz w:val="24"/>
                      <w:szCs w:val="24"/>
                      <w:lang w:val="en-US"/>
                    </w:rPr>
                    <m:t>828</m:t>
                  </m:r>
                  <m:ctrlPr>
                    <w:rPr>
                      <w:rFonts w:ascii="Cambria Math" w:eastAsia="Cambria Math" w:hAnsi="Cambria Math"/>
                      <w:i/>
                      <w:sz w:val="24"/>
                      <w:szCs w:val="24"/>
                      <w:lang w:val="en-US"/>
                    </w:rPr>
                  </m:ctrlPr>
                </m:e>
                <m:e>
                  <m:r>
                    <w:rPr>
                      <w:rFonts w:ascii="Cambria Math" w:eastAsia="Cambria Math" w:hAnsi="Cambria Math"/>
                      <w:sz w:val="24"/>
                      <w:szCs w:val="24"/>
                      <w:lang w:val="en-US"/>
                    </w:rPr>
                    <m:t>3516</m:t>
                  </m:r>
                </m:e>
              </m:eqArr>
            </m:e>
          </m:d>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Y=</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nary>
                    <m:naryPr>
                      <m:chr m:val="∑"/>
                      <m:limLoc m:val="undOvr"/>
                      <m:subHide m:val="1"/>
                      <m:supHide m:val="1"/>
                      <m:ctrlPr>
                        <w:rPr>
                          <w:rFonts w:ascii="Cambria Math" w:hAnsi="Cambria Math"/>
                          <w:i/>
                          <w:sz w:val="24"/>
                          <w:szCs w:val="24"/>
                          <w:lang w:val="en-US"/>
                        </w:rPr>
                      </m:ctrlPr>
                    </m:naryPr>
                    <m:sub/>
                    <m:sup/>
                    <m:e>
                      <m:r>
                        <w:rPr>
                          <w:rFonts w:ascii="Cambria Math" w:hAnsi="Cambria Math"/>
                          <w:sz w:val="24"/>
                          <w:szCs w:val="24"/>
                          <w:lang w:val="en-US"/>
                        </w:rPr>
                        <m:t>Y</m:t>
                      </m:r>
                    </m:e>
                  </m:nary>
                </m:e>
                <m:e>
                  <m:nary>
                    <m:naryPr>
                      <m:chr m:val="∑"/>
                      <m:limLoc m:val="undOvr"/>
                      <m:subHide m:val="1"/>
                      <m:supHide m:val="1"/>
                      <m:ctrlPr>
                        <w:rPr>
                          <w:rFonts w:ascii="Cambria Math" w:hAnsi="Cambria Math"/>
                          <w:i/>
                          <w:sz w:val="24"/>
                          <w:szCs w:val="24"/>
                          <w:lang w:val="en-US"/>
                        </w:rPr>
                      </m:ctrlPr>
                    </m:naryPr>
                    <m:sub/>
                    <m:sup/>
                    <m:e>
                      <m:r>
                        <w:rPr>
                          <w:rFonts w:ascii="Cambria Math" w:hAnsi="Cambria Math"/>
                          <w:sz w:val="24"/>
                          <w:szCs w:val="24"/>
                          <w:lang w:val="en-US"/>
                        </w:rPr>
                        <m:t>Y</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nary>
                  <m:ctrlPr>
                    <w:rPr>
                      <w:rFonts w:ascii="Cambria Math" w:eastAsia="Cambria Math" w:hAnsi="Cambria Math"/>
                      <w:i/>
                      <w:sz w:val="24"/>
                      <w:szCs w:val="24"/>
                      <w:lang w:val="en-US"/>
                    </w:rPr>
                  </m:ctrlPr>
                </m:e>
                <m:e>
                  <m:nary>
                    <m:naryPr>
                      <m:chr m:val="∑"/>
                      <m:limLoc m:val="undOvr"/>
                      <m:subHide m:val="1"/>
                      <m:supHide m:val="1"/>
                      <m:ctrlPr>
                        <w:rPr>
                          <w:rFonts w:ascii="Cambria Math" w:eastAsia="Cambria Math" w:hAnsi="Cambria Math"/>
                          <w:i/>
                          <w:sz w:val="24"/>
                          <w:szCs w:val="24"/>
                          <w:lang w:val="en-US"/>
                        </w:rPr>
                      </m:ctrlPr>
                    </m:naryPr>
                    <m:sub/>
                    <m:sup/>
                    <m:e>
                      <m:r>
                        <w:rPr>
                          <w:rFonts w:ascii="Cambria Math" w:eastAsia="Cambria Math" w:hAnsi="Cambria Math"/>
                          <w:sz w:val="24"/>
                          <w:szCs w:val="24"/>
                          <w:lang w:val="en-US"/>
                        </w:rPr>
                        <m:t>Y</m:t>
                      </m:r>
                      <m:sSub>
                        <m:sSubPr>
                          <m:ctrlPr>
                            <w:rPr>
                              <w:rFonts w:ascii="Cambria Math" w:eastAsia="Cambria Math" w:hAnsi="Cambria Math"/>
                              <w:i/>
                              <w:sz w:val="24"/>
                              <w:szCs w:val="24"/>
                              <w:lang w:val="en-US"/>
                            </w:rPr>
                          </m:ctrlPr>
                        </m:sSubPr>
                        <m:e>
                          <m:r>
                            <w:rPr>
                              <w:rFonts w:ascii="Cambria Math" w:eastAsia="Cambria Math" w:hAnsi="Cambria Math"/>
                              <w:sz w:val="24"/>
                              <w:szCs w:val="24"/>
                              <w:lang w:val="en-US"/>
                            </w:rPr>
                            <m:t>X</m:t>
                          </m:r>
                        </m:e>
                        <m:sub>
                          <m:r>
                            <w:rPr>
                              <w:rFonts w:ascii="Cambria Math" w:eastAsia="Cambria Math" w:hAnsi="Cambria Math"/>
                              <w:sz w:val="24"/>
                              <w:szCs w:val="24"/>
                              <w:lang w:val="en-US"/>
                            </w:rPr>
                            <m:t>2</m:t>
                          </m:r>
                        </m:sub>
                      </m:sSub>
                    </m:e>
                  </m:nary>
                </m:e>
              </m:eqArr>
            </m:e>
          </m:d>
        </m:oMath>
      </m:oMathPara>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 xml:space="preserve">Перемножив две матрицы </w:t>
      </w:r>
      <m:oMath>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Y</m:t>
        </m:r>
      </m:oMath>
      <w:r w:rsidRPr="0049007A">
        <w:rPr>
          <w:rFonts w:ascii="Times New Roman" w:hAnsi="Times New Roman"/>
          <w:sz w:val="24"/>
          <w:szCs w:val="24"/>
        </w:rPr>
        <w:t>получим матрицу коэффициентов уравнения регрессии:</w:t>
      </w:r>
    </w:p>
    <w:p w:rsidR="009B3385" w:rsidRPr="0049007A" w:rsidRDefault="009B3385" w:rsidP="0049007A">
      <w:pPr>
        <w:spacing w:after="0" w:line="240" w:lineRule="auto"/>
        <w:jc w:val="both"/>
        <w:rPr>
          <w:rFonts w:ascii="Times New Roman" w:hAnsi="Times New Roman"/>
          <w:sz w:val="24"/>
          <w:szCs w:val="24"/>
          <w:lang w:val="en-US"/>
        </w:rPr>
      </w:pPr>
      <m:oMathPara>
        <m:oMathParaPr>
          <m:jc m:val="left"/>
        </m:oMathParaPr>
        <m:oMath>
          <m:r>
            <w:rPr>
              <w:rFonts w:ascii="Cambria Math" w:hAnsi="Cambria Math"/>
              <w:sz w:val="24"/>
              <w:szCs w:val="24"/>
              <w:lang w:val="en-US"/>
            </w:rPr>
            <m:t>β=</m:t>
          </m:r>
          <m:sSup>
            <m:sSupPr>
              <m:ctrlPr>
                <w:rPr>
                  <w:rFonts w:ascii="Cambria Math" w:hAnsi="Cambria Math"/>
                  <w:i/>
                  <w:sz w:val="24"/>
                  <w:szCs w:val="24"/>
                  <w:lang w:val="en-US"/>
                </w:rPr>
              </m:ctrlPr>
            </m:sSupPr>
            <m:e>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X)</m:t>
              </m:r>
            </m:e>
            <m:sup>
              <m:r>
                <w:rPr>
                  <w:rFonts w:ascii="Cambria Math" w:hAnsi="Cambria Math"/>
                  <w:sz w:val="24"/>
                  <w:szCs w:val="24"/>
                  <w:lang w:val="en-US"/>
                </w:rPr>
                <m:t>-1</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T</m:t>
              </m:r>
            </m:sup>
          </m:sSup>
          <m:r>
            <w:rPr>
              <w:rFonts w:ascii="Cambria Math" w:hAnsi="Cambria Math"/>
              <w:sz w:val="24"/>
              <w:szCs w:val="24"/>
              <w:lang w:val="en-US"/>
            </w:rPr>
            <m:t>Y=</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1,459</m:t>
                  </m:r>
                </m:e>
                <m:e>
                  <m:r>
                    <w:rPr>
                      <w:rFonts w:ascii="Cambria Math" w:hAnsi="Cambria Math"/>
                      <w:sz w:val="24"/>
                      <w:szCs w:val="24"/>
                      <w:lang w:val="en-US"/>
                    </w:rPr>
                    <m:t>5,5026</m:t>
                  </m:r>
                  <m:ctrlPr>
                    <w:rPr>
                      <w:rFonts w:ascii="Cambria Math" w:eastAsia="Cambria Math" w:hAnsi="Cambria Math"/>
                      <w:i/>
                      <w:sz w:val="24"/>
                      <w:szCs w:val="24"/>
                      <w:lang w:val="en-US"/>
                    </w:rPr>
                  </m:ctrlPr>
                </m:e>
                <m:e>
                  <m:r>
                    <w:rPr>
                      <w:rFonts w:ascii="Cambria Math" w:eastAsia="Cambria Math" w:hAnsi="Cambria Math"/>
                      <w:sz w:val="24"/>
                      <w:szCs w:val="24"/>
                      <w:lang w:val="en-US"/>
                    </w:rPr>
                    <m:t>-0,4015</m:t>
                  </m:r>
                </m:e>
              </m:eqArr>
            </m:e>
          </m:d>
        </m:oMath>
      </m:oMathPara>
    </w:p>
    <w:p w:rsidR="009B3385" w:rsidRPr="0049007A" w:rsidRDefault="009B3385" w:rsidP="0049007A">
      <w:pPr>
        <w:spacing w:after="0" w:line="240" w:lineRule="auto"/>
        <w:jc w:val="both"/>
        <w:rPr>
          <w:rFonts w:ascii="Times New Roman" w:hAnsi="Times New Roman"/>
          <w:sz w:val="24"/>
          <w:szCs w:val="24"/>
        </w:rPr>
      </w:pPr>
      <w:r w:rsidRPr="0049007A">
        <w:rPr>
          <w:rFonts w:ascii="Times New Roman" w:hAnsi="Times New Roman"/>
          <w:sz w:val="24"/>
          <w:szCs w:val="24"/>
        </w:rPr>
        <w:t>Отсюда уравнение регрессии имеет вид:</w:t>
      </w:r>
    </w:p>
    <w:p w:rsidR="009B3385" w:rsidRPr="0049007A" w:rsidRDefault="00FA7AA3" w:rsidP="0049007A">
      <w:pPr>
        <w:spacing w:after="0" w:line="240" w:lineRule="auto"/>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lang w:val="en-US"/>
                </w:rPr>
                <m:t>y</m:t>
              </m:r>
            </m:e>
          </m:acc>
          <m:r>
            <w:rPr>
              <w:rFonts w:ascii="Cambria Math" w:hAnsi="Cambria Math"/>
              <w:sz w:val="24"/>
              <w:szCs w:val="24"/>
            </w:rPr>
            <m:t>=1,459+5,5026</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-0,4015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m:oMathPara>
    </w:p>
    <w:p w:rsidR="009B3385" w:rsidRPr="0049007A" w:rsidRDefault="009B3385" w:rsidP="00AB1278">
      <w:pPr>
        <w:autoSpaceDE w:val="0"/>
        <w:autoSpaceDN w:val="0"/>
        <w:adjustRightInd w:val="0"/>
        <w:spacing w:after="0" w:line="240" w:lineRule="auto"/>
        <w:ind w:firstLine="709"/>
        <w:jc w:val="both"/>
        <w:rPr>
          <w:rFonts w:ascii="Times New Roman" w:hAnsi="Times New Roman"/>
          <w:sz w:val="24"/>
          <w:szCs w:val="24"/>
        </w:rPr>
      </w:pPr>
      <w:r w:rsidRPr="0049007A">
        <w:rPr>
          <w:rFonts w:ascii="Times New Roman" w:hAnsi="Times New Roman"/>
          <w:sz w:val="24"/>
          <w:szCs w:val="24"/>
        </w:rPr>
        <w:t xml:space="preserve">Данное уравнение показывает нам, что в случае увеличения производительности труда </w:t>
      </w:r>
      <w:r w:rsidRPr="0049007A">
        <w:rPr>
          <w:rFonts w:ascii="Times New Roman" w:hAnsi="Times New Roman"/>
          <w:position w:val="-12"/>
          <w:sz w:val="24"/>
          <w:szCs w:val="24"/>
        </w:rPr>
        <w:object w:dxaOrig="280" w:dyaOrig="419">
          <v:shape id="_x0000_i1033" type="#_x0000_t75" style="width:14.7pt;height:20.55pt" o:ole="">
            <v:imagedata r:id="rId159" o:title=""/>
          </v:shape>
          <o:OLEObject Type="Embed" ProgID="Equation.DSMT4" ShapeID="_x0000_i1033" DrawAspect="Content" ObjectID="_1554620350" r:id="rId160"/>
        </w:object>
      </w:r>
      <w:r w:rsidRPr="0049007A">
        <w:rPr>
          <w:rFonts w:ascii="Times New Roman" w:hAnsi="Times New Roman"/>
          <w:sz w:val="24"/>
          <w:szCs w:val="24"/>
        </w:rPr>
        <w:t xml:space="preserve"> (при закреплении </w:t>
      </w:r>
      <w:r w:rsidRPr="0049007A">
        <w:rPr>
          <w:rFonts w:ascii="Times New Roman" w:hAnsi="Times New Roman"/>
          <w:position w:val="-12"/>
          <w:sz w:val="24"/>
          <w:szCs w:val="24"/>
        </w:rPr>
        <w:object w:dxaOrig="320" w:dyaOrig="420">
          <v:shape id="_x0000_i1034" type="#_x0000_t75" style="width:14.7pt;height:20.55pt" o:ole="">
            <v:imagedata r:id="rId161" o:title=""/>
          </v:shape>
          <o:OLEObject Type="Embed" ProgID="Equation.DSMT4" ShapeID="_x0000_i1034" DrawAspect="Content" ObjectID="_1554620351" r:id="rId162"/>
        </w:object>
      </w:r>
      <w:r w:rsidRPr="0049007A">
        <w:rPr>
          <w:rFonts w:ascii="Times New Roman" w:hAnsi="Times New Roman"/>
          <w:sz w:val="24"/>
          <w:szCs w:val="24"/>
        </w:rPr>
        <w:t xml:space="preserve"> на неизменном уровне) на 1 млн. пар обуви предложение выпускаемой продукции </w:t>
      </w:r>
      <w:r w:rsidRPr="0049007A">
        <w:rPr>
          <w:rFonts w:ascii="Times New Roman" w:hAnsi="Times New Roman"/>
          <w:position w:val="-12"/>
          <w:sz w:val="24"/>
          <w:szCs w:val="24"/>
        </w:rPr>
        <w:object w:dxaOrig="260" w:dyaOrig="320">
          <v:shape id="_x0000_i1035" type="#_x0000_t75" style="width:14.7pt;height:14.7pt" o:ole="">
            <v:imagedata r:id="rId149" o:title=""/>
          </v:shape>
          <o:OLEObject Type="Embed" ProgID="Equation.DSMT4" ShapeID="_x0000_i1035" DrawAspect="Content" ObjectID="_1554620352" r:id="rId163"/>
        </w:object>
      </w:r>
      <w:r w:rsidRPr="0049007A">
        <w:rPr>
          <w:rFonts w:ascii="Times New Roman" w:hAnsi="Times New Roman"/>
          <w:sz w:val="24"/>
          <w:szCs w:val="24"/>
        </w:rPr>
        <w:t xml:space="preserve"> увеличится в среднем на 0,789 (млрд), а при увеличении затрат на сырье</w:t>
      </w:r>
      <w:r w:rsidRPr="0049007A">
        <w:rPr>
          <w:rFonts w:ascii="Times New Roman" w:hAnsi="Times New Roman"/>
          <w:position w:val="-12"/>
          <w:sz w:val="24"/>
          <w:szCs w:val="24"/>
        </w:rPr>
        <w:object w:dxaOrig="320" w:dyaOrig="420">
          <v:shape id="_x0000_i1036" type="#_x0000_t75" style="width:14.7pt;height:20.55pt" o:ole="">
            <v:imagedata r:id="rId161" o:title=""/>
          </v:shape>
          <o:OLEObject Type="Embed" ProgID="Equation.DSMT4" ShapeID="_x0000_i1036" DrawAspect="Content" ObjectID="_1554620353" r:id="rId164"/>
        </w:object>
      </w:r>
      <w:r w:rsidRPr="0049007A">
        <w:rPr>
          <w:rFonts w:ascii="Times New Roman" w:hAnsi="Times New Roman"/>
          <w:sz w:val="24"/>
          <w:szCs w:val="24"/>
        </w:rPr>
        <w:t xml:space="preserve"> (при неизменном </w:t>
      </w:r>
      <w:r w:rsidRPr="0049007A">
        <w:rPr>
          <w:rFonts w:ascii="Times New Roman" w:hAnsi="Times New Roman"/>
          <w:position w:val="-12"/>
          <w:sz w:val="24"/>
          <w:szCs w:val="24"/>
        </w:rPr>
        <w:object w:dxaOrig="280" w:dyaOrig="419">
          <v:shape id="_x0000_i1037" type="#_x0000_t75" style="width:14.7pt;height:20.55pt" o:ole="">
            <v:imagedata r:id="rId159" o:title=""/>
          </v:shape>
          <o:OLEObject Type="Embed" ProgID="Equation.DSMT4" ShapeID="_x0000_i1037" DrawAspect="Content" ObjectID="_1554620354" r:id="rId165"/>
        </w:object>
      </w:r>
      <w:r w:rsidRPr="0049007A">
        <w:rPr>
          <w:rFonts w:ascii="Times New Roman" w:hAnsi="Times New Roman"/>
          <w:sz w:val="24"/>
          <w:szCs w:val="24"/>
        </w:rPr>
        <w:t>) на 1 млн. руб., прибыль от продукции уменьшится  в среднем на 7,739 млрд.</w:t>
      </w:r>
    </w:p>
    <w:p w:rsidR="009B3385" w:rsidRPr="00AB1278" w:rsidRDefault="009B3385" w:rsidP="0049007A">
      <w:pPr>
        <w:spacing w:after="0" w:line="240" w:lineRule="auto"/>
        <w:jc w:val="both"/>
        <w:rPr>
          <w:rFonts w:ascii="Times New Roman" w:hAnsi="Times New Roman"/>
          <w:sz w:val="16"/>
          <w:szCs w:val="16"/>
        </w:rPr>
      </w:pPr>
    </w:p>
    <w:p w:rsidR="009B3385" w:rsidRPr="0049007A" w:rsidRDefault="00AB1278" w:rsidP="00AB1278">
      <w:pPr>
        <w:tabs>
          <w:tab w:val="left" w:pos="5333"/>
        </w:tabs>
        <w:spacing w:after="0" w:line="240" w:lineRule="auto"/>
        <w:jc w:val="center"/>
        <w:rPr>
          <w:rFonts w:ascii="Times New Roman" w:hAnsi="Times New Roman"/>
          <w:b/>
          <w:sz w:val="24"/>
          <w:szCs w:val="24"/>
        </w:rPr>
      </w:pPr>
      <w:r>
        <w:rPr>
          <w:rFonts w:ascii="Times New Roman" w:hAnsi="Times New Roman"/>
          <w:b/>
          <w:sz w:val="24"/>
          <w:szCs w:val="24"/>
        </w:rPr>
        <w:t>Список л</w:t>
      </w:r>
      <w:r w:rsidR="009B3385" w:rsidRPr="0049007A">
        <w:rPr>
          <w:rFonts w:ascii="Times New Roman" w:hAnsi="Times New Roman"/>
          <w:b/>
          <w:sz w:val="24"/>
          <w:szCs w:val="24"/>
        </w:rPr>
        <w:t>итератур</w:t>
      </w:r>
      <w:r>
        <w:rPr>
          <w:rFonts w:ascii="Times New Roman" w:hAnsi="Times New Roman"/>
          <w:b/>
          <w:sz w:val="24"/>
          <w:szCs w:val="24"/>
        </w:rPr>
        <w:t>ы:</w:t>
      </w:r>
    </w:p>
    <w:p w:rsidR="009B3385" w:rsidRPr="00AB1278" w:rsidRDefault="009B3385" w:rsidP="004D2D3E">
      <w:pPr>
        <w:widowControl w:val="0"/>
        <w:numPr>
          <w:ilvl w:val="0"/>
          <w:numId w:val="140"/>
        </w:numPr>
        <w:autoSpaceDE w:val="0"/>
        <w:autoSpaceDN w:val="0"/>
        <w:adjustRightInd w:val="0"/>
        <w:spacing w:after="0" w:line="240" w:lineRule="auto"/>
        <w:ind w:left="1134" w:right="990"/>
        <w:jc w:val="both"/>
        <w:rPr>
          <w:rFonts w:ascii="Times New Roman" w:hAnsi="Times New Roman"/>
          <w:b/>
          <w:sz w:val="20"/>
          <w:szCs w:val="20"/>
        </w:rPr>
      </w:pPr>
      <w:r w:rsidRPr="00AB1278">
        <w:rPr>
          <w:rFonts w:ascii="Times New Roman" w:hAnsi="Times New Roman"/>
          <w:sz w:val="20"/>
          <w:szCs w:val="20"/>
        </w:rPr>
        <w:t>Бабешко Л.О. Основы эконометрического моделирования: уч.пособие/ Л.О. Бабенко.-изд. 4-е.-М: Комкнига, 2010</w:t>
      </w:r>
    </w:p>
    <w:p w:rsidR="009B3385" w:rsidRPr="00AB1278" w:rsidRDefault="009B3385" w:rsidP="004D2D3E">
      <w:pPr>
        <w:widowControl w:val="0"/>
        <w:numPr>
          <w:ilvl w:val="0"/>
          <w:numId w:val="140"/>
        </w:numPr>
        <w:autoSpaceDE w:val="0"/>
        <w:autoSpaceDN w:val="0"/>
        <w:adjustRightInd w:val="0"/>
        <w:spacing w:after="0" w:line="240" w:lineRule="auto"/>
        <w:ind w:left="1134" w:right="990"/>
        <w:jc w:val="both"/>
        <w:rPr>
          <w:rFonts w:ascii="Times New Roman" w:hAnsi="Times New Roman"/>
          <w:b/>
          <w:sz w:val="20"/>
          <w:szCs w:val="20"/>
        </w:rPr>
      </w:pPr>
      <w:r w:rsidRPr="00AB1278">
        <w:rPr>
          <w:rFonts w:ascii="Times New Roman" w:hAnsi="Times New Roman"/>
          <w:sz w:val="20"/>
          <w:szCs w:val="20"/>
        </w:rPr>
        <w:t>Шапкин А.С. Математические методы и модели исследования операций.- изд. «Дашков и К», 2012</w:t>
      </w:r>
    </w:p>
    <w:p w:rsidR="00A57091" w:rsidRDefault="00A57091" w:rsidP="009027C0">
      <w:pPr>
        <w:widowControl w:val="0"/>
        <w:spacing w:after="0" w:line="240" w:lineRule="auto"/>
        <w:ind w:firstLine="567"/>
        <w:rPr>
          <w:rFonts w:ascii="Times New Roman" w:hAnsi="Times New Roman"/>
          <w:sz w:val="24"/>
          <w:szCs w:val="24"/>
        </w:rPr>
      </w:pPr>
    </w:p>
    <w:p w:rsidR="00AB1278" w:rsidRDefault="00AB1278" w:rsidP="009027C0">
      <w:pPr>
        <w:widowControl w:val="0"/>
        <w:spacing w:after="0" w:line="240" w:lineRule="auto"/>
        <w:ind w:firstLine="567"/>
        <w:rPr>
          <w:rFonts w:ascii="Times New Roman" w:hAnsi="Times New Roman"/>
          <w:sz w:val="24"/>
          <w:szCs w:val="24"/>
        </w:rPr>
      </w:pPr>
    </w:p>
    <w:p w:rsidR="00AB1278" w:rsidRDefault="00AB1278" w:rsidP="009027C0">
      <w:pPr>
        <w:widowControl w:val="0"/>
        <w:spacing w:after="0" w:line="240" w:lineRule="auto"/>
        <w:ind w:firstLine="567"/>
        <w:rPr>
          <w:rFonts w:ascii="Times New Roman" w:hAnsi="Times New Roman"/>
          <w:sz w:val="24"/>
          <w:szCs w:val="24"/>
        </w:rPr>
      </w:pPr>
    </w:p>
    <w:p w:rsidR="00AB1278" w:rsidRDefault="00AB1278" w:rsidP="009027C0">
      <w:pPr>
        <w:widowControl w:val="0"/>
        <w:spacing w:after="0" w:line="240" w:lineRule="auto"/>
        <w:ind w:firstLine="567"/>
        <w:rPr>
          <w:rFonts w:ascii="Times New Roman" w:hAnsi="Times New Roman"/>
          <w:sz w:val="24"/>
          <w:szCs w:val="24"/>
        </w:rPr>
      </w:pPr>
    </w:p>
    <w:p w:rsidR="00AB1278" w:rsidRDefault="00AB1278" w:rsidP="009027C0">
      <w:pPr>
        <w:widowControl w:val="0"/>
        <w:spacing w:after="0" w:line="240" w:lineRule="auto"/>
        <w:ind w:firstLine="567"/>
        <w:rPr>
          <w:rFonts w:ascii="Times New Roman" w:hAnsi="Times New Roman"/>
          <w:sz w:val="24"/>
          <w:szCs w:val="24"/>
        </w:rPr>
      </w:pPr>
    </w:p>
    <w:p w:rsidR="00AB1278" w:rsidRDefault="00AB1278" w:rsidP="009027C0">
      <w:pPr>
        <w:widowControl w:val="0"/>
        <w:spacing w:after="0" w:line="240" w:lineRule="auto"/>
        <w:ind w:firstLine="567"/>
        <w:rPr>
          <w:rFonts w:ascii="Times New Roman" w:hAnsi="Times New Roman"/>
          <w:sz w:val="24"/>
          <w:szCs w:val="24"/>
        </w:rPr>
      </w:pPr>
    </w:p>
    <w:p w:rsidR="00AB1278" w:rsidRPr="009027C0" w:rsidRDefault="00AB1278" w:rsidP="009027C0">
      <w:pPr>
        <w:widowControl w:val="0"/>
        <w:spacing w:after="0" w:line="240" w:lineRule="auto"/>
        <w:ind w:firstLine="567"/>
        <w:rPr>
          <w:rFonts w:ascii="Times New Roman" w:hAnsi="Times New Roman"/>
          <w:sz w:val="24"/>
          <w:szCs w:val="24"/>
        </w:rPr>
      </w:pPr>
    </w:p>
    <w:p w:rsidR="00A57091" w:rsidRPr="009027C0" w:rsidRDefault="00A57091" w:rsidP="009027C0">
      <w:pPr>
        <w:pStyle w:val="af"/>
        <w:widowControl w:val="0"/>
        <w:jc w:val="both"/>
        <w:rPr>
          <w:rFonts w:ascii="Times New Roman" w:hAnsi="Times New Roman"/>
          <w:b/>
          <w:sz w:val="24"/>
          <w:szCs w:val="24"/>
        </w:rPr>
      </w:pPr>
      <w:r w:rsidRPr="009027C0">
        <w:rPr>
          <w:rFonts w:ascii="Times New Roman" w:hAnsi="Times New Roman"/>
          <w:b/>
          <w:sz w:val="24"/>
          <w:szCs w:val="24"/>
        </w:rPr>
        <w:lastRenderedPageBreak/>
        <w:t>УДК 330.43</w:t>
      </w:r>
    </w:p>
    <w:p w:rsidR="00A57091" w:rsidRDefault="00A57091" w:rsidP="009027C0">
      <w:pPr>
        <w:pStyle w:val="af"/>
        <w:widowControl w:val="0"/>
        <w:jc w:val="both"/>
        <w:rPr>
          <w:rFonts w:ascii="Times New Roman" w:hAnsi="Times New Roman"/>
          <w:b/>
          <w:sz w:val="24"/>
          <w:szCs w:val="24"/>
        </w:rPr>
      </w:pPr>
    </w:p>
    <w:p w:rsidR="00A57091" w:rsidRPr="009027C0" w:rsidRDefault="00A57091" w:rsidP="009027C0">
      <w:pPr>
        <w:pStyle w:val="af"/>
        <w:widowControl w:val="0"/>
        <w:jc w:val="center"/>
        <w:rPr>
          <w:rFonts w:ascii="Times New Roman" w:hAnsi="Times New Roman"/>
          <w:b/>
          <w:sz w:val="24"/>
          <w:szCs w:val="24"/>
        </w:rPr>
      </w:pPr>
      <w:r w:rsidRPr="009027C0">
        <w:rPr>
          <w:rFonts w:ascii="Times New Roman" w:hAnsi="Times New Roman"/>
          <w:b/>
          <w:sz w:val="24"/>
          <w:szCs w:val="24"/>
        </w:rPr>
        <w:t>ПРОИЗВОДСТВЕННЫЕ ФУНКЦИИ В АНА</w:t>
      </w:r>
      <w:r>
        <w:rPr>
          <w:rFonts w:ascii="Times New Roman" w:hAnsi="Times New Roman"/>
          <w:b/>
          <w:sz w:val="24"/>
          <w:szCs w:val="24"/>
        </w:rPr>
        <w:t>ЛИЗЕ ПРОИЗВОДСТВЕННЫХ ПРОЦЕССОВ</w:t>
      </w:r>
    </w:p>
    <w:p w:rsidR="00A57091" w:rsidRDefault="00A57091" w:rsidP="009027C0">
      <w:pPr>
        <w:pStyle w:val="14"/>
        <w:shd w:val="clear" w:color="auto" w:fill="auto"/>
        <w:spacing w:before="0" w:after="0" w:line="240" w:lineRule="auto"/>
        <w:rPr>
          <w:b/>
          <w:i/>
          <w:sz w:val="24"/>
          <w:szCs w:val="24"/>
        </w:rPr>
      </w:pPr>
    </w:p>
    <w:p w:rsidR="00A57091" w:rsidRPr="007A3E44" w:rsidRDefault="00A57091" w:rsidP="009027C0">
      <w:pPr>
        <w:pStyle w:val="14"/>
        <w:shd w:val="clear" w:color="auto" w:fill="auto"/>
        <w:spacing w:before="0" w:after="0" w:line="240" w:lineRule="auto"/>
        <w:rPr>
          <w:b/>
          <w:i/>
          <w:sz w:val="24"/>
          <w:szCs w:val="24"/>
        </w:rPr>
      </w:pPr>
      <w:r w:rsidRPr="00C309B6">
        <w:rPr>
          <w:b/>
          <w:i/>
          <w:sz w:val="24"/>
          <w:szCs w:val="24"/>
        </w:rPr>
        <w:t xml:space="preserve">М.Д. Юсупова, </w:t>
      </w:r>
    </w:p>
    <w:p w:rsidR="00A57091" w:rsidRPr="00C309B6" w:rsidRDefault="00A57091" w:rsidP="009027C0">
      <w:pPr>
        <w:pStyle w:val="14"/>
        <w:shd w:val="clear" w:color="auto" w:fill="auto"/>
        <w:spacing w:before="0" w:after="0" w:line="240" w:lineRule="auto"/>
        <w:rPr>
          <w:i/>
          <w:sz w:val="24"/>
          <w:szCs w:val="24"/>
        </w:rPr>
      </w:pPr>
      <w:r w:rsidRPr="00C309B6">
        <w:rPr>
          <w:i/>
          <w:sz w:val="24"/>
          <w:szCs w:val="24"/>
        </w:rPr>
        <w:t xml:space="preserve">доцент кафедры «Математические методы анализа экономики», </w:t>
      </w:r>
    </w:p>
    <w:p w:rsidR="00A57091" w:rsidRPr="00C309B6" w:rsidRDefault="00A57091" w:rsidP="00C309B6">
      <w:pPr>
        <w:pStyle w:val="af"/>
        <w:widowControl w:val="0"/>
        <w:jc w:val="center"/>
        <w:rPr>
          <w:rFonts w:ascii="Times New Roman" w:hAnsi="Times New Roman"/>
          <w:i/>
          <w:sz w:val="24"/>
          <w:szCs w:val="24"/>
        </w:rPr>
      </w:pPr>
      <w:r w:rsidRPr="00C309B6">
        <w:rPr>
          <w:rFonts w:ascii="Times New Roman" w:hAnsi="Times New Roman"/>
          <w:i/>
          <w:sz w:val="24"/>
          <w:szCs w:val="24"/>
        </w:rPr>
        <w:t>Чеченский государственный университет</w:t>
      </w:r>
    </w:p>
    <w:p w:rsidR="00A57091" w:rsidRPr="00C309B6" w:rsidRDefault="00A57091" w:rsidP="009027C0">
      <w:pPr>
        <w:pStyle w:val="14"/>
        <w:shd w:val="clear" w:color="auto" w:fill="auto"/>
        <w:spacing w:before="0" w:after="0" w:line="240" w:lineRule="auto"/>
        <w:rPr>
          <w:b/>
          <w:i/>
          <w:sz w:val="24"/>
          <w:szCs w:val="24"/>
        </w:rPr>
      </w:pPr>
      <w:r w:rsidRPr="00C309B6">
        <w:rPr>
          <w:b/>
          <w:i/>
          <w:sz w:val="24"/>
          <w:szCs w:val="24"/>
        </w:rPr>
        <w:t>Л.Ш. Янгульбаева,</w:t>
      </w:r>
    </w:p>
    <w:p w:rsidR="00A57091" w:rsidRPr="00C309B6" w:rsidRDefault="00A57091" w:rsidP="009027C0">
      <w:pPr>
        <w:pStyle w:val="af"/>
        <w:widowControl w:val="0"/>
        <w:jc w:val="center"/>
        <w:rPr>
          <w:rFonts w:ascii="Times New Roman" w:hAnsi="Times New Roman"/>
          <w:i/>
          <w:sz w:val="24"/>
          <w:szCs w:val="24"/>
        </w:rPr>
      </w:pPr>
      <w:r w:rsidRPr="00C309B6">
        <w:rPr>
          <w:rFonts w:ascii="Times New Roman" w:hAnsi="Times New Roman"/>
          <w:i/>
          <w:sz w:val="24"/>
          <w:szCs w:val="24"/>
        </w:rPr>
        <w:t xml:space="preserve">старший преподаватель кафедры «Математические методы анализа экономики», </w:t>
      </w:r>
    </w:p>
    <w:p w:rsidR="00A57091" w:rsidRPr="00C309B6" w:rsidRDefault="00A57091" w:rsidP="009027C0">
      <w:pPr>
        <w:pStyle w:val="af"/>
        <w:widowControl w:val="0"/>
        <w:jc w:val="center"/>
        <w:rPr>
          <w:rFonts w:ascii="Times New Roman" w:hAnsi="Times New Roman"/>
          <w:b/>
          <w:i/>
          <w:sz w:val="24"/>
          <w:szCs w:val="24"/>
          <w:lang w:val="en-US"/>
        </w:rPr>
      </w:pPr>
      <w:r w:rsidRPr="00C309B6">
        <w:rPr>
          <w:rFonts w:ascii="Times New Roman" w:hAnsi="Times New Roman"/>
          <w:i/>
          <w:sz w:val="24"/>
          <w:szCs w:val="24"/>
        </w:rPr>
        <w:t>Чеченский</w:t>
      </w:r>
      <w:r w:rsidRPr="00C309B6">
        <w:rPr>
          <w:rFonts w:ascii="Times New Roman" w:hAnsi="Times New Roman"/>
          <w:i/>
          <w:sz w:val="24"/>
          <w:szCs w:val="24"/>
          <w:lang w:val="en-US"/>
        </w:rPr>
        <w:t xml:space="preserve"> </w:t>
      </w:r>
      <w:r w:rsidRPr="00C309B6">
        <w:rPr>
          <w:rFonts w:ascii="Times New Roman" w:hAnsi="Times New Roman"/>
          <w:i/>
          <w:sz w:val="24"/>
          <w:szCs w:val="24"/>
        </w:rPr>
        <w:t>государственный</w:t>
      </w:r>
      <w:r w:rsidRPr="00C309B6">
        <w:rPr>
          <w:rFonts w:ascii="Times New Roman" w:hAnsi="Times New Roman"/>
          <w:i/>
          <w:sz w:val="24"/>
          <w:szCs w:val="24"/>
          <w:lang w:val="en-US"/>
        </w:rPr>
        <w:t xml:space="preserve"> </w:t>
      </w:r>
      <w:r w:rsidRPr="00C309B6">
        <w:rPr>
          <w:rFonts w:ascii="Times New Roman" w:hAnsi="Times New Roman"/>
          <w:i/>
          <w:sz w:val="24"/>
          <w:szCs w:val="24"/>
        </w:rPr>
        <w:t>университет</w:t>
      </w:r>
    </w:p>
    <w:p w:rsidR="00A57091" w:rsidRPr="009027C0" w:rsidRDefault="00A57091" w:rsidP="009027C0">
      <w:pPr>
        <w:pStyle w:val="af"/>
        <w:widowControl w:val="0"/>
        <w:jc w:val="center"/>
        <w:rPr>
          <w:rFonts w:ascii="Times New Roman" w:hAnsi="Times New Roman"/>
          <w:b/>
          <w:sz w:val="24"/>
          <w:szCs w:val="24"/>
          <w:lang w:val="en-US"/>
        </w:rPr>
      </w:pPr>
    </w:p>
    <w:p w:rsidR="00A57091" w:rsidRPr="009027C0" w:rsidRDefault="00A57091" w:rsidP="009027C0">
      <w:pPr>
        <w:pStyle w:val="af"/>
        <w:widowControl w:val="0"/>
        <w:jc w:val="center"/>
        <w:rPr>
          <w:rFonts w:ascii="Times New Roman" w:hAnsi="Times New Roman"/>
          <w:b/>
          <w:sz w:val="24"/>
          <w:szCs w:val="24"/>
          <w:lang w:val="en-US"/>
        </w:rPr>
      </w:pPr>
      <w:r w:rsidRPr="009027C0">
        <w:rPr>
          <w:rFonts w:ascii="Times New Roman" w:hAnsi="Times New Roman"/>
          <w:b/>
          <w:sz w:val="24"/>
          <w:szCs w:val="24"/>
          <w:lang w:val="en-US"/>
        </w:rPr>
        <w:t>PRODUCTION FUNCTIONS IN THE A</w:t>
      </w:r>
      <w:r>
        <w:rPr>
          <w:rFonts w:ascii="Times New Roman" w:hAnsi="Times New Roman"/>
          <w:b/>
          <w:sz w:val="24"/>
          <w:szCs w:val="24"/>
          <w:lang w:val="en-US"/>
        </w:rPr>
        <w:t>NALYSIS OF PRODUCTION PROCESSES</w:t>
      </w:r>
    </w:p>
    <w:p w:rsidR="00A57091" w:rsidRPr="007A3E44" w:rsidRDefault="00A57091" w:rsidP="00C309B6">
      <w:pPr>
        <w:widowControl w:val="0"/>
        <w:tabs>
          <w:tab w:val="left" w:pos="1134"/>
        </w:tabs>
        <w:spacing w:after="0" w:line="240" w:lineRule="auto"/>
        <w:jc w:val="center"/>
        <w:rPr>
          <w:rFonts w:ascii="Times New Roman" w:hAnsi="Times New Roman"/>
          <w:b/>
          <w:sz w:val="24"/>
          <w:szCs w:val="24"/>
          <w:lang w:val="en-US"/>
        </w:rPr>
      </w:pPr>
    </w:p>
    <w:p w:rsidR="00A57091" w:rsidRPr="00AB1278" w:rsidRDefault="00A57091" w:rsidP="00C309B6">
      <w:pPr>
        <w:widowControl w:val="0"/>
        <w:tabs>
          <w:tab w:val="left" w:pos="1134"/>
        </w:tabs>
        <w:spacing w:after="0" w:line="240" w:lineRule="auto"/>
        <w:jc w:val="center"/>
        <w:rPr>
          <w:rFonts w:ascii="Times New Roman" w:hAnsi="Times New Roman"/>
          <w:b/>
          <w:i/>
          <w:sz w:val="24"/>
          <w:szCs w:val="24"/>
          <w:lang w:val="en-US"/>
        </w:rPr>
      </w:pPr>
      <w:r w:rsidRPr="00AB1278">
        <w:rPr>
          <w:rFonts w:ascii="Times New Roman" w:hAnsi="Times New Roman"/>
          <w:b/>
          <w:i/>
          <w:sz w:val="24"/>
          <w:szCs w:val="24"/>
          <w:lang w:val="en-US"/>
        </w:rPr>
        <w:t xml:space="preserve">M. D. Yusupova, </w:t>
      </w:r>
    </w:p>
    <w:p w:rsidR="00A57091" w:rsidRPr="00C309B6" w:rsidRDefault="00A57091" w:rsidP="00C309B6">
      <w:pPr>
        <w:widowControl w:val="0"/>
        <w:tabs>
          <w:tab w:val="left" w:pos="1134"/>
        </w:tabs>
        <w:spacing w:after="0" w:line="240" w:lineRule="auto"/>
        <w:jc w:val="center"/>
        <w:rPr>
          <w:rFonts w:ascii="Times New Roman" w:hAnsi="Times New Roman"/>
          <w:i/>
          <w:sz w:val="24"/>
          <w:szCs w:val="24"/>
          <w:lang w:val="en-US"/>
        </w:rPr>
      </w:pPr>
      <w:r w:rsidRPr="00C309B6">
        <w:rPr>
          <w:rFonts w:ascii="Times New Roman" w:hAnsi="Times New Roman"/>
          <w:i/>
          <w:sz w:val="24"/>
          <w:szCs w:val="24"/>
          <w:lang w:val="en-US"/>
        </w:rPr>
        <w:t xml:space="preserve">associate Professor of the Department "Mathematical methods of economic analysis", </w:t>
      </w:r>
    </w:p>
    <w:p w:rsidR="00A57091" w:rsidRPr="00C309B6" w:rsidRDefault="00A57091" w:rsidP="00C309B6">
      <w:pPr>
        <w:widowControl w:val="0"/>
        <w:tabs>
          <w:tab w:val="left" w:pos="1134"/>
        </w:tabs>
        <w:spacing w:after="0" w:line="240" w:lineRule="auto"/>
        <w:jc w:val="center"/>
        <w:rPr>
          <w:rFonts w:ascii="Times New Roman" w:hAnsi="Times New Roman"/>
          <w:i/>
          <w:sz w:val="24"/>
          <w:szCs w:val="24"/>
          <w:lang w:val="en-US"/>
        </w:rPr>
      </w:pPr>
      <w:r w:rsidRPr="00C309B6">
        <w:rPr>
          <w:rFonts w:ascii="Times New Roman" w:hAnsi="Times New Roman"/>
          <w:i/>
          <w:sz w:val="24"/>
          <w:szCs w:val="24"/>
          <w:lang w:val="en-US"/>
        </w:rPr>
        <w:t xml:space="preserve">Chechen state University </w:t>
      </w:r>
    </w:p>
    <w:p w:rsidR="00A57091" w:rsidRPr="00296F3B" w:rsidRDefault="00A57091" w:rsidP="00C309B6">
      <w:pPr>
        <w:widowControl w:val="0"/>
        <w:tabs>
          <w:tab w:val="left" w:pos="1134"/>
        </w:tabs>
        <w:spacing w:after="0" w:line="240" w:lineRule="auto"/>
        <w:jc w:val="center"/>
        <w:rPr>
          <w:rFonts w:ascii="Times New Roman" w:hAnsi="Times New Roman"/>
          <w:b/>
          <w:i/>
          <w:sz w:val="24"/>
          <w:szCs w:val="24"/>
          <w:lang w:val="en-US"/>
        </w:rPr>
      </w:pPr>
      <w:r w:rsidRPr="00296F3B">
        <w:rPr>
          <w:rFonts w:ascii="Times New Roman" w:hAnsi="Times New Roman"/>
          <w:b/>
          <w:i/>
          <w:sz w:val="24"/>
          <w:szCs w:val="24"/>
          <w:lang w:val="en-US"/>
        </w:rPr>
        <w:t xml:space="preserve">L. S. Yangulbaeva, </w:t>
      </w:r>
    </w:p>
    <w:p w:rsidR="00A57091" w:rsidRPr="00296F3B" w:rsidRDefault="00A57091" w:rsidP="00C309B6">
      <w:pPr>
        <w:widowControl w:val="0"/>
        <w:tabs>
          <w:tab w:val="left" w:pos="1134"/>
        </w:tabs>
        <w:spacing w:after="0" w:line="240" w:lineRule="auto"/>
        <w:jc w:val="center"/>
        <w:rPr>
          <w:rFonts w:ascii="Times New Roman" w:hAnsi="Times New Roman"/>
          <w:i/>
          <w:sz w:val="24"/>
          <w:szCs w:val="24"/>
          <w:lang w:val="en-US"/>
        </w:rPr>
      </w:pPr>
      <w:r w:rsidRPr="00296F3B">
        <w:rPr>
          <w:rFonts w:ascii="Times New Roman" w:hAnsi="Times New Roman"/>
          <w:i/>
          <w:sz w:val="24"/>
          <w:szCs w:val="24"/>
          <w:lang w:val="en-US"/>
        </w:rPr>
        <w:t xml:space="preserve">senior teacher of Department "Mathematical methods of economic analysis", </w:t>
      </w:r>
    </w:p>
    <w:p w:rsidR="00A57091" w:rsidRPr="007A3E44" w:rsidRDefault="00A57091" w:rsidP="00C309B6">
      <w:pPr>
        <w:widowControl w:val="0"/>
        <w:tabs>
          <w:tab w:val="left" w:pos="1134"/>
        </w:tabs>
        <w:spacing w:after="0" w:line="240" w:lineRule="auto"/>
        <w:jc w:val="center"/>
        <w:rPr>
          <w:rFonts w:ascii="Times New Roman" w:hAnsi="Times New Roman"/>
          <w:i/>
          <w:sz w:val="24"/>
          <w:szCs w:val="24"/>
        </w:rPr>
      </w:pPr>
      <w:r w:rsidRPr="00296F3B">
        <w:rPr>
          <w:rFonts w:ascii="Times New Roman" w:hAnsi="Times New Roman"/>
          <w:i/>
          <w:sz w:val="24"/>
          <w:szCs w:val="24"/>
          <w:lang w:val="en-US"/>
        </w:rPr>
        <w:t>Chechen</w:t>
      </w:r>
      <w:r w:rsidRPr="007A3E44">
        <w:rPr>
          <w:rFonts w:ascii="Times New Roman" w:hAnsi="Times New Roman"/>
          <w:i/>
          <w:sz w:val="24"/>
          <w:szCs w:val="24"/>
        </w:rPr>
        <w:t xml:space="preserve"> </w:t>
      </w:r>
      <w:r w:rsidRPr="00296F3B">
        <w:rPr>
          <w:rFonts w:ascii="Times New Roman" w:hAnsi="Times New Roman"/>
          <w:i/>
          <w:sz w:val="24"/>
          <w:szCs w:val="24"/>
          <w:lang w:val="en-US"/>
        </w:rPr>
        <w:t>state</w:t>
      </w:r>
      <w:r w:rsidRPr="007A3E44">
        <w:rPr>
          <w:rFonts w:ascii="Times New Roman" w:hAnsi="Times New Roman"/>
          <w:i/>
          <w:sz w:val="24"/>
          <w:szCs w:val="24"/>
        </w:rPr>
        <w:t xml:space="preserve"> </w:t>
      </w:r>
      <w:r w:rsidRPr="00296F3B">
        <w:rPr>
          <w:rFonts w:ascii="Times New Roman" w:hAnsi="Times New Roman"/>
          <w:i/>
          <w:sz w:val="24"/>
          <w:szCs w:val="24"/>
          <w:lang w:val="en-US"/>
        </w:rPr>
        <w:t>University</w:t>
      </w:r>
    </w:p>
    <w:p w:rsidR="00A57091" w:rsidRPr="007A3E44" w:rsidRDefault="00A57091" w:rsidP="009027C0">
      <w:pPr>
        <w:widowControl w:val="0"/>
        <w:tabs>
          <w:tab w:val="left" w:pos="1134"/>
        </w:tabs>
        <w:spacing w:after="0" w:line="240" w:lineRule="auto"/>
        <w:jc w:val="both"/>
        <w:rPr>
          <w:rFonts w:ascii="Times New Roman" w:hAnsi="Times New Roman"/>
          <w:b/>
          <w:sz w:val="24"/>
          <w:szCs w:val="24"/>
        </w:rPr>
      </w:pPr>
    </w:p>
    <w:p w:rsidR="00A57091" w:rsidRPr="009027C0" w:rsidRDefault="00A57091" w:rsidP="009027C0">
      <w:pPr>
        <w:widowControl w:val="0"/>
        <w:spacing w:after="0" w:line="240" w:lineRule="auto"/>
        <w:ind w:left="993" w:right="990"/>
        <w:jc w:val="both"/>
        <w:rPr>
          <w:rFonts w:ascii="Times New Roman" w:hAnsi="Times New Roman"/>
          <w:i/>
          <w:sz w:val="20"/>
          <w:szCs w:val="20"/>
        </w:rPr>
      </w:pPr>
      <w:r w:rsidRPr="009027C0">
        <w:rPr>
          <w:rFonts w:ascii="Times New Roman" w:hAnsi="Times New Roman"/>
          <w:b/>
          <w:i/>
          <w:sz w:val="20"/>
          <w:szCs w:val="20"/>
        </w:rPr>
        <w:t xml:space="preserve">Аннотация: </w:t>
      </w:r>
      <w:r>
        <w:rPr>
          <w:rFonts w:ascii="Times New Roman" w:hAnsi="Times New Roman"/>
          <w:i/>
          <w:sz w:val="20"/>
          <w:szCs w:val="20"/>
        </w:rPr>
        <w:t>н</w:t>
      </w:r>
      <w:r w:rsidRPr="009027C0">
        <w:rPr>
          <w:rFonts w:ascii="Times New Roman" w:hAnsi="Times New Roman"/>
          <w:i/>
          <w:sz w:val="20"/>
          <w:szCs w:val="20"/>
        </w:rPr>
        <w:t>айти оптимальное решение можно на основе анализа взаимосвязи между издержками и объемом производства (выработкой). Ведь прибыль определяется разницей между выручкой от реализации продукции и всеми издержками. А выручка, и издержки зависят от объема производства. В качестве инструмента анализа этой зависимости экономическая теория использует производственную функцию. Производственная функция определяет максимальный объем выпуска продукции при каждом заданном количестве ресурсов. Эта функция описывает зависимость между затратами ресурсов и выпуском продукции, позволяя определить максимально возможный объем выпуска продукции при каждом заданном количестве ресурсов, или минимально возможное количество ресурсов для обеспечения заданного объема выпуска продукции.</w:t>
      </w:r>
    </w:p>
    <w:p w:rsidR="00A57091" w:rsidRPr="009027C0" w:rsidRDefault="00A57091" w:rsidP="009027C0">
      <w:pPr>
        <w:widowControl w:val="0"/>
        <w:spacing w:after="0" w:line="240" w:lineRule="auto"/>
        <w:ind w:left="993" w:right="990"/>
        <w:jc w:val="both"/>
        <w:rPr>
          <w:rFonts w:ascii="Times New Roman" w:hAnsi="Times New Roman"/>
          <w:i/>
          <w:sz w:val="20"/>
          <w:szCs w:val="20"/>
        </w:rPr>
      </w:pPr>
      <w:r w:rsidRPr="009027C0">
        <w:rPr>
          <w:rFonts w:ascii="Times New Roman" w:hAnsi="Times New Roman"/>
          <w:b/>
          <w:i/>
          <w:sz w:val="20"/>
          <w:szCs w:val="20"/>
        </w:rPr>
        <w:t>Ключевые слова</w:t>
      </w:r>
      <w:r w:rsidRPr="009027C0">
        <w:rPr>
          <w:rFonts w:ascii="Times New Roman" w:hAnsi="Times New Roman"/>
          <w:i/>
          <w:sz w:val="20"/>
          <w:szCs w:val="20"/>
        </w:rPr>
        <w:t>: производственная функция, эффективность, производственная система, продукт, фактор.</w:t>
      </w:r>
    </w:p>
    <w:p w:rsidR="00A57091" w:rsidRPr="0041781F" w:rsidRDefault="00A57091" w:rsidP="009027C0">
      <w:pPr>
        <w:widowControl w:val="0"/>
        <w:spacing w:after="0" w:line="240" w:lineRule="auto"/>
        <w:ind w:left="993" w:right="990"/>
        <w:jc w:val="both"/>
        <w:rPr>
          <w:rFonts w:ascii="Times New Roman" w:hAnsi="Times New Roman"/>
          <w:b/>
          <w:i/>
          <w:sz w:val="20"/>
          <w:szCs w:val="20"/>
        </w:rPr>
      </w:pPr>
    </w:p>
    <w:p w:rsidR="00A57091" w:rsidRPr="009027C0" w:rsidRDefault="00A57091" w:rsidP="009027C0">
      <w:pPr>
        <w:widowControl w:val="0"/>
        <w:spacing w:after="0" w:line="240" w:lineRule="auto"/>
        <w:ind w:left="993" w:right="990"/>
        <w:jc w:val="both"/>
        <w:rPr>
          <w:rFonts w:ascii="Times New Roman" w:hAnsi="Times New Roman"/>
          <w:i/>
          <w:sz w:val="20"/>
          <w:szCs w:val="20"/>
          <w:lang w:val="en-US"/>
        </w:rPr>
      </w:pPr>
      <w:r w:rsidRPr="009027C0">
        <w:rPr>
          <w:rFonts w:ascii="Times New Roman" w:hAnsi="Times New Roman"/>
          <w:b/>
          <w:i/>
          <w:sz w:val="20"/>
          <w:szCs w:val="20"/>
          <w:lang w:val="en-US"/>
        </w:rPr>
        <w:t>Abstract</w:t>
      </w:r>
      <w:r>
        <w:rPr>
          <w:rFonts w:ascii="Times New Roman" w:hAnsi="Times New Roman"/>
          <w:i/>
          <w:sz w:val="20"/>
          <w:szCs w:val="20"/>
          <w:lang w:val="en-US"/>
        </w:rPr>
        <w:t>: a</w:t>
      </w:r>
      <w:r w:rsidRPr="009027C0">
        <w:rPr>
          <w:rFonts w:ascii="Times New Roman" w:hAnsi="Times New Roman"/>
          <w:i/>
          <w:sz w:val="20"/>
          <w:szCs w:val="20"/>
          <w:lang w:val="en-US"/>
        </w:rPr>
        <w:t>n optimal solution can be found on the basis of an analysis of the relationship between costs and output (output). After all, profit is determined by the difference between revenue from sales of products and all costs. And the revenue and costs depend on the volume of production. As a tool for analyzing this dependence, economic theory uses the production function. The production function determines the maximum output for each given number of resources. This function describes the relationship between resource costs and output, allowing you to determine the maximum possible output for each given number of resources, or the minimum possible amount of resources to provide a given output.</w:t>
      </w:r>
    </w:p>
    <w:p w:rsidR="00A57091" w:rsidRPr="009027C0" w:rsidRDefault="00A57091" w:rsidP="009027C0">
      <w:pPr>
        <w:widowControl w:val="0"/>
        <w:spacing w:after="0" w:line="240" w:lineRule="auto"/>
        <w:ind w:left="993" w:right="990"/>
        <w:jc w:val="both"/>
        <w:rPr>
          <w:rFonts w:ascii="Times New Roman" w:hAnsi="Times New Roman"/>
          <w:i/>
          <w:sz w:val="20"/>
          <w:szCs w:val="20"/>
          <w:lang w:val="en-US"/>
        </w:rPr>
      </w:pPr>
      <w:r w:rsidRPr="009027C0">
        <w:rPr>
          <w:rFonts w:ascii="Times New Roman" w:hAnsi="Times New Roman"/>
          <w:b/>
          <w:i/>
          <w:sz w:val="20"/>
          <w:szCs w:val="20"/>
          <w:lang w:val="en-US"/>
        </w:rPr>
        <w:t>Keywords</w:t>
      </w:r>
      <w:r w:rsidRPr="009027C0">
        <w:rPr>
          <w:rFonts w:ascii="Times New Roman" w:hAnsi="Times New Roman"/>
          <w:i/>
          <w:sz w:val="20"/>
          <w:szCs w:val="20"/>
          <w:lang w:val="en-US"/>
        </w:rPr>
        <w:t>: production function, efficiency, production system, product, factor.</w:t>
      </w:r>
    </w:p>
    <w:p w:rsidR="00A57091" w:rsidRPr="009027C0" w:rsidRDefault="00A57091" w:rsidP="009027C0">
      <w:pPr>
        <w:pStyle w:val="af"/>
        <w:widowControl w:val="0"/>
        <w:ind w:left="993" w:right="990" w:firstLine="708"/>
        <w:jc w:val="both"/>
        <w:rPr>
          <w:rFonts w:ascii="Times New Roman" w:hAnsi="Times New Roman"/>
          <w:i/>
          <w:sz w:val="20"/>
          <w:szCs w:val="20"/>
          <w:lang w:val="en-US"/>
        </w:rPr>
      </w:pP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При анализе реальных производственных процессов экономисты часто сталкиваются с явлением уменьшения эффективности производства, когда происходит рост потребления одного фактора производства при фиксированном уровне потребления других ресурсов. Это явление имеет простую математико-экономическую интерпретацию в рамках теории неоклассических производственных функций. Действительно, граничные точки технологического множества представляют эффективные производственные процессы. Граница технологического множества является вогнутой. Операции агрегирования, которые преобразуют уравнение гиперповерхности эффективных технологических процессов в производственную функцию, сохраняет свойство вогнутости. Поэтому любая производственная функция </w:t>
      </w:r>
      <w:r w:rsidRPr="009027C0">
        <w:rPr>
          <w:rFonts w:ascii="Times New Roman" w:hAnsi="Times New Roman"/>
          <w:sz w:val="24"/>
          <w:szCs w:val="24"/>
        </w:rPr>
        <w:lastRenderedPageBreak/>
        <w:t>обладает свойством вогнутости. Свойство вогнутости производственной функции математически выражает закон убывающей отдачи факторов производства.</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Согласно закону убывающей отдачи предельный продукт любого фактора монотонно убывает с ростом затрат этого фактора и при постоянных затратах других факторов производства.</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Это означает, что во всей экономической области Ω вторая производная производственной функции </w:t>
      </w:r>
      <w:r w:rsidRPr="009027C0">
        <w:rPr>
          <w:rFonts w:ascii="Times New Roman" w:hAnsi="Times New Roman"/>
          <w:i/>
          <w:sz w:val="24"/>
          <w:szCs w:val="24"/>
          <w:lang w:val="en-US"/>
        </w:rPr>
        <w:t>f</w:t>
      </w:r>
      <w:r w:rsidRPr="009027C0">
        <w:rPr>
          <w:rFonts w:ascii="Times New Roman" w:hAnsi="Times New Roman"/>
          <w:i/>
          <w:sz w:val="24"/>
          <w:szCs w:val="24"/>
        </w:rPr>
        <w:t>(</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 xml:space="preserve">1 , </m:t>
            </m:r>
          </m:sub>
        </m:sSub>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 xml:space="preserve">2 , </m:t>
            </m:r>
          </m:sub>
        </m:sSub>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 xml:space="preserve">3 , </m:t>
            </m:r>
          </m:sub>
        </m:sSub>
      </m:oMath>
      <w:r w:rsidRPr="009027C0">
        <w:rPr>
          <w:rFonts w:ascii="Times New Roman" w:hAnsi="Times New Roman"/>
          <w:i/>
          <w:sz w:val="24"/>
          <w:szCs w:val="24"/>
        </w:rPr>
        <w:t>…</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k</m:t>
            </m:r>
            <m:r>
              <w:rPr>
                <w:rFonts w:ascii="Cambria Math" w:hAnsi="Cambria Math"/>
                <w:sz w:val="24"/>
                <w:szCs w:val="24"/>
              </w:rPr>
              <m:t xml:space="preserve"> , </m:t>
            </m:r>
          </m:sub>
        </m:sSub>
      </m:oMath>
      <w:r w:rsidRPr="009027C0">
        <w:rPr>
          <w:rFonts w:ascii="Times New Roman" w:hAnsi="Times New Roman"/>
          <w:i/>
          <w:sz w:val="24"/>
          <w:szCs w:val="24"/>
        </w:rPr>
        <w:t>)</w:t>
      </w:r>
      <w:r w:rsidRPr="009027C0">
        <w:rPr>
          <w:rFonts w:ascii="Times New Roman" w:hAnsi="Times New Roman"/>
          <w:sz w:val="24"/>
          <w:szCs w:val="24"/>
        </w:rPr>
        <w:t xml:space="preserve"> по любому фактору </w:t>
      </w:r>
      <w:r w:rsidRPr="009027C0">
        <w:rPr>
          <w:rFonts w:ascii="Times New Roman" w:hAnsi="Times New Roman"/>
          <w:i/>
          <w:sz w:val="24"/>
          <w:szCs w:val="24"/>
        </w:rPr>
        <w:t>х</w:t>
      </w:r>
      <w:r w:rsidRPr="009027C0">
        <w:rPr>
          <w:rFonts w:ascii="Times New Roman" w:hAnsi="Times New Roman"/>
          <w:i/>
          <w:sz w:val="24"/>
          <w:szCs w:val="24"/>
          <w:vertAlign w:val="subscript"/>
          <w:lang w:val="en-US"/>
        </w:rPr>
        <w:t>i</w:t>
      </w:r>
      <w:r w:rsidRPr="009027C0">
        <w:rPr>
          <w:rFonts w:ascii="Times New Roman" w:hAnsi="Times New Roman"/>
          <w:sz w:val="24"/>
          <w:szCs w:val="24"/>
        </w:rPr>
        <w:t xml:space="preserve"> отрицательная:</w:t>
      </w:r>
    </w:p>
    <w:p w:rsidR="00A57091" w:rsidRPr="009027C0" w:rsidRDefault="00FA7AA3" w:rsidP="009027C0">
      <w:pPr>
        <w:pStyle w:val="af"/>
        <w:widowControl w:val="0"/>
        <w:jc w:val="center"/>
        <w:rPr>
          <w:rFonts w:ascii="Times New Roman" w:hAnsi="Times New Roman"/>
          <w:sz w:val="24"/>
          <w:szCs w:val="24"/>
          <w:lang w:val="en-US"/>
        </w:rPr>
      </w:pP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lang w:val="en-US"/>
                  </w:rPr>
                  <m:t>2</m:t>
                </m:r>
              </m:sup>
            </m:sSup>
            <m:r>
              <w:rPr>
                <w:rFonts w:ascii="Cambria Math" w:hAnsi="Cambria Math"/>
                <w:sz w:val="24"/>
                <w:szCs w:val="24"/>
                <w:lang w:val="en-US"/>
              </w:rPr>
              <m:t>f</m:t>
            </m:r>
          </m:num>
          <m:den>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lang w:val="en-US"/>
                  </w:rPr>
                  <m:t>2</m:t>
                </m:r>
              </m:sup>
            </m:sSubSup>
          </m:den>
        </m:f>
        <m:r>
          <w:rPr>
            <w:rFonts w:ascii="Cambria Math" w:hAnsi="Cambria Math"/>
            <w:sz w:val="24"/>
            <w:szCs w:val="24"/>
            <w:lang w:val="en-US"/>
          </w:rPr>
          <m:t xml:space="preserve">&lt;0     </m:t>
        </m:r>
      </m:oMath>
      <w:r w:rsidR="00A57091" w:rsidRPr="009027C0">
        <w:rPr>
          <w:rFonts w:ascii="Times New Roman" w:hAnsi="Times New Roman"/>
          <w:sz w:val="24"/>
          <w:szCs w:val="24"/>
        </w:rPr>
        <w:t>при</w:t>
      </w:r>
      <w:r w:rsidR="00A57091" w:rsidRPr="009027C0">
        <w:rPr>
          <w:rFonts w:ascii="Times New Roman" w:hAnsi="Times New Roman"/>
          <w:sz w:val="24"/>
          <w:szCs w:val="24"/>
          <w:lang w:val="en-US"/>
        </w:rPr>
        <w:t xml:space="preserve">        </w:t>
      </w:r>
      <w:r w:rsidR="00A57091" w:rsidRPr="009027C0">
        <w:rPr>
          <w:rFonts w:ascii="Times New Roman" w:hAnsi="Times New Roman"/>
          <w:i/>
          <w:sz w:val="24"/>
          <w:szCs w:val="24"/>
          <w:lang w:val="en-US"/>
        </w:rPr>
        <w:t>x</w:t>
      </w:r>
      <w:r w:rsidR="00A57091" w:rsidRPr="009027C0">
        <w:rPr>
          <w:rFonts w:ascii="Times New Roman" w:hAnsi="Times New Roman"/>
          <w:i/>
          <w:sz w:val="24"/>
          <w:szCs w:val="24"/>
          <w:vertAlign w:val="subscript"/>
          <w:lang w:val="en-US"/>
        </w:rPr>
        <w:t>j</w:t>
      </w:r>
      <w:r w:rsidR="00A57091" w:rsidRPr="009027C0">
        <w:rPr>
          <w:rFonts w:ascii="Times New Roman" w:hAnsi="Times New Roman"/>
          <w:i/>
          <w:sz w:val="24"/>
          <w:szCs w:val="24"/>
          <w:lang w:val="en-US"/>
        </w:rPr>
        <w:t>=const</w:t>
      </w:r>
      <w:r w:rsidR="00A57091" w:rsidRPr="009027C0">
        <w:rPr>
          <w:rFonts w:ascii="Times New Roman" w:hAnsi="Times New Roman"/>
          <w:i/>
          <w:sz w:val="24"/>
          <w:szCs w:val="24"/>
          <w:lang w:val="en-US"/>
        </w:rPr>
        <w:tab/>
      </w:r>
      <w:r w:rsidR="00A57091" w:rsidRPr="009027C0">
        <w:rPr>
          <w:rFonts w:ascii="Times New Roman" w:hAnsi="Times New Roman"/>
          <w:i/>
          <w:sz w:val="24"/>
          <w:szCs w:val="24"/>
          <w:lang w:val="en-US"/>
        </w:rPr>
        <w:tab/>
        <w:t>j≠i</w:t>
      </w:r>
      <w:r w:rsidR="00A57091" w:rsidRPr="009027C0">
        <w:rPr>
          <w:rFonts w:ascii="Times New Roman" w:hAnsi="Times New Roman"/>
          <w:i/>
          <w:sz w:val="24"/>
          <w:szCs w:val="24"/>
          <w:lang w:val="en-US"/>
        </w:rPr>
        <w:tab/>
      </w:r>
      <w:r w:rsidR="00A57091" w:rsidRPr="009027C0">
        <w:rPr>
          <w:rFonts w:ascii="Times New Roman" w:hAnsi="Times New Roman"/>
          <w:i/>
          <w:sz w:val="24"/>
          <w:szCs w:val="24"/>
          <w:lang w:val="en-US"/>
        </w:rPr>
        <w:tab/>
      </w:r>
    </w:p>
    <w:p w:rsidR="00A57091" w:rsidRPr="009027C0" w:rsidRDefault="00A57091" w:rsidP="009027C0">
      <w:pPr>
        <w:pStyle w:val="af"/>
        <w:widowControl w:val="0"/>
        <w:jc w:val="both"/>
        <w:rPr>
          <w:rFonts w:ascii="Times New Roman" w:hAnsi="Times New Roman"/>
          <w:sz w:val="24"/>
          <w:szCs w:val="24"/>
        </w:rPr>
      </w:pPr>
      <w:r w:rsidRPr="009027C0">
        <w:rPr>
          <w:rFonts w:ascii="Times New Roman" w:hAnsi="Times New Roman"/>
          <w:sz w:val="24"/>
          <w:szCs w:val="24"/>
        </w:rPr>
        <w:t xml:space="preserve">или первая производная предельного продукта по любому фактору </w:t>
      </w:r>
      <w:r w:rsidRPr="009027C0">
        <w:rPr>
          <w:rFonts w:ascii="Times New Roman" w:hAnsi="Times New Roman"/>
          <w:i/>
          <w:sz w:val="24"/>
          <w:szCs w:val="24"/>
          <w:lang w:val="en-US"/>
        </w:rPr>
        <w:t>x</w:t>
      </w:r>
      <w:r w:rsidRPr="009027C0">
        <w:rPr>
          <w:rFonts w:ascii="Times New Roman" w:hAnsi="Times New Roman"/>
          <w:i/>
          <w:sz w:val="24"/>
          <w:szCs w:val="24"/>
          <w:vertAlign w:val="subscript"/>
          <w:lang w:val="en-US"/>
        </w:rPr>
        <w:t>i</w:t>
      </w:r>
      <w:r w:rsidRPr="009027C0">
        <w:rPr>
          <w:rFonts w:ascii="Times New Roman" w:hAnsi="Times New Roman"/>
          <w:i/>
          <w:sz w:val="24"/>
          <w:szCs w:val="24"/>
          <w:vertAlign w:val="subscript"/>
        </w:rPr>
        <w:t xml:space="preserve">  </w:t>
      </w:r>
      <w:r w:rsidRPr="009027C0">
        <w:rPr>
          <w:rFonts w:ascii="Times New Roman" w:hAnsi="Times New Roman"/>
          <w:sz w:val="24"/>
          <w:szCs w:val="24"/>
        </w:rPr>
        <w:t>отрицательна:</w:t>
      </w:r>
    </w:p>
    <w:p w:rsidR="00A57091" w:rsidRPr="009027C0" w:rsidRDefault="00FA7AA3" w:rsidP="009027C0">
      <w:pPr>
        <w:pStyle w:val="af"/>
        <w:widowControl w:val="0"/>
        <w:tabs>
          <w:tab w:val="left" w:pos="708"/>
          <w:tab w:val="left" w:pos="1416"/>
          <w:tab w:val="left" w:pos="2124"/>
          <w:tab w:val="left" w:pos="2832"/>
          <w:tab w:val="left" w:pos="3540"/>
          <w:tab w:val="left" w:pos="4248"/>
          <w:tab w:val="center" w:pos="4819"/>
          <w:tab w:val="left" w:pos="4956"/>
          <w:tab w:val="left" w:pos="5664"/>
          <w:tab w:val="left" w:pos="6372"/>
          <w:tab w:val="left" w:pos="7080"/>
          <w:tab w:val="left" w:pos="7788"/>
          <w:tab w:val="left" w:pos="8325"/>
        </w:tabs>
        <w:jc w:val="center"/>
        <w:rPr>
          <w:rFonts w:ascii="Times New Roman" w:hAnsi="Times New Roman"/>
          <w:sz w:val="24"/>
          <w:szCs w:val="24"/>
          <w:lang w:val="en-US"/>
        </w:rPr>
      </w:pPr>
      <m:oMath>
        <m:f>
          <m:fPr>
            <m:ctrlPr>
              <w:rPr>
                <w:rFonts w:ascii="Cambria Math" w:hAnsi="Cambria Math"/>
                <w:i/>
                <w:sz w:val="24"/>
                <w:szCs w:val="24"/>
              </w:rPr>
            </m:ctrlPr>
          </m:fPr>
          <m:num>
            <m:r>
              <w:rPr>
                <w:rFonts w:ascii="Cambria Math" w:hAnsi="Cambria Math"/>
                <w:sz w:val="24"/>
                <w:szCs w:val="24"/>
              </w:rPr>
              <m:t>∂</m:t>
            </m:r>
            <m:r>
              <w:rPr>
                <w:rFonts w:ascii="Cambria Math" w:hAnsi="Cambria Math"/>
                <w:sz w:val="24"/>
                <w:szCs w:val="24"/>
                <w:lang w:val="en-US"/>
              </w:rPr>
              <m:t>M</m:t>
            </m:r>
            <m:sSub>
              <m:sSubPr>
                <m:ctrlPr>
                  <w:rPr>
                    <w:rFonts w:ascii="Cambria Math" w:hAnsi="Cambria Math"/>
                    <w:i/>
                    <w:sz w:val="24"/>
                    <w:szCs w:val="24"/>
                    <w:lang w:val="en-US"/>
                  </w:rPr>
                </m:ctrlPr>
              </m:sSubPr>
              <m:e>
                <m:r>
                  <w:rPr>
                    <w:rFonts w:ascii="Cambria Math" w:hAnsi="Cambria Math"/>
                    <w:sz w:val="24"/>
                    <w:szCs w:val="24"/>
                    <w:lang w:val="en-US"/>
                  </w:rPr>
                  <m:t>y</m:t>
                </m:r>
              </m:e>
              <m:sub>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lang w:val="en-US"/>
          </w:rPr>
          <m:t xml:space="preserve">&lt;0    </m:t>
        </m:r>
      </m:oMath>
      <w:r w:rsidR="00A57091" w:rsidRPr="009027C0">
        <w:rPr>
          <w:rFonts w:ascii="Times New Roman" w:hAnsi="Times New Roman"/>
          <w:sz w:val="24"/>
          <w:szCs w:val="24"/>
        </w:rPr>
        <w:t>при</w:t>
      </w:r>
      <w:r w:rsidR="00A57091" w:rsidRPr="009027C0">
        <w:rPr>
          <w:rFonts w:ascii="Times New Roman" w:hAnsi="Times New Roman"/>
          <w:sz w:val="24"/>
          <w:szCs w:val="24"/>
          <w:lang w:val="en-US"/>
        </w:rPr>
        <w:t xml:space="preserve">  </w:t>
      </w:r>
      <w:r w:rsidR="00A57091" w:rsidRPr="009027C0">
        <w:rPr>
          <w:rFonts w:ascii="Times New Roman" w:hAnsi="Times New Roman"/>
          <w:i/>
          <w:sz w:val="24"/>
          <w:szCs w:val="24"/>
        </w:rPr>
        <w:t>х</w:t>
      </w:r>
      <w:r w:rsidR="00A57091" w:rsidRPr="009027C0">
        <w:rPr>
          <w:rFonts w:ascii="Times New Roman" w:hAnsi="Times New Roman"/>
          <w:i/>
          <w:sz w:val="24"/>
          <w:szCs w:val="24"/>
          <w:vertAlign w:val="subscript"/>
          <w:lang w:val="en-US"/>
        </w:rPr>
        <w:t>j</w:t>
      </w:r>
      <w:r w:rsidR="00A57091" w:rsidRPr="009027C0">
        <w:rPr>
          <w:rFonts w:ascii="Times New Roman" w:hAnsi="Times New Roman"/>
          <w:i/>
          <w:sz w:val="24"/>
          <w:szCs w:val="24"/>
          <w:lang w:val="en-US"/>
        </w:rPr>
        <w:t xml:space="preserve"> =const                 j≠i</w:t>
      </w:r>
      <w:r w:rsidR="00A57091" w:rsidRPr="009027C0">
        <w:rPr>
          <w:rFonts w:ascii="Times New Roman" w:hAnsi="Times New Roman"/>
          <w:i/>
          <w:sz w:val="24"/>
          <w:szCs w:val="24"/>
          <w:lang w:val="en-US"/>
        </w:rPr>
        <w:tab/>
      </w:r>
      <w:r w:rsidR="00A57091" w:rsidRPr="009027C0">
        <w:rPr>
          <w:rFonts w:ascii="Times New Roman" w:hAnsi="Times New Roman"/>
          <w:i/>
          <w:sz w:val="24"/>
          <w:szCs w:val="24"/>
          <w:lang w:val="en-US"/>
        </w:rPr>
        <w:tab/>
        <w:t xml:space="preserve">            </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Матрица квадратной формы, элементы которой являются вторыми частными производными функции </w:t>
      </w:r>
      <w:r w:rsidRPr="009027C0">
        <w:rPr>
          <w:rFonts w:ascii="Times New Roman" w:hAnsi="Times New Roman"/>
          <w:i/>
          <w:sz w:val="24"/>
          <w:szCs w:val="24"/>
          <w:lang w:val="en-US"/>
        </w:rPr>
        <w:t>f</w:t>
      </w:r>
      <w:r w:rsidRPr="009027C0">
        <w:rPr>
          <w:rFonts w:ascii="Times New Roman" w:hAnsi="Times New Roman"/>
          <w:i/>
          <w:sz w:val="24"/>
          <w:szCs w:val="24"/>
        </w:rPr>
        <w:t>(</w:t>
      </w:r>
      <w:r w:rsidRPr="009027C0">
        <w:rPr>
          <w:rFonts w:ascii="Times New Roman" w:hAnsi="Times New Roman"/>
          <w:i/>
          <w:sz w:val="24"/>
          <w:szCs w:val="24"/>
          <w:lang w:val="en-US"/>
        </w:rPr>
        <w:t>x</w:t>
      </w:r>
      <w:r w:rsidRPr="009027C0">
        <w:rPr>
          <w:rFonts w:ascii="Times New Roman" w:hAnsi="Times New Roman"/>
          <w:i/>
          <w:sz w:val="24"/>
          <w:szCs w:val="24"/>
          <w:vertAlign w:val="subscript"/>
        </w:rPr>
        <w:t>1</w:t>
      </w:r>
      <w:r w:rsidRPr="009027C0">
        <w:rPr>
          <w:rFonts w:ascii="Times New Roman" w:hAnsi="Times New Roman"/>
          <w:i/>
          <w:sz w:val="24"/>
          <w:szCs w:val="24"/>
        </w:rPr>
        <w:t>,</w:t>
      </w:r>
      <w:r w:rsidRPr="009027C0">
        <w:rPr>
          <w:rFonts w:ascii="Times New Roman" w:hAnsi="Times New Roman"/>
          <w:i/>
          <w:sz w:val="24"/>
          <w:szCs w:val="24"/>
          <w:lang w:val="en-US"/>
        </w:rPr>
        <w:t>x</w:t>
      </w:r>
      <w:r w:rsidRPr="009027C0">
        <w:rPr>
          <w:rFonts w:ascii="Times New Roman" w:hAnsi="Times New Roman"/>
          <w:i/>
          <w:sz w:val="24"/>
          <w:szCs w:val="24"/>
          <w:vertAlign w:val="subscript"/>
        </w:rPr>
        <w:t>2</w:t>
      </w:r>
      <w:r w:rsidRPr="009027C0">
        <w:rPr>
          <w:rFonts w:ascii="Times New Roman" w:hAnsi="Times New Roman"/>
          <w:i/>
          <w:sz w:val="24"/>
          <w:szCs w:val="24"/>
        </w:rPr>
        <w:t>,…,</w:t>
      </w:r>
      <w:r w:rsidRPr="009027C0">
        <w:rPr>
          <w:rFonts w:ascii="Times New Roman" w:hAnsi="Times New Roman"/>
          <w:i/>
          <w:sz w:val="24"/>
          <w:szCs w:val="24"/>
          <w:lang w:val="en-US"/>
        </w:rPr>
        <w:t>x</w:t>
      </w:r>
      <w:r w:rsidRPr="009027C0">
        <w:rPr>
          <w:rFonts w:ascii="Times New Roman" w:hAnsi="Times New Roman"/>
          <w:i/>
          <w:sz w:val="24"/>
          <w:szCs w:val="24"/>
          <w:vertAlign w:val="subscript"/>
          <w:lang w:val="en-US"/>
        </w:rPr>
        <w:t>k</w:t>
      </w:r>
      <w:r w:rsidRPr="009027C0">
        <w:rPr>
          <w:rFonts w:ascii="Times New Roman" w:hAnsi="Times New Roman"/>
          <w:i/>
          <w:sz w:val="24"/>
          <w:szCs w:val="24"/>
        </w:rPr>
        <w:t>)</w:t>
      </w:r>
      <w:r w:rsidRPr="009027C0">
        <w:rPr>
          <w:rFonts w:ascii="Times New Roman" w:hAnsi="Times New Roman"/>
          <w:sz w:val="24"/>
          <w:szCs w:val="24"/>
        </w:rPr>
        <w:t xml:space="preserve"> есть ма</w:t>
      </w:r>
      <w:r>
        <w:rPr>
          <w:rFonts w:ascii="Times New Roman" w:hAnsi="Times New Roman"/>
          <w:sz w:val="24"/>
          <w:szCs w:val="24"/>
        </w:rPr>
        <w:t xml:space="preserve">трица Гессе. Элементы  матрицы </w:t>
      </w:r>
      <w:r w:rsidRPr="009027C0">
        <w:rPr>
          <w:rFonts w:ascii="Times New Roman" w:hAnsi="Times New Roman"/>
          <w:sz w:val="24"/>
          <w:szCs w:val="24"/>
        </w:rPr>
        <w:t xml:space="preserve">Гессе </w:t>
      </w:r>
      <w:r w:rsidRPr="009027C0">
        <w:rPr>
          <w:rFonts w:ascii="Times New Roman" w:hAnsi="Times New Roman"/>
          <w:sz w:val="24"/>
          <w:szCs w:val="24"/>
          <w:lang w:val="en-US"/>
        </w:rPr>
        <w:t>H</w:t>
      </w:r>
      <w:r w:rsidRPr="009027C0">
        <w:rPr>
          <w:rFonts w:ascii="Times New Roman" w:hAnsi="Times New Roman"/>
          <w:sz w:val="24"/>
          <w:szCs w:val="24"/>
        </w:rPr>
        <w:t xml:space="preserve"> определяются как:</w:t>
      </w:r>
    </w:p>
    <w:p w:rsidR="00A57091" w:rsidRPr="009027C0" w:rsidRDefault="00FA7AA3" w:rsidP="009027C0">
      <w:pPr>
        <w:pStyle w:val="af"/>
        <w:widowControl w:val="0"/>
        <w:jc w:val="center"/>
        <w:rPr>
          <w:rFonts w:ascii="Times New Roman" w:hAnsi="Times New Roman"/>
          <w:i/>
          <w:sz w:val="24"/>
          <w:szCs w:val="24"/>
        </w:rPr>
      </w:pPr>
      <m:oMath>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oMath>
      <w:r w:rsidR="00A57091" w:rsidRPr="009027C0">
        <w:rPr>
          <w:rFonts w:ascii="Times New Roman" w:hAnsi="Times New Roman"/>
          <w:i/>
          <w:sz w:val="24"/>
          <w:szCs w:val="24"/>
        </w:rPr>
        <w:tab/>
      </w:r>
      <w:r w:rsidR="00A57091" w:rsidRPr="009027C0">
        <w:rPr>
          <w:rFonts w:ascii="Times New Roman" w:hAnsi="Times New Roman"/>
          <w:i/>
          <w:sz w:val="24"/>
          <w:szCs w:val="24"/>
        </w:rPr>
        <w:tab/>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Матрица квадратной формы называется отрицательно полуопределенной, если для любого вектора </w:t>
      </w:r>
      <w:r w:rsidRPr="009027C0">
        <w:rPr>
          <w:rFonts w:ascii="Times New Roman" w:hAnsi="Times New Roman"/>
          <w:i/>
          <w:sz w:val="24"/>
          <w:szCs w:val="24"/>
          <w:lang w:val="en-US"/>
        </w:rPr>
        <w:t>x</w:t>
      </w:r>
      <w:r w:rsidRPr="009027C0">
        <w:rPr>
          <w:rFonts w:ascii="Times New Roman" w:hAnsi="Times New Roman"/>
          <w:i/>
          <w:sz w:val="24"/>
          <w:szCs w:val="24"/>
        </w:rPr>
        <w:t xml:space="preserve"> </w:t>
      </w:r>
      <w:r w:rsidRPr="009027C0">
        <w:rPr>
          <w:rFonts w:ascii="Times New Roman" w:hAnsi="Times New Roman"/>
          <w:sz w:val="24"/>
          <w:szCs w:val="24"/>
        </w:rPr>
        <w:t>справедливо:</w:t>
      </w:r>
    </w:p>
    <w:p w:rsidR="00A57091" w:rsidRPr="009027C0" w:rsidRDefault="00A57091" w:rsidP="009027C0">
      <w:pPr>
        <w:pStyle w:val="af"/>
        <w:widowControl w:val="0"/>
        <w:jc w:val="center"/>
        <w:rPr>
          <w:rFonts w:ascii="Times New Roman" w:hAnsi="Times New Roman"/>
          <w:sz w:val="24"/>
          <w:szCs w:val="24"/>
        </w:rPr>
      </w:pPr>
      <w:r w:rsidRPr="009027C0">
        <w:rPr>
          <w:rFonts w:ascii="Times New Roman" w:hAnsi="Times New Roman"/>
          <w:i/>
          <w:sz w:val="24"/>
          <w:szCs w:val="24"/>
        </w:rPr>
        <w:t>х</w:t>
      </w:r>
      <w:r w:rsidRPr="009027C0">
        <w:rPr>
          <w:rFonts w:ascii="Times New Roman" w:hAnsi="Times New Roman"/>
          <w:i/>
          <w:sz w:val="24"/>
          <w:szCs w:val="24"/>
          <w:vertAlign w:val="superscript"/>
        </w:rPr>
        <w:t>Т</w:t>
      </w:r>
      <w:r w:rsidRPr="009027C0">
        <w:rPr>
          <w:rFonts w:ascii="Times New Roman" w:hAnsi="Times New Roman"/>
          <w:i/>
          <w:sz w:val="24"/>
          <w:szCs w:val="24"/>
        </w:rPr>
        <w:t>Нх ≤ 0</w:t>
      </w:r>
      <w:r w:rsidRPr="009027C0">
        <w:rPr>
          <w:rFonts w:ascii="Times New Roman" w:hAnsi="Times New Roman"/>
          <w:i/>
          <w:sz w:val="24"/>
          <w:szCs w:val="24"/>
        </w:rPr>
        <w:tab/>
      </w:r>
      <w:r w:rsidRPr="009027C0">
        <w:rPr>
          <w:rFonts w:ascii="Times New Roman" w:hAnsi="Times New Roman"/>
          <w:i/>
          <w:sz w:val="24"/>
          <w:szCs w:val="24"/>
        </w:rPr>
        <w:tab/>
        <w:t xml:space="preserve"> </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Закон убывающей отдачи факторов производства может быть сформулирован в математическом виде в виде следующей теоремы: матрица Гессе Н производственной функции полуотрицательно определена.</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Полуотрицательность матрицы Гессе для всякой неоклассической производственной функции имеет простой математико-экономический смысл. Линейное приближение производственной функции через вели</w:t>
      </w:r>
      <w:r>
        <w:rPr>
          <w:rFonts w:ascii="Times New Roman" w:hAnsi="Times New Roman"/>
          <w:sz w:val="24"/>
          <w:szCs w:val="24"/>
        </w:rPr>
        <w:t xml:space="preserve">чину предельного </w:t>
      </w:r>
      <w:r w:rsidRPr="009027C0">
        <w:rPr>
          <w:rFonts w:ascii="Times New Roman" w:hAnsi="Times New Roman"/>
          <w:sz w:val="24"/>
          <w:szCs w:val="24"/>
        </w:rPr>
        <w:t>продукта д</w:t>
      </w:r>
      <w:r>
        <w:rPr>
          <w:rFonts w:ascii="Times New Roman" w:hAnsi="Times New Roman"/>
          <w:sz w:val="24"/>
          <w:szCs w:val="24"/>
        </w:rPr>
        <w:t xml:space="preserve">ает оценку сверху или снизу для роста или </w:t>
      </w:r>
      <w:r w:rsidRPr="009027C0">
        <w:rPr>
          <w:rFonts w:ascii="Times New Roman" w:hAnsi="Times New Roman"/>
          <w:sz w:val="24"/>
          <w:szCs w:val="24"/>
        </w:rPr>
        <w:t>сокращения объема выпуска продукта, соответственно. По мере увеличения величины изменения объема потре</w:t>
      </w:r>
      <w:r>
        <w:rPr>
          <w:rFonts w:ascii="Times New Roman" w:hAnsi="Times New Roman"/>
          <w:sz w:val="24"/>
          <w:szCs w:val="24"/>
        </w:rPr>
        <w:t xml:space="preserve">бляемых факторов производства, </w:t>
      </w:r>
      <w:r w:rsidRPr="009027C0">
        <w:rPr>
          <w:rFonts w:ascii="Times New Roman" w:hAnsi="Times New Roman"/>
          <w:sz w:val="24"/>
          <w:szCs w:val="24"/>
        </w:rPr>
        <w:t>погрешность линейного приближения растет по абсолютной величине. Другими словами, линейное приближение дает завышенное значения при росте производства и заниженное значение при его спаде.</w:t>
      </w:r>
    </w:p>
    <w:p w:rsidR="00A57091" w:rsidRPr="006C05EB" w:rsidRDefault="00A57091" w:rsidP="00296F3B">
      <w:pPr>
        <w:pStyle w:val="af"/>
        <w:widowControl w:val="0"/>
        <w:ind w:firstLine="708"/>
        <w:jc w:val="both"/>
        <w:rPr>
          <w:rFonts w:ascii="Times New Roman" w:hAnsi="Times New Roman"/>
          <w:sz w:val="24"/>
          <w:szCs w:val="24"/>
        </w:rPr>
      </w:pPr>
      <w:r>
        <w:rPr>
          <w:rFonts w:ascii="Times New Roman" w:hAnsi="Times New Roman"/>
          <w:sz w:val="24"/>
          <w:szCs w:val="24"/>
        </w:rPr>
        <w:t xml:space="preserve">Поставим вопрос об общей </w:t>
      </w:r>
      <w:r w:rsidRPr="006C05EB">
        <w:rPr>
          <w:rFonts w:ascii="Times New Roman" w:hAnsi="Times New Roman"/>
          <w:sz w:val="24"/>
          <w:szCs w:val="24"/>
        </w:rPr>
        <w:t>форме однородной производственной фу</w:t>
      </w:r>
      <w:r>
        <w:rPr>
          <w:rFonts w:ascii="Times New Roman" w:hAnsi="Times New Roman"/>
          <w:sz w:val="24"/>
          <w:szCs w:val="24"/>
        </w:rPr>
        <w:t>нкции, для которой эластичность</w:t>
      </w:r>
      <w:r w:rsidRPr="006C05EB">
        <w:rPr>
          <w:rFonts w:ascii="Times New Roman" w:hAnsi="Times New Roman"/>
          <w:sz w:val="24"/>
          <w:szCs w:val="24"/>
        </w:rPr>
        <w:t xml:space="preserve"> замещения труда капиталом σ постоянна. Подобные функции получили название производственных функций с постоянной эластичностью замещения факторов или производственные функции класса </w:t>
      </w:r>
      <w:r w:rsidRPr="006C05EB">
        <w:rPr>
          <w:rFonts w:ascii="Times New Roman" w:hAnsi="Times New Roman"/>
          <w:sz w:val="24"/>
          <w:szCs w:val="24"/>
          <w:lang w:val="en-US"/>
        </w:rPr>
        <w:t>CES</w:t>
      </w:r>
      <w:r w:rsidRPr="006C05EB">
        <w:rPr>
          <w:rFonts w:ascii="Times New Roman" w:hAnsi="Times New Roman"/>
          <w:sz w:val="24"/>
          <w:szCs w:val="24"/>
        </w:rPr>
        <w:t xml:space="preserve">(от англ. </w:t>
      </w:r>
      <w:r w:rsidRPr="006C05EB">
        <w:rPr>
          <w:rFonts w:ascii="Times New Roman" w:hAnsi="Times New Roman"/>
          <w:sz w:val="24"/>
          <w:szCs w:val="24"/>
          <w:lang w:val="en-US"/>
        </w:rPr>
        <w:t>Constant</w:t>
      </w:r>
      <w:r w:rsidRPr="006C05EB">
        <w:rPr>
          <w:rFonts w:ascii="Times New Roman" w:hAnsi="Times New Roman"/>
          <w:sz w:val="24"/>
          <w:szCs w:val="24"/>
        </w:rPr>
        <w:t xml:space="preserve"> </w:t>
      </w:r>
      <w:r w:rsidRPr="006C05EB">
        <w:rPr>
          <w:rFonts w:ascii="Times New Roman" w:hAnsi="Times New Roman"/>
          <w:sz w:val="24"/>
          <w:szCs w:val="24"/>
          <w:lang w:val="en-US"/>
        </w:rPr>
        <w:t>Elasticity</w:t>
      </w:r>
      <w:r w:rsidRPr="006C05EB">
        <w:rPr>
          <w:rFonts w:ascii="Times New Roman" w:hAnsi="Times New Roman"/>
          <w:sz w:val="24"/>
          <w:szCs w:val="24"/>
        </w:rPr>
        <w:t xml:space="preserve"> </w:t>
      </w:r>
      <w:r w:rsidRPr="006C05EB">
        <w:rPr>
          <w:rFonts w:ascii="Times New Roman" w:hAnsi="Times New Roman"/>
          <w:sz w:val="24"/>
          <w:szCs w:val="24"/>
          <w:lang w:val="en-US"/>
        </w:rPr>
        <w:t>of</w:t>
      </w:r>
      <w:r w:rsidRPr="006C05EB">
        <w:rPr>
          <w:rFonts w:ascii="Times New Roman" w:hAnsi="Times New Roman"/>
          <w:sz w:val="24"/>
          <w:szCs w:val="24"/>
        </w:rPr>
        <w:t xml:space="preserve"> </w:t>
      </w:r>
      <w:r w:rsidRPr="006C05EB">
        <w:rPr>
          <w:rFonts w:ascii="Times New Roman" w:hAnsi="Times New Roman"/>
          <w:sz w:val="24"/>
          <w:szCs w:val="24"/>
          <w:lang w:val="en-US"/>
        </w:rPr>
        <w:t>Substitution</w:t>
      </w:r>
      <w:r w:rsidRPr="006C05EB">
        <w:rPr>
          <w:rFonts w:ascii="Times New Roman" w:hAnsi="Times New Roman"/>
          <w:sz w:val="24"/>
          <w:szCs w:val="24"/>
        </w:rPr>
        <w:t xml:space="preserve">). Впервые производственная функция класса </w:t>
      </w:r>
      <w:r w:rsidRPr="006C05EB">
        <w:rPr>
          <w:rFonts w:ascii="Times New Roman" w:hAnsi="Times New Roman"/>
          <w:sz w:val="24"/>
          <w:szCs w:val="24"/>
          <w:lang w:val="en-US"/>
        </w:rPr>
        <w:t>CES</w:t>
      </w:r>
      <w:r w:rsidRPr="006C05EB">
        <w:rPr>
          <w:rFonts w:ascii="Times New Roman" w:hAnsi="Times New Roman"/>
          <w:sz w:val="24"/>
          <w:szCs w:val="24"/>
        </w:rPr>
        <w:t xml:space="preserve"> была введена Эрроу и Солоу в 1961г.</w:t>
      </w:r>
    </w:p>
    <w:p w:rsidR="00A57091" w:rsidRPr="006C05EB" w:rsidRDefault="00A57091" w:rsidP="00296F3B">
      <w:pPr>
        <w:pStyle w:val="af"/>
        <w:widowControl w:val="0"/>
        <w:ind w:firstLine="708"/>
        <w:jc w:val="both"/>
        <w:rPr>
          <w:rFonts w:ascii="Times New Roman" w:hAnsi="Times New Roman"/>
          <w:sz w:val="24"/>
          <w:szCs w:val="24"/>
        </w:rPr>
      </w:pPr>
      <w:r w:rsidRPr="006C05EB">
        <w:rPr>
          <w:rFonts w:ascii="Times New Roman" w:hAnsi="Times New Roman"/>
          <w:sz w:val="24"/>
          <w:szCs w:val="24"/>
        </w:rPr>
        <w:t xml:space="preserve">В общем случае предельная норма замещения труда капиталом для однородной производственной функции определяется как </w:t>
      </w:r>
    </w:p>
    <w:p w:rsidR="00A57091" w:rsidRPr="006C05EB" w:rsidRDefault="00FA7AA3" w:rsidP="00296F3B">
      <w:pPr>
        <w:pStyle w:val="af"/>
        <w:widowControl w:val="0"/>
        <w:jc w:val="center"/>
        <w:rPr>
          <w:rFonts w:ascii="Times New Roman" w:hAnsi="Times New Roman"/>
          <w:i/>
          <w:sz w:val="24"/>
          <w:szCs w:val="24"/>
        </w:rPr>
      </w:pPr>
      <m:oMath>
        <m:sSub>
          <m:sSubPr>
            <m:ctrlPr>
              <w:rPr>
                <w:rFonts w:ascii="Cambria Math" w:hAnsi="Cambria Math"/>
                <w:i/>
                <w:sz w:val="24"/>
                <w:szCs w:val="24"/>
              </w:rPr>
            </m:ctrlPr>
          </m:sSubPr>
          <m:e>
            <m:r>
              <m:rPr>
                <m:scr m:val="sans-serif"/>
              </m:rPr>
              <w:rPr>
                <w:rFonts w:ascii="Cambria Math" w:hAnsi="Cambria Math"/>
                <w:sz w:val="24"/>
                <w:szCs w:val="24"/>
              </w:rPr>
              <m:t>r</m:t>
            </m:r>
          </m:e>
          <m:sub>
            <m:r>
              <w:rPr>
                <w:rFonts w:ascii="Cambria Math" w:hAnsi="Cambria Math"/>
                <w:sz w:val="24"/>
                <w:szCs w:val="24"/>
                <w:lang w:val="en-US"/>
              </w:rPr>
              <m:t>L</m:t>
            </m:r>
            <m:r>
              <w:rPr>
                <w:rFonts w:ascii="Cambria Math" w:hAnsi="Cambria Math"/>
                <w:sz w:val="24"/>
                <w:szCs w:val="24"/>
              </w:rPr>
              <m:t>,</m:t>
            </m:r>
            <m:r>
              <w:rPr>
                <w:rFonts w:ascii="Cambria Math" w:hAnsi="Cambria Math"/>
                <w:sz w:val="24"/>
                <w:szCs w:val="24"/>
                <w:lang w:val="en-US"/>
              </w:rPr>
              <m:t>K</m:t>
            </m:r>
            <m:r>
              <w:rPr>
                <w:rFonts w:ascii="Cambria Math" w:hAnsi="Cambria Math"/>
                <w:sz w:val="24"/>
                <w:szCs w:val="24"/>
              </w:rPr>
              <m:t>=</m:t>
            </m:r>
          </m:sub>
        </m:sSub>
        <m:f>
          <m:fPr>
            <m:ctrlPr>
              <w:rPr>
                <w:rFonts w:ascii="Cambria Math" w:hAnsi="Cambria Math"/>
                <w:i/>
                <w:sz w:val="24"/>
                <w:szCs w:val="24"/>
              </w:rPr>
            </m:ctrlPr>
          </m:fPr>
          <m:num>
            <m:r>
              <m:rPr>
                <m:scr m:val="sans-serif"/>
              </m:rPr>
              <w:rPr>
                <w:rFonts w:ascii="Cambria Math" w:hAnsi="Cambria Math"/>
                <w:sz w:val="24"/>
                <w:szCs w:val="24"/>
              </w:rPr>
              <m:t>дg</m:t>
            </m:r>
            <m:d>
              <m:dPr>
                <m:ctrlPr>
                  <w:rPr>
                    <w:rFonts w:ascii="Cambria Math" w:hAnsi="Cambria Math"/>
                    <w:i/>
                    <w:sz w:val="24"/>
                    <w:szCs w:val="24"/>
                  </w:rPr>
                </m:ctrlPr>
              </m:dPr>
              <m:e>
                <m:r>
                  <w:rPr>
                    <w:rFonts w:ascii="Cambria Math" w:hAnsi="Cambria Math"/>
                    <w:sz w:val="24"/>
                    <w:szCs w:val="24"/>
                  </w:rPr>
                  <m:t>k</m:t>
                </m:r>
              </m:e>
            </m:d>
            <m:r>
              <w:rPr>
                <w:rFonts w:ascii="Cambria Math" w:hAnsi="Cambria Math"/>
                <w:sz w:val="24"/>
                <w:szCs w:val="24"/>
              </w:rPr>
              <m:t>-k</m:t>
            </m:r>
            <m:sSup>
              <m:sSupPr>
                <m:ctrlPr>
                  <w:rPr>
                    <w:rFonts w:ascii="Cambria Math" w:hAnsi="Cambria Math"/>
                    <w:i/>
                    <w:sz w:val="24"/>
                    <w:szCs w:val="24"/>
                  </w:rPr>
                </m:ctrlPr>
              </m:sSupPr>
              <m:e>
                <m:r>
                  <m:rPr>
                    <m:scr m:val="sans-serif"/>
                  </m:rPr>
                  <w:rPr>
                    <w:rFonts w:ascii="Cambria Math" w:hAnsi="Cambria Math"/>
                    <w:sz w:val="24"/>
                    <w:szCs w:val="24"/>
                  </w:rPr>
                  <m:t>g</m:t>
                </m:r>
              </m:e>
              <m:sup>
                <m:r>
                  <w:rPr>
                    <w:rFonts w:ascii="Cambria Math" w:hAnsi="Cambria Math"/>
                    <w:sz w:val="24"/>
                    <w:szCs w:val="24"/>
                  </w:rPr>
                  <m:t>'</m:t>
                </m:r>
              </m:sup>
            </m:sSup>
            <m:r>
              <w:rPr>
                <w:rFonts w:ascii="Cambria Math" w:hAnsi="Cambria Math"/>
                <w:sz w:val="24"/>
                <w:szCs w:val="24"/>
              </w:rPr>
              <m:t>(k)</m:t>
            </m:r>
          </m:num>
          <m:den>
            <m:sSup>
              <m:sSupPr>
                <m:ctrlPr>
                  <w:rPr>
                    <w:rFonts w:ascii="Cambria Math" w:hAnsi="Cambria Math"/>
                    <w:i/>
                    <w:sz w:val="24"/>
                    <w:szCs w:val="24"/>
                  </w:rPr>
                </m:ctrlPr>
              </m:sSupPr>
              <m:e>
                <m:r>
                  <m:rPr>
                    <m:scr m:val="sans-serif"/>
                  </m:rPr>
                  <w:rPr>
                    <w:rFonts w:ascii="Cambria Math" w:hAnsi="Cambria Math"/>
                    <w:sz w:val="24"/>
                    <w:szCs w:val="24"/>
                  </w:rPr>
                  <m:t>g</m:t>
                </m:r>
              </m:e>
              <m:sup>
                <m:r>
                  <w:rPr>
                    <w:rFonts w:ascii="Cambria Math" w:hAnsi="Cambria Math"/>
                    <w:sz w:val="24"/>
                    <w:szCs w:val="24"/>
                  </w:rPr>
                  <m:t>'</m:t>
                </m:r>
              </m:sup>
            </m:sSup>
            <m:r>
              <w:rPr>
                <w:rFonts w:ascii="Cambria Math" w:hAnsi="Cambria Math"/>
                <w:sz w:val="24"/>
                <w:szCs w:val="24"/>
              </w:rPr>
              <m:t>(k)</m:t>
            </m:r>
          </m:den>
        </m:f>
      </m:oMath>
      <w:r w:rsidR="00A57091" w:rsidRPr="006C05EB">
        <w:rPr>
          <w:rFonts w:ascii="Times New Roman" w:hAnsi="Times New Roman"/>
          <w:sz w:val="24"/>
          <w:szCs w:val="24"/>
        </w:rPr>
        <w:tab/>
      </w:r>
      <w:r w:rsidR="00A57091" w:rsidRPr="006C05EB">
        <w:rPr>
          <w:rFonts w:ascii="Times New Roman" w:hAnsi="Times New Roman"/>
          <w:sz w:val="24"/>
          <w:szCs w:val="24"/>
        </w:rPr>
        <w:tab/>
      </w:r>
    </w:p>
    <w:p w:rsidR="00A57091" w:rsidRPr="006C05EB" w:rsidRDefault="00A57091" w:rsidP="00296F3B">
      <w:pPr>
        <w:pStyle w:val="af"/>
        <w:widowControl w:val="0"/>
        <w:jc w:val="both"/>
        <w:rPr>
          <w:rFonts w:ascii="Times New Roman" w:hAnsi="Times New Roman"/>
          <w:sz w:val="24"/>
          <w:szCs w:val="24"/>
        </w:rPr>
      </w:pPr>
      <w:r w:rsidRPr="006C05EB">
        <w:rPr>
          <w:rFonts w:ascii="Times New Roman" w:hAnsi="Times New Roman"/>
          <w:sz w:val="24"/>
          <w:szCs w:val="24"/>
        </w:rPr>
        <w:t xml:space="preserve">Разделяя переменные, перепишем уравнение в виде </w:t>
      </w:r>
    </w:p>
    <w:p w:rsidR="00A57091" w:rsidRPr="006C05EB" w:rsidRDefault="00FA7AA3" w:rsidP="00296F3B">
      <w:pPr>
        <w:pStyle w:val="af"/>
        <w:widowControl w:val="0"/>
        <w:jc w:val="center"/>
        <w:rPr>
          <w:rFonts w:ascii="Times New Roman" w:hAnsi="Times New Roman"/>
          <w:i/>
          <w:sz w:val="24"/>
          <w:szCs w:val="24"/>
        </w:rPr>
      </w:pPr>
      <m:oMath>
        <m:f>
          <m:fPr>
            <m:ctrlPr>
              <w:rPr>
                <w:rFonts w:ascii="Cambria Math" w:hAnsi="Cambria Math"/>
                <w:i/>
                <w:sz w:val="24"/>
                <w:szCs w:val="24"/>
              </w:rPr>
            </m:ctrlPr>
          </m:fPr>
          <m:num>
            <m:r>
              <m:rPr>
                <m:scr m:val="sans-serif"/>
              </m:rPr>
              <w:rPr>
                <w:rFonts w:ascii="Cambria Math" w:hAnsi="Cambria Math"/>
                <w:sz w:val="24"/>
                <w:szCs w:val="24"/>
              </w:rPr>
              <m:t>g'</m:t>
            </m:r>
          </m:num>
          <m:den>
            <m:r>
              <m:rPr>
                <m:scr m:val="sans-serif"/>
              </m:rPr>
              <w:rPr>
                <w:rFonts w:ascii="Cambria Math" w:hAnsi="Cambria Math"/>
                <w:sz w:val="24"/>
                <w:szCs w:val="24"/>
              </w:rPr>
              <m:t>g</m:t>
            </m:r>
          </m:den>
        </m:f>
      </m:oMath>
      <w:r w:rsidR="00A57091" w:rsidRPr="006C05EB">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д</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L,K</m:t>
                </m:r>
              </m:sub>
            </m:sSub>
            <m:r>
              <w:rPr>
                <w:rFonts w:ascii="Cambria Math" w:hAnsi="Cambria Math"/>
                <w:sz w:val="24"/>
                <w:szCs w:val="24"/>
              </w:rPr>
              <m:t>+k</m:t>
            </m:r>
          </m:den>
        </m:f>
      </m:oMath>
      <w:r w:rsidR="00A57091" w:rsidRPr="006C05EB">
        <w:rPr>
          <w:rFonts w:ascii="Times New Roman" w:hAnsi="Times New Roman"/>
          <w:sz w:val="24"/>
          <w:szCs w:val="24"/>
        </w:rPr>
        <w:tab/>
      </w:r>
      <w:r w:rsidR="00A57091" w:rsidRPr="006C05EB">
        <w:rPr>
          <w:rFonts w:ascii="Times New Roman" w:hAnsi="Times New Roman"/>
          <w:sz w:val="24"/>
          <w:szCs w:val="24"/>
        </w:rPr>
        <w:tab/>
      </w:r>
      <w:r w:rsidR="00A57091" w:rsidRPr="006C05EB">
        <w:rPr>
          <w:rFonts w:ascii="Times New Roman" w:hAnsi="Times New Roman"/>
          <w:sz w:val="24"/>
          <w:szCs w:val="24"/>
        </w:rPr>
        <w:tab/>
      </w:r>
    </w:p>
    <w:p w:rsidR="00A57091" w:rsidRPr="006C05EB" w:rsidRDefault="00A57091" w:rsidP="00296F3B">
      <w:pPr>
        <w:pStyle w:val="af"/>
        <w:widowControl w:val="0"/>
        <w:jc w:val="both"/>
        <w:rPr>
          <w:rFonts w:ascii="Times New Roman" w:hAnsi="Times New Roman"/>
          <w:sz w:val="24"/>
          <w:szCs w:val="24"/>
        </w:rPr>
      </w:pPr>
      <w:r w:rsidRPr="006C05EB">
        <w:rPr>
          <w:rFonts w:ascii="Times New Roman" w:hAnsi="Times New Roman"/>
          <w:sz w:val="24"/>
          <w:szCs w:val="24"/>
        </w:rPr>
        <w:t xml:space="preserve">или с учетом полученной связи между величиной предельной нормы замещения труда капиталом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lang w:val="en-US"/>
              </w:rPr>
              <m:t>L</m:t>
            </m:r>
            <m:r>
              <w:rPr>
                <w:rFonts w:ascii="Cambria Math" w:hAnsi="Cambria Math"/>
                <w:sz w:val="24"/>
                <w:szCs w:val="24"/>
              </w:rPr>
              <m:t>,</m:t>
            </m:r>
            <m:r>
              <w:rPr>
                <w:rFonts w:ascii="Cambria Math" w:hAnsi="Cambria Math"/>
                <w:sz w:val="24"/>
                <w:szCs w:val="24"/>
                <w:lang w:val="en-US"/>
              </w:rPr>
              <m:t>K</m:t>
            </m:r>
          </m:sub>
        </m:sSub>
      </m:oMath>
      <w:r w:rsidRPr="006C05EB">
        <w:rPr>
          <w:rFonts w:ascii="Times New Roman" w:hAnsi="Times New Roman"/>
          <w:sz w:val="24"/>
          <w:szCs w:val="24"/>
        </w:rPr>
        <w:t xml:space="preserve"> и фондовооруженностью </w:t>
      </w:r>
      <w:r w:rsidRPr="006C05EB">
        <w:rPr>
          <w:rFonts w:ascii="Times New Roman" w:hAnsi="Times New Roman"/>
          <w:sz w:val="24"/>
          <w:szCs w:val="24"/>
          <w:lang w:val="en-US"/>
        </w:rPr>
        <w:t>k</w:t>
      </w:r>
      <w:r w:rsidRPr="006C05EB">
        <w:rPr>
          <w:rFonts w:ascii="Times New Roman" w:hAnsi="Times New Roman"/>
          <w:sz w:val="24"/>
          <w:szCs w:val="24"/>
        </w:rPr>
        <w:t xml:space="preserve"> при постоянной эластичности замещения факторов</w:t>
      </w:r>
    </w:p>
    <w:p w:rsidR="00A57091" w:rsidRPr="006C05EB" w:rsidRDefault="00FA7AA3" w:rsidP="009027C0">
      <w:pPr>
        <w:pStyle w:val="af"/>
        <w:widowControl w:val="0"/>
        <w:jc w:val="center"/>
        <w:rPr>
          <w:rFonts w:ascii="Times New Roman" w:hAnsi="Times New Roman"/>
          <w:i/>
          <w:sz w:val="24"/>
          <w:szCs w:val="24"/>
        </w:rPr>
      </w:pPr>
      <m:oMath>
        <m:f>
          <m:fPr>
            <m:ctrlPr>
              <w:rPr>
                <w:rFonts w:ascii="Cambria Math" w:hAnsi="Cambria Math"/>
                <w:i/>
                <w:sz w:val="24"/>
                <w:szCs w:val="24"/>
              </w:rPr>
            </m:ctrlPr>
          </m:fPr>
          <m:num>
            <m:r>
              <m:rPr>
                <m:scr m:val="sans-serif"/>
              </m:rPr>
              <w:rPr>
                <w:rFonts w:ascii="Cambria Math" w:hAnsi="Cambria Math"/>
                <w:sz w:val="24"/>
                <w:szCs w:val="24"/>
              </w:rPr>
              <m:t>g'</m:t>
            </m:r>
          </m:num>
          <m:den>
            <m:r>
              <m:rPr>
                <m:scr m:val="sans-serif"/>
              </m:rPr>
              <w:rPr>
                <w:rFonts w:ascii="Cambria Math" w:hAnsi="Cambria Math"/>
                <w:sz w:val="24"/>
                <w:szCs w:val="24"/>
              </w:rPr>
              <m:t>g</m:t>
            </m:r>
          </m:den>
        </m:f>
      </m:oMath>
      <w:r w:rsidR="00A57091" w:rsidRPr="006C05EB">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д</m:t>
            </m:r>
          </m:num>
          <m:den>
            <m:sSup>
              <m:sSupPr>
                <m:ctrlPr>
                  <w:rPr>
                    <w:rFonts w:ascii="Cambria Math" w:hAnsi="Cambria Math"/>
                    <w:i/>
                    <w:sz w:val="24"/>
                    <w:szCs w:val="24"/>
                  </w:rPr>
                </m:ctrlPr>
              </m:sSupPr>
              <m:e>
                <m:r>
                  <w:rPr>
                    <w:rFonts w:ascii="Cambria Math" w:hAnsi="Cambria Math"/>
                    <w:sz w:val="24"/>
                    <w:szCs w:val="24"/>
                  </w:rPr>
                  <m:t>Ck</m:t>
                </m:r>
              </m:e>
              <m:sup>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σ</m:t>
                        </m:r>
                      </m:den>
                    </m:f>
                  </m:e>
                </m:box>
              </m:sup>
            </m:sSup>
            <m:r>
              <w:rPr>
                <w:rFonts w:ascii="Cambria Math" w:hAnsi="Cambria Math"/>
                <w:sz w:val="24"/>
                <w:szCs w:val="24"/>
              </w:rPr>
              <m:t>+k</m:t>
            </m:r>
          </m:den>
        </m:f>
      </m:oMath>
      <w:r w:rsidR="00A57091" w:rsidRPr="006C05EB">
        <w:rPr>
          <w:rFonts w:ascii="Times New Roman" w:hAnsi="Times New Roman"/>
          <w:sz w:val="24"/>
          <w:szCs w:val="24"/>
        </w:rPr>
        <w:tab/>
      </w:r>
      <w:r w:rsidR="00A57091" w:rsidRPr="006C05EB">
        <w:rPr>
          <w:rFonts w:ascii="Times New Roman" w:hAnsi="Times New Roman"/>
          <w:sz w:val="24"/>
          <w:szCs w:val="24"/>
        </w:rPr>
        <w:tab/>
      </w:r>
      <w:r w:rsidR="00A57091" w:rsidRPr="006C05EB">
        <w:rPr>
          <w:rFonts w:ascii="Times New Roman" w:hAnsi="Times New Roman"/>
          <w:sz w:val="24"/>
          <w:szCs w:val="24"/>
        </w:rPr>
        <w:tab/>
      </w:r>
    </w:p>
    <w:p w:rsidR="00A57091" w:rsidRPr="006C05EB" w:rsidRDefault="00A57091" w:rsidP="009027C0">
      <w:pPr>
        <w:pStyle w:val="af"/>
        <w:widowControl w:val="0"/>
        <w:ind w:firstLine="708"/>
        <w:jc w:val="both"/>
        <w:rPr>
          <w:rFonts w:ascii="Times New Roman" w:hAnsi="Times New Roman"/>
          <w:sz w:val="24"/>
          <w:szCs w:val="24"/>
        </w:rPr>
      </w:pPr>
      <w:r w:rsidRPr="006C05EB">
        <w:rPr>
          <w:rFonts w:ascii="Times New Roman" w:hAnsi="Times New Roman"/>
          <w:sz w:val="24"/>
          <w:szCs w:val="24"/>
        </w:rPr>
        <w:t xml:space="preserve">После умножения обеих частей равенства на </w:t>
      </w:r>
      <w:r w:rsidRPr="006C05EB">
        <w:rPr>
          <w:rFonts w:ascii="Times New Roman" w:hAnsi="Times New Roman"/>
          <w:i/>
          <w:sz w:val="24"/>
          <w:szCs w:val="24"/>
          <w:lang w:val="en-US"/>
        </w:rPr>
        <w:t>dk</w:t>
      </w:r>
      <w:r w:rsidRPr="006C05EB">
        <w:rPr>
          <w:rFonts w:ascii="Times New Roman" w:hAnsi="Times New Roman"/>
          <w:sz w:val="24"/>
          <w:szCs w:val="24"/>
        </w:rPr>
        <w:t xml:space="preserve"> получаем уравнение</w:t>
      </w:r>
    </w:p>
    <w:p w:rsidR="00A57091" w:rsidRPr="006C05EB" w:rsidRDefault="00FA7AA3" w:rsidP="009027C0">
      <w:pPr>
        <w:pStyle w:val="af"/>
        <w:widowControl w:val="0"/>
        <w:jc w:val="center"/>
        <w:rPr>
          <w:rFonts w:ascii="Times New Roman" w:hAnsi="Times New Roman"/>
          <w:i/>
          <w:sz w:val="24"/>
          <w:szCs w:val="24"/>
        </w:rPr>
      </w:pPr>
      <m:oMath>
        <m:f>
          <m:fPr>
            <m:ctrlPr>
              <w:rPr>
                <w:rFonts w:ascii="Cambria Math" w:hAnsi="Cambria Math"/>
                <w:i/>
                <w:sz w:val="24"/>
                <w:szCs w:val="24"/>
              </w:rPr>
            </m:ctrlPr>
          </m:fPr>
          <m:num>
            <m:r>
              <w:rPr>
                <w:rFonts w:ascii="Cambria Math" w:hAnsi="Cambria Math"/>
                <w:sz w:val="24"/>
                <w:szCs w:val="24"/>
              </w:rPr>
              <m:t>d</m:t>
            </m:r>
            <m:r>
              <m:rPr>
                <m:scr m:val="sans-serif"/>
              </m:rPr>
              <w:rPr>
                <w:rFonts w:ascii="Cambria Math" w:hAnsi="Cambria Math"/>
                <w:sz w:val="24"/>
                <w:szCs w:val="24"/>
              </w:rPr>
              <m:t>g</m:t>
            </m:r>
          </m:num>
          <m:den>
            <m:r>
              <m:rPr>
                <m:scr m:val="sans-serif"/>
              </m:rPr>
              <w:rPr>
                <w:rFonts w:ascii="Cambria Math" w:hAnsi="Cambria Math"/>
                <w:sz w:val="24"/>
                <w:szCs w:val="24"/>
              </w:rPr>
              <m:t>g</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дdk</m:t>
            </m:r>
          </m:num>
          <m:den>
            <m:sSup>
              <m:sSupPr>
                <m:ctrlPr>
                  <w:rPr>
                    <w:rFonts w:ascii="Cambria Math" w:hAnsi="Cambria Math"/>
                    <w:i/>
                    <w:sz w:val="24"/>
                    <w:szCs w:val="24"/>
                  </w:rPr>
                </m:ctrlPr>
              </m:sSupPr>
              <m:e>
                <m:r>
                  <w:rPr>
                    <w:rFonts w:ascii="Cambria Math" w:hAnsi="Cambria Math"/>
                    <w:sz w:val="24"/>
                    <w:szCs w:val="24"/>
                  </w:rPr>
                  <m:t>Ck</m:t>
                </m:r>
              </m:e>
              <m:sup>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y</m:t>
                        </m:r>
                      </m:den>
                    </m:f>
                  </m:e>
                </m:box>
              </m:sup>
            </m:sSup>
            <m:r>
              <w:rPr>
                <w:rFonts w:ascii="Cambria Math" w:hAnsi="Cambria Math"/>
                <w:sz w:val="24"/>
                <w:szCs w:val="24"/>
              </w:rPr>
              <m:t>+k</m:t>
            </m:r>
          </m:den>
        </m:f>
      </m:oMath>
      <w:r w:rsidR="00A57091" w:rsidRPr="006C05EB">
        <w:rPr>
          <w:rFonts w:ascii="Times New Roman" w:hAnsi="Times New Roman"/>
          <w:sz w:val="24"/>
          <w:szCs w:val="24"/>
        </w:rPr>
        <w:tab/>
      </w:r>
      <w:r w:rsidR="00A57091" w:rsidRPr="006C05EB">
        <w:rPr>
          <w:rFonts w:ascii="Times New Roman" w:hAnsi="Times New Roman"/>
          <w:sz w:val="24"/>
          <w:szCs w:val="24"/>
        </w:rPr>
        <w:tab/>
      </w:r>
    </w:p>
    <w:p w:rsidR="00A57091" w:rsidRPr="006C05EB" w:rsidRDefault="00A57091" w:rsidP="009027C0">
      <w:pPr>
        <w:pStyle w:val="af"/>
        <w:widowControl w:val="0"/>
        <w:ind w:firstLine="708"/>
        <w:jc w:val="both"/>
        <w:rPr>
          <w:rFonts w:ascii="Times New Roman" w:hAnsi="Times New Roman"/>
          <w:sz w:val="24"/>
          <w:szCs w:val="24"/>
        </w:rPr>
      </w:pPr>
      <w:r w:rsidRPr="006C05EB">
        <w:rPr>
          <w:rFonts w:ascii="Times New Roman" w:hAnsi="Times New Roman"/>
          <w:sz w:val="24"/>
          <w:szCs w:val="24"/>
        </w:rPr>
        <w:t xml:space="preserve">Рассмотрим случай σ≠1. Прямое интегрирование разделенного дифференциального уравнения дает </w:t>
      </w:r>
    </w:p>
    <w:p w:rsidR="00A57091" w:rsidRPr="006C05EB" w:rsidRDefault="00FA7AA3" w:rsidP="009027C0">
      <w:pPr>
        <w:pStyle w:val="af"/>
        <w:widowControl w:val="0"/>
        <w:jc w:val="center"/>
        <w:rPr>
          <w:rFonts w:ascii="Times New Roman" w:hAnsi="Times New Roman"/>
          <w:sz w:val="24"/>
          <w:szCs w:val="24"/>
        </w:rPr>
      </w:pPr>
      <m:oMath>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d</m:t>
                </m:r>
                <m:r>
                  <m:rPr>
                    <m:scr m:val="sans-serif"/>
                  </m:rPr>
                  <w:rPr>
                    <w:rFonts w:ascii="Cambria Math" w:hAnsi="Cambria Math"/>
                    <w:sz w:val="24"/>
                    <w:szCs w:val="24"/>
                  </w:rPr>
                  <m:t>g</m:t>
                </m:r>
              </m:num>
              <m:den>
                <m:r>
                  <m:rPr>
                    <m:scr m:val="sans-serif"/>
                  </m:rPr>
                  <w:rPr>
                    <w:rFonts w:ascii="Cambria Math" w:hAnsi="Cambria Math"/>
                    <w:sz w:val="24"/>
                    <w:szCs w:val="24"/>
                  </w:rPr>
                  <m:t>g</m:t>
                </m:r>
              </m:den>
            </m:f>
          </m:e>
        </m:nary>
      </m:oMath>
      <w:r w:rsidR="00A57091" w:rsidRPr="006C05EB">
        <w:rPr>
          <w:rFonts w:ascii="Times New Roman" w:hAnsi="Times New Roman"/>
          <w:sz w:val="24"/>
          <w:szCs w:val="24"/>
        </w:rPr>
        <w:t>=</w:t>
      </w:r>
      <m:oMath>
        <m:nary>
          <m:naryPr>
            <m:limLoc m:val="undOvr"/>
            <m:subHide m:val="1"/>
            <m:supHide m:val="1"/>
            <m:ctrlPr>
              <w:rPr>
                <w:rFonts w:ascii="Cambria Math" w:hAnsi="Cambria Math"/>
                <w:i/>
                <w:sz w:val="24"/>
                <w:szCs w:val="24"/>
                <w:lang w:val="en-US"/>
              </w:rPr>
            </m:ctrlPr>
          </m:naryPr>
          <m:sub/>
          <m:sup/>
          <m:e>
            <m:f>
              <m:fPr>
                <m:ctrlPr>
                  <w:rPr>
                    <w:rFonts w:ascii="Cambria Math" w:hAnsi="Cambria Math"/>
                    <w:i/>
                    <w:sz w:val="24"/>
                    <w:szCs w:val="24"/>
                    <w:lang w:val="en-US"/>
                  </w:rPr>
                </m:ctrlPr>
              </m:fPr>
              <m:num>
                <m:r>
                  <w:rPr>
                    <w:rFonts w:ascii="Cambria Math" w:hAnsi="Cambria Math"/>
                    <w:sz w:val="24"/>
                    <w:szCs w:val="24"/>
                  </w:rPr>
                  <m:t>дdk</m:t>
                </m:r>
              </m:num>
              <m:den>
                <m:sSup>
                  <m:sSupPr>
                    <m:ctrlPr>
                      <w:rPr>
                        <w:rFonts w:ascii="Cambria Math" w:hAnsi="Cambria Math"/>
                        <w:i/>
                        <w:sz w:val="24"/>
                        <w:szCs w:val="24"/>
                        <w:lang w:val="en-US"/>
                      </w:rPr>
                    </m:ctrlPr>
                  </m:sSupPr>
                  <m:e>
                    <m:r>
                      <w:rPr>
                        <w:rFonts w:ascii="Cambria Math" w:hAnsi="Cambria Math"/>
                        <w:sz w:val="24"/>
                        <w:szCs w:val="24"/>
                        <w:lang w:val="en-US"/>
                      </w:rPr>
                      <m:t>Ck</m:t>
                    </m:r>
                  </m:e>
                  <m:sup>
                    <m:box>
                      <m:boxPr>
                        <m:ctrlPr>
                          <w:rPr>
                            <w:rFonts w:ascii="Cambria Math" w:hAnsi="Cambria Math"/>
                            <w:i/>
                            <w:sz w:val="24"/>
                            <w:szCs w:val="24"/>
                            <w:lang w:val="en-US"/>
                          </w:rPr>
                        </m:ctrlPr>
                      </m:boxPr>
                      <m:e>
                        <m:argPr>
                          <m:argSz m:val="-1"/>
                        </m:argP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lang w:val="en-US"/>
                              </w:rPr>
                              <m:t>y</m:t>
                            </m:r>
                          </m:den>
                        </m:f>
                      </m:e>
                    </m:box>
                  </m:sup>
                </m:sSup>
                <m:r>
                  <w:rPr>
                    <w:rFonts w:ascii="Cambria Math" w:hAnsi="Cambria Math"/>
                    <w:sz w:val="24"/>
                    <w:szCs w:val="24"/>
                  </w:rPr>
                  <m:t>+</m:t>
                </m:r>
                <m:r>
                  <w:rPr>
                    <w:rFonts w:ascii="Cambria Math" w:hAnsi="Cambria Math"/>
                    <w:sz w:val="24"/>
                    <w:szCs w:val="24"/>
                    <w:lang w:val="en-US"/>
                  </w:rPr>
                  <m:t>k</m:t>
                </m:r>
              </m:den>
            </m:f>
          </m:e>
        </m:nary>
      </m:oMath>
      <w:r w:rsidR="00A57091" w:rsidRPr="006C05EB">
        <w:rPr>
          <w:rFonts w:ascii="Times New Roman" w:hAnsi="Times New Roman"/>
          <w:sz w:val="24"/>
          <w:szCs w:val="24"/>
        </w:rPr>
        <w:t>,</w:t>
      </w:r>
    </w:p>
    <w:p w:rsidR="00A57091" w:rsidRPr="00374B31" w:rsidRDefault="00FA7AA3" w:rsidP="009027C0">
      <w:pPr>
        <w:pStyle w:val="af"/>
        <w:widowControl w:val="0"/>
        <w:jc w:val="center"/>
        <w:rPr>
          <w:rFonts w:ascii="Times New Roman" w:hAnsi="Times New Roman"/>
          <w:sz w:val="24"/>
          <w:szCs w:val="24"/>
          <w:lang w:val="en-US"/>
        </w:rPr>
      </w:pPr>
      <m:oMath>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d</m:t>
                </m:r>
                <m:r>
                  <m:rPr>
                    <m:scr m:val="sans-serif"/>
                  </m:rPr>
                  <w:rPr>
                    <w:rFonts w:ascii="Cambria Math" w:hAnsi="Cambria Math"/>
                    <w:sz w:val="24"/>
                    <w:szCs w:val="24"/>
                  </w:rPr>
                  <m:t>g</m:t>
                </m:r>
              </m:num>
              <m:den>
                <m:r>
                  <m:rPr>
                    <m:scr m:val="sans-serif"/>
                  </m:rPr>
                  <w:rPr>
                    <w:rFonts w:ascii="Cambria Math" w:hAnsi="Cambria Math"/>
                    <w:sz w:val="24"/>
                    <w:szCs w:val="24"/>
                  </w:rPr>
                  <m:t>g</m:t>
                </m:r>
              </m:den>
            </m:f>
          </m:e>
        </m:nary>
      </m:oMath>
      <w:r w:rsidR="00A57091" w:rsidRPr="00374B31">
        <w:rPr>
          <w:rFonts w:ascii="Times New Roman" w:hAnsi="Times New Roman"/>
          <w:sz w:val="24"/>
          <w:szCs w:val="24"/>
          <w:lang w:val="en-US"/>
        </w:rPr>
        <w:t>=</w:t>
      </w:r>
      <w:r w:rsidR="00A57091" w:rsidRPr="006C05EB">
        <w:rPr>
          <w:rFonts w:ascii="Times New Roman" w:hAnsi="Times New Roman"/>
          <w:sz w:val="24"/>
          <w:szCs w:val="24"/>
          <w:lang w:val="en-US"/>
        </w:rPr>
        <w:t>ln</w:t>
      </w:r>
      <w:r w:rsidR="00A57091" w:rsidRPr="00374B31">
        <w:rPr>
          <w:rFonts w:ascii="Times New Roman" w:hAnsi="Times New Roman"/>
          <w:sz w:val="24"/>
          <w:szCs w:val="24"/>
          <w:lang w:val="en-US"/>
        </w:rPr>
        <w:t>(</w:t>
      </w:r>
      <w:r w:rsidR="00A57091" w:rsidRPr="006C05EB">
        <w:rPr>
          <w:rFonts w:ascii="Cambria Math" w:hAnsi="Cambria Math" w:cs="Cambria Math"/>
          <w:sz w:val="24"/>
          <w:szCs w:val="24"/>
          <w:lang w:val="en-US"/>
        </w:rPr>
        <w:t>𝘨</w:t>
      </w:r>
      <w:r w:rsidR="00A57091" w:rsidRPr="00374B31">
        <w:rPr>
          <w:rFonts w:ascii="Times New Roman" w:hAnsi="Times New Roman"/>
          <w:sz w:val="24"/>
          <w:szCs w:val="24"/>
          <w:lang w:val="en-US"/>
        </w:rPr>
        <w:t>),</w:t>
      </w:r>
    </w:p>
    <w:p w:rsidR="00A57091" w:rsidRPr="00374B31" w:rsidRDefault="00FA7AA3" w:rsidP="009027C0">
      <w:pPr>
        <w:pStyle w:val="af"/>
        <w:widowControl w:val="0"/>
        <w:jc w:val="center"/>
        <w:rPr>
          <w:rFonts w:ascii="Times New Roman" w:hAnsi="Times New Roman"/>
          <w:i/>
          <w:sz w:val="24"/>
          <w:szCs w:val="24"/>
          <w:lang w:val="en-US"/>
        </w:rPr>
      </w:pPr>
      <m:oMath>
        <m:nary>
          <m:naryPr>
            <m:limLoc m:val="undOvr"/>
            <m:subHide m:val="1"/>
            <m:supHide m:val="1"/>
            <m:ctrlPr>
              <w:rPr>
                <w:rFonts w:ascii="Cambria Math" w:hAnsi="Cambria Math"/>
                <w:i/>
                <w:sz w:val="24"/>
                <w:szCs w:val="24"/>
                <w:lang w:val="en-US"/>
              </w:rPr>
            </m:ctrlPr>
          </m:naryPr>
          <m:sub/>
          <m:sup/>
          <m:e>
            <m:f>
              <m:fPr>
                <m:ctrlPr>
                  <w:rPr>
                    <w:rFonts w:ascii="Cambria Math" w:hAnsi="Cambria Math"/>
                    <w:i/>
                    <w:sz w:val="24"/>
                    <w:szCs w:val="24"/>
                    <w:lang w:val="en-US"/>
                  </w:rPr>
                </m:ctrlPr>
              </m:fPr>
              <m:num>
                <m:r>
                  <w:rPr>
                    <w:rFonts w:ascii="Cambria Math" w:hAnsi="Cambria Math"/>
                    <w:sz w:val="24"/>
                    <w:szCs w:val="24"/>
                  </w:rPr>
                  <m:t>д</m:t>
                </m:r>
                <m:r>
                  <w:rPr>
                    <w:rFonts w:ascii="Cambria Math" w:hAnsi="Cambria Math"/>
                    <w:sz w:val="24"/>
                    <w:szCs w:val="24"/>
                    <w:lang w:val="en-US"/>
                  </w:rPr>
                  <m:t>dk</m:t>
                </m:r>
              </m:num>
              <m:den>
                <m:sSup>
                  <m:sSupPr>
                    <m:ctrlPr>
                      <w:rPr>
                        <w:rFonts w:ascii="Cambria Math" w:hAnsi="Cambria Math"/>
                        <w:i/>
                        <w:sz w:val="24"/>
                        <w:szCs w:val="24"/>
                        <w:lang w:val="en-US"/>
                      </w:rPr>
                    </m:ctrlPr>
                  </m:sSupPr>
                  <m:e>
                    <m:r>
                      <w:rPr>
                        <w:rFonts w:ascii="Cambria Math" w:hAnsi="Cambria Math"/>
                        <w:sz w:val="24"/>
                        <w:szCs w:val="24"/>
                        <w:lang w:val="en-US"/>
                      </w:rPr>
                      <m:t>Ck</m:t>
                    </m:r>
                  </m:e>
                  <m:sup>
                    <m:box>
                      <m:boxPr>
                        <m:ctrlPr>
                          <w:rPr>
                            <w:rFonts w:ascii="Cambria Math" w:hAnsi="Cambria Math"/>
                            <w:i/>
                            <w:sz w:val="24"/>
                            <w:szCs w:val="24"/>
                            <w:lang w:val="en-US"/>
                          </w:rPr>
                        </m:ctrlPr>
                      </m:boxPr>
                      <m:e>
                        <m:argPr>
                          <m:argSz m:val="-1"/>
                        </m:argP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rPr>
                              <m:t>у</m:t>
                            </m:r>
                          </m:den>
                        </m:f>
                      </m:e>
                    </m:box>
                  </m:sup>
                </m:sSup>
                <m:r>
                  <w:rPr>
                    <w:rFonts w:ascii="Cambria Math" w:hAnsi="Cambria Math"/>
                    <w:sz w:val="24"/>
                    <w:szCs w:val="24"/>
                    <w:lang w:val="en-US"/>
                  </w:rPr>
                  <m:t>+k</m:t>
                </m:r>
              </m:den>
            </m:f>
          </m:e>
        </m:nary>
      </m:oMath>
      <w:r w:rsidR="00A57091" w:rsidRPr="00374B31">
        <w:rPr>
          <w:rFonts w:ascii="Times New Roman" w:hAnsi="Times New Roman"/>
          <w:sz w:val="24"/>
          <w:szCs w:val="24"/>
          <w:lang w:val="en-US"/>
        </w:rPr>
        <w:t>=∂</w:t>
      </w:r>
      <m:oMath>
        <m:f>
          <m:fPr>
            <m:ctrlPr>
              <w:rPr>
                <w:rFonts w:ascii="Cambria Math" w:hAnsi="Cambria Math"/>
                <w:i/>
                <w:sz w:val="24"/>
                <w:szCs w:val="24"/>
              </w:rPr>
            </m:ctrlPr>
          </m:fPr>
          <m:num>
            <m:r>
              <w:rPr>
                <w:rFonts w:ascii="Cambria Math" w:hAnsi="Cambria Math"/>
                <w:sz w:val="24"/>
                <w:szCs w:val="24"/>
              </w:rPr>
              <m:t>у</m:t>
            </m:r>
          </m:num>
          <m:den>
            <m:r>
              <w:rPr>
                <w:rFonts w:ascii="Cambria Math" w:hAnsi="Cambria Math"/>
                <w:sz w:val="24"/>
                <w:szCs w:val="24"/>
              </w:rPr>
              <m:t>у</m:t>
            </m:r>
            <m:r>
              <w:rPr>
                <w:rFonts w:ascii="Cambria Math" w:hAnsi="Cambria Math"/>
                <w:sz w:val="24"/>
                <w:szCs w:val="24"/>
                <w:lang w:val="en-US"/>
              </w:rPr>
              <m:t>-1</m:t>
            </m:r>
          </m:den>
        </m:f>
      </m:oMath>
      <w:r w:rsidR="00A57091" w:rsidRPr="00257BDB">
        <w:rPr>
          <w:rFonts w:ascii="Times New Roman" w:hAnsi="Times New Roman"/>
          <w:sz w:val="24"/>
          <w:szCs w:val="24"/>
          <w:lang w:val="en-US"/>
        </w:rPr>
        <w:t>ln</w:t>
      </w: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1</m:t>
            </m:r>
          </m:sub>
        </m:sSub>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lang w:val="en-US"/>
                  </w:rPr>
                  <m:t>k</m:t>
                </m:r>
              </m:e>
              <m:sup>
                <m:f>
                  <m:fPr>
                    <m:ctrlPr>
                      <w:rPr>
                        <w:rFonts w:ascii="Cambria Math" w:hAnsi="Cambria Math"/>
                        <w:i/>
                        <w:sz w:val="24"/>
                        <w:szCs w:val="24"/>
                        <w:lang w:val="en-US"/>
                      </w:rPr>
                    </m:ctrlPr>
                  </m:fPr>
                  <m:num>
                    <m:r>
                      <w:rPr>
                        <w:rFonts w:ascii="Cambria Math" w:hAnsi="Cambria Math"/>
                        <w:sz w:val="24"/>
                        <w:szCs w:val="24"/>
                      </w:rPr>
                      <m:t>у</m:t>
                    </m:r>
                    <m:r>
                      <w:rPr>
                        <w:rFonts w:ascii="Cambria Math" w:hAnsi="Cambria Math"/>
                        <w:sz w:val="24"/>
                        <w:szCs w:val="24"/>
                        <w:lang w:val="en-US"/>
                      </w:rPr>
                      <m:t>-1</m:t>
                    </m:r>
                  </m:num>
                  <m:den>
                    <m:r>
                      <w:rPr>
                        <w:rFonts w:ascii="Cambria Math" w:hAnsi="Cambria Math"/>
                        <w:sz w:val="24"/>
                        <w:szCs w:val="24"/>
                      </w:rPr>
                      <m:t>у</m:t>
                    </m:r>
                  </m:den>
                </m:f>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2</m:t>
                </m:r>
              </m:sub>
            </m:sSub>
          </m:e>
        </m:d>
      </m:oMath>
      <w:r w:rsidR="00A57091" w:rsidRPr="00374B31">
        <w:rPr>
          <w:rFonts w:ascii="Times New Roman" w:hAnsi="Times New Roman"/>
          <w:sz w:val="24"/>
          <w:szCs w:val="24"/>
          <w:lang w:val="en-US"/>
        </w:rPr>
        <w:t>.</w:t>
      </w:r>
      <w:r w:rsidR="00A57091" w:rsidRPr="00374B31">
        <w:rPr>
          <w:rFonts w:ascii="Times New Roman" w:hAnsi="Times New Roman"/>
          <w:sz w:val="24"/>
          <w:szCs w:val="24"/>
          <w:lang w:val="en-US"/>
        </w:rPr>
        <w:tab/>
      </w:r>
      <w:r w:rsidR="00A57091" w:rsidRPr="00374B31">
        <w:rPr>
          <w:rFonts w:ascii="Times New Roman" w:hAnsi="Times New Roman"/>
          <w:sz w:val="24"/>
          <w:szCs w:val="24"/>
          <w:lang w:val="en-US"/>
        </w:rPr>
        <w:tab/>
      </w:r>
    </w:p>
    <w:p w:rsidR="00A57091" w:rsidRPr="006C05EB" w:rsidRDefault="00A57091" w:rsidP="009027C0">
      <w:pPr>
        <w:pStyle w:val="af"/>
        <w:widowControl w:val="0"/>
        <w:jc w:val="both"/>
        <w:rPr>
          <w:rFonts w:ascii="Times New Roman" w:hAnsi="Times New Roman"/>
          <w:sz w:val="24"/>
          <w:szCs w:val="24"/>
        </w:rPr>
      </w:pPr>
      <w:r w:rsidRPr="006C05EB">
        <w:rPr>
          <w:rFonts w:ascii="Times New Roman" w:hAnsi="Times New Roman"/>
          <w:sz w:val="24"/>
          <w:szCs w:val="24"/>
        </w:rPr>
        <w:t xml:space="preserve">Причем последний интеграл вычисляется с помощью замены переменных: </w:t>
      </w:r>
      <w:r w:rsidRPr="006C05EB">
        <w:rPr>
          <w:rFonts w:ascii="Times New Roman" w:hAnsi="Times New Roman"/>
          <w:i/>
          <w:sz w:val="24"/>
          <w:szCs w:val="24"/>
          <w:lang w:val="en-US"/>
        </w:rPr>
        <w:t>k</w:t>
      </w:r>
      <w:r w:rsidRPr="006C05EB">
        <w:rPr>
          <w:rFonts w:ascii="Times New Roman" w:hAnsi="Times New Roman"/>
          <w:sz w:val="24"/>
          <w:szCs w:val="24"/>
        </w:rPr>
        <w:t>=</w:t>
      </w:r>
      <m:oMath>
        <m:f>
          <m:fPr>
            <m:ctrlPr>
              <w:rPr>
                <w:rFonts w:ascii="Cambria Math" w:hAnsi="Cambria Math"/>
                <w:i/>
                <w:sz w:val="24"/>
                <w:szCs w:val="24"/>
                <w:lang w:val="en-US"/>
              </w:rPr>
            </m:ctrlPr>
          </m:fPr>
          <m:num>
            <m:r>
              <w:rPr>
                <w:rFonts w:ascii="Cambria Math" w:hAnsi="Cambria Math"/>
                <w:sz w:val="24"/>
                <w:szCs w:val="24"/>
              </w:rPr>
              <m:t>у</m:t>
            </m:r>
          </m:num>
          <m:den>
            <m:r>
              <w:rPr>
                <w:rFonts w:ascii="Cambria Math" w:hAnsi="Cambria Math"/>
                <w:sz w:val="24"/>
                <w:szCs w:val="24"/>
                <w:lang w:val="en-US"/>
              </w:rPr>
              <m:t>ty</m:t>
            </m:r>
            <m:r>
              <w:rPr>
                <w:rFonts w:ascii="Cambria Math" w:hAnsi="Cambria Math"/>
                <w:sz w:val="24"/>
                <w:szCs w:val="24"/>
              </w:rPr>
              <m:t>-1</m:t>
            </m:r>
          </m:den>
        </m:f>
      </m:oMath>
      <w:r w:rsidRPr="006C05EB">
        <w:rPr>
          <w:rFonts w:ascii="Times New Roman" w:hAnsi="Times New Roman"/>
          <w:sz w:val="24"/>
          <w:szCs w:val="24"/>
        </w:rPr>
        <w:t>.</w:t>
      </w:r>
    </w:p>
    <w:p w:rsidR="00A57091" w:rsidRPr="006C05EB" w:rsidRDefault="00A57091" w:rsidP="009027C0">
      <w:pPr>
        <w:pStyle w:val="af"/>
        <w:widowControl w:val="0"/>
        <w:jc w:val="both"/>
        <w:rPr>
          <w:rFonts w:ascii="Times New Roman" w:hAnsi="Times New Roman"/>
          <w:sz w:val="24"/>
          <w:szCs w:val="24"/>
        </w:rPr>
      </w:pPr>
      <w:r w:rsidRPr="006C05EB">
        <w:rPr>
          <w:rFonts w:ascii="Times New Roman" w:hAnsi="Times New Roman"/>
          <w:sz w:val="24"/>
          <w:szCs w:val="24"/>
        </w:rPr>
        <w:t>Потенцируя уравнение, получаем</w:t>
      </w:r>
    </w:p>
    <w:p w:rsidR="00A57091" w:rsidRPr="006C05EB" w:rsidRDefault="00A57091" w:rsidP="009027C0">
      <w:pPr>
        <w:pStyle w:val="af"/>
        <w:widowControl w:val="0"/>
        <w:jc w:val="center"/>
        <w:rPr>
          <w:rFonts w:ascii="Times New Roman" w:hAnsi="Times New Roman"/>
          <w:i/>
          <w:sz w:val="24"/>
          <w:szCs w:val="24"/>
        </w:rPr>
      </w:pPr>
      <w:r w:rsidRPr="006C05EB">
        <w:rPr>
          <w:rFonts w:ascii="Times New Roman" w:hAnsi="Times New Roman"/>
          <w:i/>
          <w:sz w:val="24"/>
          <w:szCs w:val="24"/>
        </w:rPr>
        <w:tab/>
      </w:r>
      <w:r w:rsidRPr="006C05EB">
        <w:rPr>
          <w:rFonts w:ascii="Times New Roman" w:hAnsi="Times New Roman"/>
          <w:i/>
          <w:sz w:val="24"/>
          <w:szCs w:val="24"/>
        </w:rPr>
        <w:tab/>
      </w:r>
    </w:p>
    <w:p w:rsidR="00A57091" w:rsidRPr="006C05EB" w:rsidRDefault="00A57091" w:rsidP="009027C0">
      <w:pPr>
        <w:pStyle w:val="af"/>
        <w:widowControl w:val="0"/>
        <w:jc w:val="both"/>
        <w:rPr>
          <w:rFonts w:ascii="Times New Roman" w:hAnsi="Times New Roman"/>
          <w:sz w:val="24"/>
          <w:szCs w:val="24"/>
        </w:rPr>
      </w:pPr>
      <w:r w:rsidRPr="006C05EB">
        <w:rPr>
          <w:rFonts w:ascii="Times New Roman" w:hAnsi="Times New Roman"/>
          <w:sz w:val="24"/>
          <w:szCs w:val="24"/>
        </w:rPr>
        <w:t>Введем параметр с, равный</w:t>
      </w:r>
    </w:p>
    <w:p w:rsidR="00A57091" w:rsidRPr="006C05EB" w:rsidRDefault="00A57091" w:rsidP="009027C0">
      <w:pPr>
        <w:pStyle w:val="af"/>
        <w:widowControl w:val="0"/>
        <w:jc w:val="center"/>
        <w:rPr>
          <w:rFonts w:ascii="Times New Roman" w:hAnsi="Times New Roman"/>
          <w:sz w:val="24"/>
          <w:szCs w:val="24"/>
        </w:rPr>
      </w:pPr>
      <w:r w:rsidRPr="006C05EB">
        <w:rPr>
          <w:rFonts w:ascii="Times New Roman" w:hAnsi="Times New Roman"/>
          <w:sz w:val="24"/>
          <w:szCs w:val="24"/>
          <w:lang w:val="en-US"/>
        </w:rPr>
        <w:t>c</w:t>
      </w:r>
      <w:r w:rsidRPr="006C05EB">
        <w:rPr>
          <w:rFonts w:ascii="Times New Roman" w:hAnsi="Times New Roman"/>
          <w:sz w:val="24"/>
          <w:szCs w:val="24"/>
        </w:rPr>
        <w:t>=</w:t>
      </w:r>
      <m:oMath>
        <m:f>
          <m:fPr>
            <m:ctrlPr>
              <w:rPr>
                <w:rFonts w:ascii="Cambria Math" w:hAnsi="Cambria Math"/>
                <w:i/>
                <w:sz w:val="24"/>
                <w:szCs w:val="24"/>
                <w:lang w:val="en-US"/>
              </w:rPr>
            </m:ctrlPr>
          </m:fPr>
          <m:num>
            <m:r>
              <w:rPr>
                <w:rFonts w:ascii="Cambria Math" w:hAnsi="Cambria Math"/>
                <w:sz w:val="24"/>
                <w:szCs w:val="24"/>
              </w:rPr>
              <m:t>1-</m:t>
            </m:r>
            <m:r>
              <w:rPr>
                <w:rFonts w:ascii="Cambria Math" w:hAnsi="Cambria Math"/>
                <w:sz w:val="24"/>
                <w:szCs w:val="24"/>
                <w:lang w:val="en-US"/>
              </w:rPr>
              <m:t>y</m:t>
            </m:r>
          </m:num>
          <m:den>
            <m:r>
              <w:rPr>
                <w:rFonts w:ascii="Cambria Math" w:hAnsi="Cambria Math"/>
                <w:sz w:val="24"/>
                <w:szCs w:val="24"/>
                <w:lang w:val="en-US"/>
              </w:rPr>
              <m:t>y</m:t>
            </m:r>
          </m:den>
        </m:f>
      </m:oMath>
      <w:r w:rsidRPr="006C05EB">
        <w:rPr>
          <w:rFonts w:ascii="Times New Roman" w:hAnsi="Times New Roman"/>
          <w:sz w:val="24"/>
          <w:szCs w:val="24"/>
        </w:rPr>
        <w:t>.</w:t>
      </w:r>
      <w:r w:rsidRPr="006C05EB">
        <w:rPr>
          <w:rFonts w:ascii="Times New Roman" w:hAnsi="Times New Roman"/>
          <w:sz w:val="24"/>
          <w:szCs w:val="24"/>
        </w:rPr>
        <w:tab/>
      </w:r>
      <w:r w:rsidRPr="006C05EB">
        <w:rPr>
          <w:rFonts w:ascii="Times New Roman" w:hAnsi="Times New Roman"/>
          <w:sz w:val="24"/>
          <w:szCs w:val="24"/>
        </w:rPr>
        <w:tab/>
      </w:r>
      <w:r w:rsidRPr="006C05EB">
        <w:rPr>
          <w:rFonts w:ascii="Times New Roman" w:hAnsi="Times New Roman"/>
          <w:sz w:val="24"/>
          <w:szCs w:val="24"/>
        </w:rPr>
        <w:tab/>
      </w:r>
      <w:r w:rsidRPr="006C05EB">
        <w:rPr>
          <w:rFonts w:ascii="Times New Roman" w:hAnsi="Times New Roman"/>
          <w:sz w:val="24"/>
          <w:szCs w:val="24"/>
        </w:rPr>
        <w:tab/>
      </w:r>
      <w:r w:rsidRPr="006C05EB">
        <w:rPr>
          <w:rFonts w:ascii="Times New Roman" w:hAnsi="Times New Roman"/>
          <w:i/>
          <w:sz w:val="24"/>
          <w:szCs w:val="24"/>
        </w:rPr>
        <w:tab/>
      </w:r>
    </w:p>
    <w:p w:rsidR="00A57091" w:rsidRPr="00544DCA" w:rsidRDefault="00A57091" w:rsidP="009027C0">
      <w:pPr>
        <w:pStyle w:val="af"/>
        <w:widowControl w:val="0"/>
        <w:ind w:firstLine="708"/>
        <w:jc w:val="both"/>
        <w:rPr>
          <w:rFonts w:ascii="Times New Roman" w:hAnsi="Times New Roman"/>
          <w:sz w:val="24"/>
          <w:szCs w:val="24"/>
        </w:rPr>
      </w:pPr>
      <w:r w:rsidRPr="006C05EB">
        <w:rPr>
          <w:rFonts w:ascii="Times New Roman" w:hAnsi="Times New Roman"/>
          <w:sz w:val="24"/>
          <w:szCs w:val="24"/>
        </w:rPr>
        <w:t xml:space="preserve">Тогда уравнение для однородной производственной функции </w:t>
      </w:r>
      <w:r w:rsidRPr="006C05EB">
        <w:rPr>
          <w:rFonts w:ascii="Cambria Math" w:hAnsi="Cambria Math" w:cs="Cambria Math"/>
          <w:sz w:val="24"/>
          <w:szCs w:val="24"/>
        </w:rPr>
        <w:t>𝘨</w:t>
      </w:r>
      <w:r w:rsidRPr="006C05EB">
        <w:rPr>
          <w:rFonts w:ascii="Times New Roman" w:hAnsi="Times New Roman"/>
          <w:sz w:val="24"/>
          <w:szCs w:val="24"/>
        </w:rPr>
        <w:t>(</w:t>
      </w:r>
      <w:r w:rsidRPr="006C05EB">
        <w:rPr>
          <w:rFonts w:ascii="Times New Roman" w:hAnsi="Times New Roman"/>
          <w:sz w:val="24"/>
          <w:szCs w:val="24"/>
          <w:lang w:val="en-US"/>
        </w:rPr>
        <w:t>k</w:t>
      </w:r>
      <w:r w:rsidRPr="006C05EB">
        <w:rPr>
          <w:rFonts w:ascii="Times New Roman" w:hAnsi="Times New Roman"/>
          <w:sz w:val="24"/>
          <w:szCs w:val="24"/>
        </w:rPr>
        <w:t>) с постоянной эластичностью замены факторов принимает вид</w:t>
      </w:r>
      <w:r w:rsidRPr="006C05EB">
        <w:rPr>
          <w:rFonts w:ascii="Times New Roman" w:hAnsi="Times New Roman"/>
          <w:sz w:val="24"/>
          <w:szCs w:val="24"/>
        </w:rPr>
        <w:br/>
      </w:r>
      <m:oMathPara>
        <m:oMath>
          <m:r>
            <w:rPr>
              <w:rFonts w:ascii="Cambria Math" w:hAnsi="Cambria Math"/>
              <w:sz w:val="24"/>
              <w:szCs w:val="24"/>
              <w:lang w:val="en-US"/>
            </w:rPr>
            <m:t>g</m:t>
          </m:r>
          <m:d>
            <m:dPr>
              <m:ctrlPr>
                <w:rPr>
                  <w:rFonts w:ascii="Cambria Math" w:hAnsi="Cambria Math"/>
                  <w:i/>
                  <w:sz w:val="24"/>
                  <w:szCs w:val="24"/>
                  <w:lang w:val="en-US"/>
                </w:rPr>
              </m:ctrlPr>
            </m:dPr>
            <m:e>
              <m:r>
                <w:rPr>
                  <w:rFonts w:ascii="Cambria Math" w:hAnsi="Cambria Math"/>
                  <w:sz w:val="24"/>
                  <w:szCs w:val="24"/>
                  <w:lang w:val="en-US"/>
                </w:rPr>
                <m:t>k</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1</m:t>
              </m:r>
            </m:sub>
          </m:sSub>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rPr>
                <m:t>-</m:t>
              </m:r>
              <m:r>
                <w:rPr>
                  <w:rFonts w:ascii="Cambria Math" w:hAnsi="Cambria Math"/>
                  <w:sz w:val="24"/>
                  <w:szCs w:val="24"/>
                  <w:lang w:val="en-US"/>
                </w:rPr>
                <m:t>c</m:t>
              </m:r>
            </m:sup>
          </m:s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2</m:t>
              </m:r>
            </m:sub>
          </m:sSub>
          <m:sSup>
            <m:sSupPr>
              <m:ctrlPr>
                <w:rPr>
                  <w:rFonts w:ascii="Cambria Math" w:hAnsi="Cambria Math"/>
                  <w:i/>
                  <w:sz w:val="24"/>
                  <w:szCs w:val="24"/>
                  <w:lang w:val="en-US"/>
                </w:rPr>
              </m:ctrlPr>
            </m:sSupPr>
            <m:e>
              <m:r>
                <w:rPr>
                  <w:rFonts w:ascii="Cambria Math" w:hAnsi="Cambria Math"/>
                  <w:sz w:val="24"/>
                  <w:szCs w:val="24"/>
                </w:rPr>
                <m:t>)</m:t>
              </m:r>
            </m:e>
            <m: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д</m:t>
                  </m:r>
                </m:num>
                <m:den>
                  <m:r>
                    <w:rPr>
                      <w:rFonts w:ascii="Cambria Math" w:hAnsi="Cambria Math"/>
                      <w:sz w:val="24"/>
                      <w:szCs w:val="24"/>
                    </w:rPr>
                    <m:t>с</m:t>
                  </m:r>
                </m:den>
              </m:f>
            </m:sup>
          </m:sSup>
        </m:oMath>
      </m:oMathPara>
    </w:p>
    <w:p w:rsidR="00A57091" w:rsidRPr="009027C0" w:rsidRDefault="00A57091" w:rsidP="009027C0">
      <w:pPr>
        <w:pStyle w:val="af"/>
        <w:widowControl w:val="0"/>
        <w:ind w:firstLine="708"/>
        <w:jc w:val="both"/>
        <w:rPr>
          <w:rFonts w:ascii="Times New Roman" w:hAnsi="Times New Roman"/>
          <w:sz w:val="24"/>
          <w:szCs w:val="24"/>
        </w:rPr>
      </w:pPr>
      <w:r w:rsidRPr="006C05EB">
        <w:rPr>
          <w:rFonts w:ascii="Times New Roman" w:hAnsi="Times New Roman"/>
          <w:sz w:val="24"/>
          <w:szCs w:val="24"/>
        </w:rPr>
        <w:t xml:space="preserve">Переходя от фондовооруженности </w:t>
      </w:r>
      <w:r w:rsidRPr="006C05EB">
        <w:rPr>
          <w:rFonts w:ascii="Times New Roman" w:hAnsi="Times New Roman"/>
          <w:sz w:val="24"/>
          <w:szCs w:val="24"/>
          <w:lang w:val="en-US"/>
        </w:rPr>
        <w:t>K</w:t>
      </w:r>
      <w:r w:rsidRPr="006C05EB">
        <w:rPr>
          <w:rFonts w:ascii="Times New Roman" w:hAnsi="Times New Roman"/>
          <w:sz w:val="24"/>
          <w:szCs w:val="24"/>
        </w:rPr>
        <w:t xml:space="preserve"> и </w:t>
      </w:r>
      <w:r w:rsidRPr="006C05EB">
        <w:rPr>
          <w:rFonts w:ascii="Times New Roman" w:hAnsi="Times New Roman"/>
          <w:sz w:val="24"/>
          <w:szCs w:val="24"/>
          <w:lang w:val="en-US"/>
        </w:rPr>
        <w:t>L</w:t>
      </w:r>
      <w:r w:rsidRPr="006C05EB">
        <w:rPr>
          <w:rFonts w:ascii="Times New Roman" w:hAnsi="Times New Roman"/>
          <w:sz w:val="24"/>
          <w:szCs w:val="24"/>
        </w:rPr>
        <w:t>, окончательно</w:t>
      </w:r>
      <w:r w:rsidRPr="009027C0">
        <w:rPr>
          <w:rFonts w:ascii="Times New Roman" w:hAnsi="Times New Roman"/>
          <w:sz w:val="24"/>
          <w:szCs w:val="24"/>
        </w:rPr>
        <w:t xml:space="preserve"> получаем для однородной производственной функции </w:t>
      </w:r>
      <w:r w:rsidRPr="009027C0">
        <w:rPr>
          <w:rFonts w:ascii="Times New Roman" w:hAnsi="Times New Roman"/>
          <w:i/>
          <w:sz w:val="24"/>
          <w:szCs w:val="24"/>
          <w:lang w:val="en-US"/>
        </w:rPr>
        <w:t>f</w:t>
      </w:r>
      <w:r w:rsidRPr="009027C0">
        <w:rPr>
          <w:rFonts w:ascii="Times New Roman" w:hAnsi="Times New Roman"/>
          <w:i/>
          <w:sz w:val="24"/>
          <w:szCs w:val="24"/>
        </w:rPr>
        <w:t>(</w:t>
      </w:r>
      <w:r w:rsidRPr="009027C0">
        <w:rPr>
          <w:rFonts w:ascii="Times New Roman" w:hAnsi="Times New Roman"/>
          <w:i/>
          <w:sz w:val="24"/>
          <w:szCs w:val="24"/>
          <w:lang w:val="en-US"/>
        </w:rPr>
        <w:t>K</w:t>
      </w:r>
      <w:r w:rsidRPr="009027C0">
        <w:rPr>
          <w:rFonts w:ascii="Times New Roman" w:hAnsi="Times New Roman"/>
          <w:i/>
          <w:sz w:val="24"/>
          <w:szCs w:val="24"/>
        </w:rPr>
        <w:t>,</w:t>
      </w:r>
      <w:r w:rsidRPr="009027C0">
        <w:rPr>
          <w:rFonts w:ascii="Times New Roman" w:hAnsi="Times New Roman"/>
          <w:i/>
          <w:sz w:val="24"/>
          <w:szCs w:val="24"/>
          <w:lang w:val="en-US"/>
        </w:rPr>
        <w:t>L</w:t>
      </w:r>
      <w:r w:rsidRPr="009027C0">
        <w:rPr>
          <w:rFonts w:ascii="Times New Roman" w:hAnsi="Times New Roman"/>
          <w:i/>
          <w:sz w:val="24"/>
          <w:szCs w:val="24"/>
        </w:rPr>
        <w:t>)</w:t>
      </w:r>
      <w:r w:rsidRPr="009027C0">
        <w:rPr>
          <w:rFonts w:ascii="Times New Roman" w:hAnsi="Times New Roman"/>
          <w:sz w:val="24"/>
          <w:szCs w:val="24"/>
        </w:rPr>
        <w:t xml:space="preserve"> типа </w:t>
      </w:r>
      <w:r w:rsidRPr="009027C0">
        <w:rPr>
          <w:rFonts w:ascii="Times New Roman" w:hAnsi="Times New Roman"/>
          <w:sz w:val="24"/>
          <w:szCs w:val="24"/>
          <w:lang w:val="en-US"/>
        </w:rPr>
        <w:t>CES</w:t>
      </w:r>
      <w:r w:rsidRPr="009027C0">
        <w:rPr>
          <w:rFonts w:ascii="Times New Roman" w:hAnsi="Times New Roman"/>
          <w:sz w:val="24"/>
          <w:szCs w:val="24"/>
        </w:rPr>
        <w:t xml:space="preserve"> со степенью однородности δ и постоянной эластичностью замещения факторов σ</w:t>
      </w:r>
    </w:p>
    <w:p w:rsidR="00A57091" w:rsidRPr="009027C0" w:rsidRDefault="00A57091" w:rsidP="009027C0">
      <w:pPr>
        <w:pStyle w:val="af"/>
        <w:widowControl w:val="0"/>
        <w:jc w:val="both"/>
        <w:rPr>
          <w:rFonts w:ascii="Times New Roman" w:hAnsi="Times New Roman"/>
          <w:i/>
          <w:sz w:val="24"/>
          <w:szCs w:val="24"/>
          <w:lang w:val="en-US"/>
        </w:rPr>
      </w:pPr>
      <w:r w:rsidRPr="009027C0">
        <w:rPr>
          <w:rFonts w:ascii="Times New Roman" w:hAnsi="Times New Roman"/>
          <w:sz w:val="24"/>
          <w:szCs w:val="24"/>
        </w:rPr>
        <w:tab/>
      </w:r>
      <w:r w:rsidRPr="009027C0">
        <w:rPr>
          <w:rFonts w:ascii="Times New Roman" w:hAnsi="Times New Roman"/>
          <w:i/>
          <w:sz w:val="24"/>
          <w:szCs w:val="24"/>
          <w:lang w:val="en-US"/>
        </w:rPr>
        <w:t>f(K,L ) = L</w:t>
      </w:r>
      <w:r w:rsidRPr="009027C0">
        <w:rPr>
          <w:rFonts w:ascii="Times New Roman" w:hAnsi="Times New Roman"/>
          <w:i/>
          <w:sz w:val="24"/>
          <w:szCs w:val="24"/>
          <w:vertAlign w:val="superscript"/>
        </w:rPr>
        <w:t>д</w:t>
      </w:r>
      <w:r w:rsidRPr="009027C0">
        <w:rPr>
          <w:rFonts w:ascii="Times New Roman" w:hAnsi="Times New Roman"/>
          <w:i/>
          <w:sz w:val="24"/>
          <w:szCs w:val="24"/>
          <w:lang w:val="en-US"/>
        </w:rPr>
        <w:t>g(k)=C</w:t>
      </w:r>
      <w:r w:rsidRPr="009027C0">
        <w:rPr>
          <w:rFonts w:ascii="Times New Roman" w:hAnsi="Times New Roman"/>
          <w:i/>
          <w:sz w:val="24"/>
          <w:szCs w:val="24"/>
          <w:vertAlign w:val="subscript"/>
          <w:lang w:val="en-US"/>
        </w:rPr>
        <w:t>1</w:t>
      </w:r>
      <w:r w:rsidRPr="009027C0">
        <w:rPr>
          <w:rFonts w:ascii="Times New Roman" w:hAnsi="Times New Roman"/>
          <w:i/>
          <w:sz w:val="24"/>
          <w:szCs w:val="24"/>
          <w:lang w:val="en-US"/>
        </w:rPr>
        <w:t>L</w:t>
      </w:r>
      <w:r w:rsidRPr="009027C0">
        <w:rPr>
          <w:rFonts w:ascii="Times New Roman" w:hAnsi="Times New Roman"/>
          <w:i/>
          <w:sz w:val="24"/>
          <w:szCs w:val="24"/>
          <w:vertAlign w:val="superscript"/>
        </w:rPr>
        <w:t>д</w:t>
      </w:r>
      <w:r w:rsidRPr="009027C0">
        <w:rPr>
          <w:rFonts w:ascii="Times New Roman" w:hAnsi="Times New Roman"/>
          <w:i/>
          <w:sz w:val="24"/>
          <w:szCs w:val="24"/>
          <w:lang w:val="en-US"/>
        </w:rPr>
        <w:t>(k</w:t>
      </w:r>
      <w:r w:rsidRPr="009027C0">
        <w:rPr>
          <w:rFonts w:ascii="Times New Roman" w:hAnsi="Times New Roman"/>
          <w:i/>
          <w:sz w:val="24"/>
          <w:szCs w:val="24"/>
          <w:vertAlign w:val="superscript"/>
          <w:lang w:val="en-US"/>
        </w:rPr>
        <w:t>-c</w:t>
      </w:r>
      <w:r w:rsidRPr="009027C0">
        <w:rPr>
          <w:rFonts w:ascii="Times New Roman" w:hAnsi="Times New Roman"/>
          <w:i/>
          <w:sz w:val="24"/>
          <w:szCs w:val="24"/>
          <w:lang w:val="en-US"/>
        </w:rPr>
        <w:t>+C</w:t>
      </w:r>
      <w:r w:rsidRPr="009027C0">
        <w:rPr>
          <w:rFonts w:ascii="Times New Roman" w:hAnsi="Times New Roman"/>
          <w:i/>
          <w:sz w:val="24"/>
          <w:szCs w:val="24"/>
          <w:vertAlign w:val="subscript"/>
          <w:lang w:val="en-US"/>
        </w:rPr>
        <w:t>2</w:t>
      </w:r>
      <m:oMath>
        <m:sSup>
          <m:sSupPr>
            <m:ctrlPr>
              <w:rPr>
                <w:rFonts w:ascii="Cambria Math" w:hAnsi="Cambria Math"/>
                <w:i/>
                <w:sz w:val="24"/>
                <w:szCs w:val="24"/>
                <w:vertAlign w:val="subscript"/>
                <w:lang w:val="en-US"/>
              </w:rPr>
            </m:ctrlPr>
          </m:sSupPr>
          <m:e>
            <m:r>
              <w:rPr>
                <w:rFonts w:ascii="Cambria Math" w:hAnsi="Cambria Math"/>
                <w:sz w:val="24"/>
                <w:szCs w:val="24"/>
                <w:vertAlign w:val="subscript"/>
                <w:lang w:val="en-US"/>
              </w:rPr>
              <m:t>)</m:t>
            </m:r>
          </m:e>
          <m:sup>
            <m:r>
              <w:rPr>
                <w:rFonts w:ascii="Cambria Math" w:hAnsi="Cambria Math"/>
                <w:sz w:val="24"/>
                <w:szCs w:val="24"/>
                <w:vertAlign w:val="subscript"/>
                <w:lang w:val="en-US"/>
              </w:rPr>
              <m:t>-</m:t>
            </m:r>
            <m:f>
              <m:fPr>
                <m:ctrlPr>
                  <w:rPr>
                    <w:rFonts w:ascii="Cambria Math" w:hAnsi="Cambria Math"/>
                    <w:i/>
                    <w:sz w:val="24"/>
                    <w:szCs w:val="24"/>
                    <w:vertAlign w:val="subscript"/>
                    <w:lang w:val="en-US"/>
                  </w:rPr>
                </m:ctrlPr>
              </m:fPr>
              <m:num>
                <m:r>
                  <w:rPr>
                    <w:rFonts w:ascii="Cambria Math" w:hAnsi="Cambria Math"/>
                    <w:sz w:val="24"/>
                    <w:szCs w:val="24"/>
                    <w:vertAlign w:val="subscript"/>
                    <w:lang w:val="en-US"/>
                  </w:rPr>
                  <m:t>д</m:t>
                </m:r>
              </m:num>
              <m:den>
                <m:r>
                  <w:rPr>
                    <w:rFonts w:ascii="Cambria Math" w:hAnsi="Cambria Math"/>
                    <w:sz w:val="24"/>
                    <w:szCs w:val="24"/>
                    <w:vertAlign w:val="subscript"/>
                    <w:lang w:val="en-US"/>
                  </w:rPr>
                  <m:t>с</m:t>
                </m:r>
              </m:den>
            </m:f>
          </m:sup>
        </m:sSup>
      </m:oMath>
      <w:r w:rsidRPr="009027C0">
        <w:rPr>
          <w:rFonts w:ascii="Times New Roman" w:hAnsi="Times New Roman"/>
          <w:sz w:val="24"/>
          <w:szCs w:val="24"/>
          <w:lang w:val="en-US"/>
        </w:rPr>
        <w:t xml:space="preserve">= </w:t>
      </w:r>
    </w:p>
    <w:p w:rsidR="00A57091" w:rsidRPr="009027C0" w:rsidRDefault="00544DCA" w:rsidP="009027C0">
      <w:pPr>
        <w:pStyle w:val="af"/>
        <w:widowControl w:val="0"/>
        <w:jc w:val="center"/>
        <w:rPr>
          <w:rFonts w:ascii="Times New Roman" w:hAnsi="Times New Roman"/>
          <w:sz w:val="24"/>
          <w:szCs w:val="24"/>
          <w:lang w:val="en-US"/>
        </w:rPr>
      </w:pPr>
      <m:oMath>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С</m:t>
            </m:r>
          </m:e>
          <m:sub>
            <m:r>
              <w:rPr>
                <w:rFonts w:ascii="Cambria Math" w:hAnsi="Cambria Math"/>
                <w:sz w:val="24"/>
                <w:szCs w:val="24"/>
                <w:lang w:val="en-US"/>
              </w:rPr>
              <m:t>1</m:t>
            </m:r>
          </m:sub>
        </m:sSub>
        <m:sSup>
          <m:sSupPr>
            <m:ctrlPr>
              <w:rPr>
                <w:rFonts w:ascii="Cambria Math" w:hAnsi="Cambria Math"/>
                <w:i/>
                <w:sz w:val="24"/>
                <w:szCs w:val="24"/>
                <w:lang w:val="en-US"/>
              </w:rPr>
            </m:ctrlPr>
          </m:sSupPr>
          <m:e>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lang w:val="en-US"/>
                      </w:rPr>
                      <m:t>-c</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2</m:t>
                    </m:r>
                  </m:sub>
                </m:sSub>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-c</m:t>
                    </m:r>
                  </m:sup>
                </m:sSup>
              </m:e>
            </m:d>
          </m:e>
          <m: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rPr>
                  <m:t>д</m:t>
                </m:r>
              </m:num>
              <m:den>
                <m:r>
                  <w:rPr>
                    <w:rFonts w:ascii="Cambria Math" w:hAnsi="Cambria Math"/>
                    <w:sz w:val="24"/>
                    <w:szCs w:val="24"/>
                    <w:lang w:val="en-US"/>
                  </w:rPr>
                  <m:t>с</m:t>
                </m:r>
              </m:den>
            </m:f>
          </m:sup>
        </m:sSup>
        <m:r>
          <w:rPr>
            <w:rFonts w:ascii="Cambria Math" w:hAnsi="Cambria Math"/>
            <w:sz w:val="24"/>
            <w:szCs w:val="24"/>
            <w:lang w:val="en-US"/>
          </w:rPr>
          <m:t xml:space="preserve">= </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с</m:t>
                    </m:r>
                  </m:e>
                  <m:sub>
                    <m:r>
                      <w:rPr>
                        <w:rFonts w:ascii="Cambria Math" w:hAnsi="Cambria Math"/>
                        <w:sz w:val="24"/>
                        <w:szCs w:val="24"/>
                        <w:lang w:val="en-US"/>
                      </w:rPr>
                      <m:t>1</m:t>
                    </m:r>
                  </m:sub>
                </m:sSub>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lang w:val="en-US"/>
                      </w:rPr>
                      <m:t>-c</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2</m:t>
                    </m:r>
                  </m:sub>
                </m:sSub>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-c</m:t>
                    </m:r>
                  </m:sup>
                </m:sSup>
              </m:e>
            </m:d>
          </m:e>
          <m: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rPr>
                  <m:t>д</m:t>
                </m:r>
              </m:num>
              <m:den>
                <m:r>
                  <w:rPr>
                    <w:rFonts w:ascii="Cambria Math" w:hAnsi="Cambria Math"/>
                    <w:sz w:val="24"/>
                    <w:szCs w:val="24"/>
                    <w:lang w:val="en-US"/>
                  </w:rPr>
                  <m:t>с</m:t>
                </m:r>
              </m:den>
            </m:f>
          </m:sup>
        </m:sSup>
        <m:r>
          <w:rPr>
            <w:rFonts w:ascii="Cambria Math" w:hAnsi="Cambria Math"/>
            <w:sz w:val="24"/>
            <w:szCs w:val="24"/>
            <w:lang w:val="en-US"/>
          </w:rPr>
          <m:t>.</m:t>
        </m:r>
      </m:oMath>
      <w:r w:rsidR="00A57091" w:rsidRPr="009027C0">
        <w:rPr>
          <w:rFonts w:ascii="Times New Roman" w:hAnsi="Times New Roman"/>
          <w:sz w:val="24"/>
          <w:szCs w:val="24"/>
          <w:lang w:val="en-US"/>
        </w:rPr>
        <w:tab/>
      </w:r>
      <w:r w:rsidR="00A57091" w:rsidRPr="009027C0">
        <w:rPr>
          <w:rFonts w:ascii="Times New Roman" w:hAnsi="Times New Roman"/>
          <w:sz w:val="24"/>
          <w:szCs w:val="24"/>
          <w:lang w:val="en-US"/>
        </w:rPr>
        <w:tab/>
      </w:r>
      <w:r w:rsidR="00A57091" w:rsidRPr="009027C0">
        <w:rPr>
          <w:rFonts w:ascii="Times New Roman" w:hAnsi="Times New Roman"/>
          <w:sz w:val="24"/>
          <w:szCs w:val="24"/>
          <w:lang w:val="en-US"/>
        </w:rPr>
        <w:tab/>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Полученное выражение справедливо только в случаях, когда эластичность замещения труда капиталом ненулевая и неединичная, то есть σ≠1 и σ≠0.</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Выведем уравнение изокванты </w:t>
      </w:r>
      <w:r w:rsidRPr="009027C0">
        <w:rPr>
          <w:rFonts w:ascii="Times New Roman" w:hAnsi="Times New Roman"/>
          <w:sz w:val="24"/>
          <w:szCs w:val="24"/>
          <w:lang w:val="en-US"/>
        </w:rPr>
        <w:t>Q</w:t>
      </w:r>
      <w:r w:rsidRPr="009027C0">
        <w:rPr>
          <w:rFonts w:ascii="Times New Roman" w:hAnsi="Times New Roman"/>
          <w:sz w:val="24"/>
          <w:szCs w:val="24"/>
        </w:rPr>
        <w:t>(</w:t>
      </w:r>
      <w:r w:rsidRPr="009027C0">
        <w:rPr>
          <w:rFonts w:ascii="Times New Roman" w:hAnsi="Times New Roman"/>
          <w:i/>
          <w:sz w:val="24"/>
          <w:szCs w:val="24"/>
          <w:lang w:val="en-US"/>
        </w:rPr>
        <w:t>y</w:t>
      </w:r>
      <w:r w:rsidRPr="009027C0">
        <w:rPr>
          <w:rFonts w:ascii="Times New Roman" w:hAnsi="Times New Roman"/>
          <w:sz w:val="24"/>
          <w:szCs w:val="24"/>
        </w:rPr>
        <w:t xml:space="preserve">) для производственной функции </w:t>
      </w:r>
      <w:r w:rsidRPr="009027C0">
        <w:rPr>
          <w:rFonts w:ascii="Times New Roman" w:hAnsi="Times New Roman"/>
          <w:sz w:val="24"/>
          <w:szCs w:val="24"/>
          <w:lang w:val="en-US"/>
        </w:rPr>
        <w:t>CES</w:t>
      </w:r>
      <w:r w:rsidRPr="009027C0">
        <w:rPr>
          <w:rFonts w:ascii="Times New Roman" w:hAnsi="Times New Roman"/>
          <w:sz w:val="24"/>
          <w:szCs w:val="24"/>
        </w:rPr>
        <w:t xml:space="preserve">. Для этого перепишем уравнение  производственной функции с учетом постоянства уровня выпуска продукта в виде </w:t>
      </w:r>
    </w:p>
    <w:p w:rsidR="00A57091" w:rsidRPr="00544DCA" w:rsidRDefault="00FA7AA3" w:rsidP="009027C0">
      <w:pPr>
        <w:pStyle w:val="af"/>
        <w:widowControl w:val="0"/>
        <w:jc w:val="center"/>
        <w:rPr>
          <w:rFonts w:ascii="Times New Roman" w:hAnsi="Times New Roman"/>
          <w:i/>
          <w:sz w:val="24"/>
          <w:szCs w:val="24"/>
        </w:rPr>
      </w:pPr>
      <m:oMathPara>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д</m:t>
                  </m:r>
                </m:den>
              </m:f>
            </m:sup>
          </m:s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1</m:t>
              </m:r>
            </m:sub>
          </m:sSub>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rPr>
                <m:t>-</m:t>
              </m:r>
              <m:r>
                <w:rPr>
                  <w:rFonts w:ascii="Cambria Math" w:hAnsi="Cambria Math"/>
                  <w:sz w:val="24"/>
                  <w:szCs w:val="24"/>
                  <w:lang w:val="en-US"/>
                </w:rPr>
                <m:t>c</m:t>
              </m:r>
            </m:sup>
          </m:s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2</m:t>
              </m:r>
            </m:sub>
          </m:sSub>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m:t>
              </m:r>
              <m:r>
                <w:rPr>
                  <w:rFonts w:ascii="Cambria Math" w:hAnsi="Cambria Math"/>
                  <w:sz w:val="24"/>
                  <w:szCs w:val="24"/>
                  <w:lang w:val="en-US"/>
                </w:rPr>
                <m:t>c</m:t>
              </m:r>
            </m:sup>
          </m:sSup>
          <m:r>
            <w:rPr>
              <w:rFonts w:ascii="Cambria Math" w:hAnsi="Cambria Math"/>
              <w:sz w:val="24"/>
              <w:szCs w:val="24"/>
            </w:rPr>
            <m:t>=</m:t>
          </m:r>
          <m:r>
            <w:rPr>
              <w:rFonts w:ascii="Cambria Math" w:hAnsi="Cambria Math"/>
              <w:sz w:val="24"/>
              <w:szCs w:val="24"/>
              <w:lang w:val="en-US"/>
            </w:rPr>
            <m:t>const</m:t>
          </m:r>
        </m:oMath>
      </m:oMathPara>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После перегруппировки членов имеем </w:t>
      </w:r>
    </w:p>
    <w:p w:rsidR="00A57091" w:rsidRPr="009027C0" w:rsidRDefault="00FA7AA3" w:rsidP="009027C0">
      <w:pPr>
        <w:pStyle w:val="af"/>
        <w:widowControl w:val="0"/>
        <w:jc w:val="center"/>
        <w:rPr>
          <w:rFonts w:ascii="Times New Roman" w:hAnsi="Times New Roman"/>
          <w:i/>
          <w:sz w:val="24"/>
          <w:szCs w:val="24"/>
        </w:rPr>
      </w:pPr>
      <m:oMath>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-c</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den>
        </m:f>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д</m:t>
                </m:r>
              </m:den>
            </m:f>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den>
        </m:f>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-с</m:t>
            </m:r>
          </m:sup>
        </m:sSup>
      </m:oMath>
      <w:r w:rsidR="00A57091" w:rsidRPr="009027C0">
        <w:rPr>
          <w:rFonts w:ascii="Times New Roman" w:hAnsi="Times New Roman"/>
          <w:sz w:val="24"/>
          <w:szCs w:val="24"/>
        </w:rPr>
        <w:t>.</w:t>
      </w:r>
    </w:p>
    <w:p w:rsidR="00A57091" w:rsidRPr="006C05EB" w:rsidRDefault="00A57091" w:rsidP="006C05EB">
      <w:pPr>
        <w:pStyle w:val="af"/>
        <w:widowControl w:val="0"/>
        <w:ind w:firstLine="708"/>
        <w:jc w:val="both"/>
        <w:rPr>
          <w:rFonts w:ascii="Times New Roman" w:hAnsi="Times New Roman"/>
          <w:sz w:val="24"/>
          <w:szCs w:val="24"/>
        </w:rPr>
      </w:pPr>
      <w:r w:rsidRPr="006C05EB">
        <w:rPr>
          <w:rFonts w:ascii="Times New Roman" w:hAnsi="Times New Roman"/>
          <w:sz w:val="24"/>
          <w:szCs w:val="24"/>
        </w:rPr>
        <w:t>Возводя обе части равенства в степень (-1/</w:t>
      </w:r>
      <w:r w:rsidRPr="006C05EB">
        <w:rPr>
          <w:rFonts w:ascii="Times New Roman" w:hAnsi="Times New Roman"/>
          <w:i/>
          <w:sz w:val="24"/>
          <w:szCs w:val="24"/>
        </w:rPr>
        <w:t>р</w:t>
      </w:r>
      <w:r w:rsidRPr="006C05EB">
        <w:rPr>
          <w:rFonts w:ascii="Times New Roman" w:hAnsi="Times New Roman"/>
          <w:sz w:val="24"/>
          <w:szCs w:val="24"/>
        </w:rPr>
        <w:t xml:space="preserve">), окончательно находим уравнение изокванты в форме </w:t>
      </w:r>
    </w:p>
    <w:p w:rsidR="00A57091" w:rsidRPr="009027C0" w:rsidRDefault="00544DCA" w:rsidP="009027C0">
      <w:pPr>
        <w:pStyle w:val="af"/>
        <w:widowControl w:val="0"/>
        <w:jc w:val="center"/>
        <w:rPr>
          <w:rFonts w:ascii="Times New Roman" w:hAnsi="Times New Roman"/>
          <w:i/>
          <w:sz w:val="24"/>
          <w:szCs w:val="24"/>
        </w:rPr>
      </w:pPr>
      <m:oMath>
        <m:r>
          <w:rPr>
            <w:rFonts w:ascii="Cambria Math" w:hAnsi="Cambria Math"/>
            <w:sz w:val="24"/>
            <w:szCs w:val="24"/>
            <w:lang w:val="en-US"/>
          </w:rPr>
          <m:t>K</m:t>
        </m:r>
        <m:r>
          <w:rPr>
            <w:rFonts w:ascii="Cambria Math" w:hAnsi="Cambria Math"/>
            <w:sz w:val="24"/>
            <w:szCs w:val="24"/>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1</m:t>
                        </m:r>
                      </m:sub>
                    </m:sSub>
                  </m:den>
                </m:f>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c</m:t>
                        </m:r>
                      </m:num>
                      <m:den>
                        <m:r>
                          <w:rPr>
                            <w:rFonts w:ascii="Cambria Math" w:hAnsi="Cambria Math"/>
                            <w:sz w:val="24"/>
                            <w:szCs w:val="24"/>
                          </w:rPr>
                          <m:t>д</m:t>
                        </m:r>
                      </m:den>
                    </m:f>
                  </m:sup>
                </m:sSup>
                <m:r>
                  <w:rPr>
                    <w:rFonts w:ascii="Cambria Math" w:hAnsi="Cambria Math"/>
                    <w:sz w:val="24"/>
                    <w:szCs w:val="24"/>
                  </w:rPr>
                  <m:t xml:space="preserve">-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rPr>
                          <m:t>с</m:t>
                        </m:r>
                      </m:e>
                      <m:sub>
                        <m:r>
                          <w:rPr>
                            <w:rFonts w:ascii="Cambria Math" w:hAnsi="Cambria Math"/>
                            <w:sz w:val="24"/>
                            <w:szCs w:val="24"/>
                          </w:rPr>
                          <m:t>2</m:t>
                        </m:r>
                      </m:sub>
                    </m:sSub>
                  </m:num>
                  <m:den>
                    <m:sSub>
                      <m:sSubPr>
                        <m:ctrlPr>
                          <w:rPr>
                            <w:rFonts w:ascii="Cambria Math" w:hAnsi="Cambria Math"/>
                            <w:i/>
                            <w:sz w:val="24"/>
                            <w:szCs w:val="24"/>
                            <w:lang w:val="en-US"/>
                          </w:rPr>
                        </m:ctrlPr>
                      </m:sSubPr>
                      <m:e>
                        <m:r>
                          <w:rPr>
                            <w:rFonts w:ascii="Cambria Math" w:hAnsi="Cambria Math"/>
                            <w:sz w:val="24"/>
                            <w:szCs w:val="24"/>
                          </w:rPr>
                          <m:t>с</m:t>
                        </m:r>
                      </m:e>
                      <m:sub>
                        <m:r>
                          <w:rPr>
                            <w:rFonts w:ascii="Cambria Math" w:hAnsi="Cambria Math"/>
                            <w:sz w:val="24"/>
                            <w:szCs w:val="24"/>
                          </w:rPr>
                          <m:t>1</m:t>
                        </m:r>
                      </m:sub>
                    </m:sSub>
                  </m:den>
                </m:f>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rPr>
                      <m:t>-</m:t>
                    </m:r>
                    <m:r>
                      <w:rPr>
                        <w:rFonts w:ascii="Cambria Math" w:hAnsi="Cambria Math"/>
                        <w:sz w:val="24"/>
                        <w:szCs w:val="24"/>
                        <w:lang w:val="en-US"/>
                      </w:rPr>
                      <m:t>c</m:t>
                    </m:r>
                  </m:sup>
                </m:sSup>
              </m:e>
            </m:d>
          </m:e>
          <m: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lang w:val="en-US"/>
                  </w:rPr>
                  <m:t>ρ</m:t>
                </m:r>
              </m:den>
            </m:f>
          </m:sup>
        </m:sSup>
      </m:oMath>
      <w:r w:rsidR="00A57091" w:rsidRPr="009027C0">
        <w:rPr>
          <w:rFonts w:ascii="Times New Roman" w:hAnsi="Times New Roman"/>
          <w:i/>
          <w:sz w:val="24"/>
          <w:szCs w:val="24"/>
        </w:rPr>
        <w:tab/>
      </w:r>
      <w:r w:rsidR="00A57091" w:rsidRPr="009027C0">
        <w:rPr>
          <w:rFonts w:ascii="Times New Roman" w:hAnsi="Times New Roman"/>
          <w:i/>
          <w:sz w:val="24"/>
          <w:szCs w:val="24"/>
        </w:rPr>
        <w:tab/>
      </w:r>
      <w:r w:rsidR="00A57091" w:rsidRPr="009027C0">
        <w:rPr>
          <w:rFonts w:ascii="Times New Roman" w:hAnsi="Times New Roman"/>
          <w:i/>
          <w:sz w:val="24"/>
          <w:szCs w:val="24"/>
        </w:rPr>
        <w:tab/>
      </w:r>
      <w:r w:rsidR="00A57091" w:rsidRPr="009027C0">
        <w:rPr>
          <w:rFonts w:ascii="Times New Roman" w:hAnsi="Times New Roman"/>
          <w:i/>
          <w:sz w:val="24"/>
          <w:szCs w:val="24"/>
        </w:rPr>
        <w:tab/>
      </w:r>
      <w:r w:rsidR="00A57091" w:rsidRPr="009027C0">
        <w:rPr>
          <w:rFonts w:ascii="Times New Roman" w:hAnsi="Times New Roman"/>
          <w:i/>
          <w:sz w:val="24"/>
          <w:szCs w:val="24"/>
        </w:rPr>
        <w:tab/>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Уравнение изокванты может быть представлено в симметричной форме</w:t>
      </w:r>
    </w:p>
    <w:p w:rsidR="00A57091" w:rsidRPr="009027C0" w:rsidRDefault="00544DCA" w:rsidP="009027C0">
      <w:pPr>
        <w:pStyle w:val="af"/>
        <w:widowControl w:val="0"/>
        <w:jc w:val="center"/>
        <w:rPr>
          <w:rFonts w:ascii="Times New Roman" w:hAnsi="Times New Roman"/>
          <w:i/>
          <w:sz w:val="24"/>
          <w:szCs w:val="24"/>
        </w:rPr>
      </w:pPr>
      <m:oMath>
        <m:r>
          <w:rPr>
            <w:rFonts w:ascii="Cambria Math" w:hAnsi="Cambria Math"/>
            <w:sz w:val="24"/>
            <w:szCs w:val="24"/>
            <w:lang w:val="en-US"/>
          </w:rPr>
          <m:t>L</m:t>
        </m:r>
        <m:r>
          <w:rPr>
            <w:rFonts w:ascii="Cambria Math" w:hAnsi="Cambria Math"/>
            <w:sz w:val="24"/>
            <w:szCs w:val="24"/>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2</m:t>
                        </m:r>
                      </m:sub>
                    </m:sSub>
                  </m:den>
                </m:f>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c</m:t>
                        </m:r>
                      </m:num>
                      <m:den>
                        <m:r>
                          <w:rPr>
                            <w:rFonts w:ascii="Cambria Math" w:hAnsi="Cambria Math"/>
                            <w:sz w:val="24"/>
                            <w:szCs w:val="24"/>
                          </w:rPr>
                          <m:t>д</m:t>
                        </m:r>
                      </m:den>
                    </m:f>
                  </m:sup>
                </m:sSup>
                <m:r>
                  <w:rPr>
                    <w:rFonts w:ascii="Cambria Math" w:hAnsi="Cambria Math"/>
                    <w:sz w:val="24"/>
                    <w:szCs w:val="24"/>
                  </w:rPr>
                  <m:t xml:space="preserve">-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rPr>
                          <m:t>с</m:t>
                        </m:r>
                      </m:e>
                      <m:sub>
                        <m:r>
                          <w:rPr>
                            <w:rFonts w:ascii="Cambria Math" w:hAnsi="Cambria Math"/>
                            <w:sz w:val="24"/>
                            <w:szCs w:val="24"/>
                          </w:rPr>
                          <m:t>1</m:t>
                        </m:r>
                      </m:sub>
                    </m:sSub>
                  </m:num>
                  <m:den>
                    <m:sSub>
                      <m:sSubPr>
                        <m:ctrlPr>
                          <w:rPr>
                            <w:rFonts w:ascii="Cambria Math" w:hAnsi="Cambria Math"/>
                            <w:i/>
                            <w:sz w:val="24"/>
                            <w:szCs w:val="24"/>
                            <w:lang w:val="en-US"/>
                          </w:rPr>
                        </m:ctrlPr>
                      </m:sSubPr>
                      <m:e>
                        <m:r>
                          <w:rPr>
                            <w:rFonts w:ascii="Cambria Math" w:hAnsi="Cambria Math"/>
                            <w:sz w:val="24"/>
                            <w:szCs w:val="24"/>
                          </w:rPr>
                          <m:t>с</m:t>
                        </m:r>
                      </m:e>
                      <m:sub>
                        <m:r>
                          <w:rPr>
                            <w:rFonts w:ascii="Cambria Math" w:hAnsi="Cambria Math"/>
                            <w:sz w:val="24"/>
                            <w:szCs w:val="24"/>
                          </w:rPr>
                          <m:t>2</m:t>
                        </m:r>
                      </m:sub>
                    </m:sSub>
                  </m:den>
                </m:f>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rPr>
                      <m:t>-</m:t>
                    </m:r>
                    <m:r>
                      <w:rPr>
                        <w:rFonts w:ascii="Cambria Math" w:hAnsi="Cambria Math"/>
                        <w:sz w:val="24"/>
                        <w:szCs w:val="24"/>
                        <w:lang w:val="en-US"/>
                      </w:rPr>
                      <m:t>c</m:t>
                    </m:r>
                  </m:sup>
                </m:sSup>
              </m:e>
            </m:d>
          </m:e>
          <m:sup>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lang w:val="en-US"/>
                  </w:rPr>
                  <m:t>ρ</m:t>
                </m:r>
              </m:den>
            </m:f>
          </m:sup>
        </m:sSup>
      </m:oMath>
      <w:r w:rsidR="00A57091" w:rsidRPr="009027C0">
        <w:rPr>
          <w:rFonts w:ascii="Times New Roman" w:hAnsi="Times New Roman"/>
          <w:i/>
          <w:sz w:val="24"/>
          <w:szCs w:val="24"/>
        </w:rPr>
        <w:tab/>
      </w:r>
      <w:r w:rsidR="00A57091" w:rsidRPr="009027C0">
        <w:rPr>
          <w:rFonts w:ascii="Times New Roman" w:hAnsi="Times New Roman"/>
          <w:i/>
          <w:sz w:val="24"/>
          <w:szCs w:val="24"/>
        </w:rPr>
        <w:tab/>
      </w:r>
      <w:r w:rsidR="00A57091" w:rsidRPr="009027C0">
        <w:rPr>
          <w:rFonts w:ascii="Times New Roman" w:hAnsi="Times New Roman"/>
          <w:i/>
          <w:sz w:val="24"/>
          <w:szCs w:val="24"/>
        </w:rPr>
        <w:tab/>
      </w:r>
      <w:r w:rsidR="00A57091" w:rsidRPr="009027C0">
        <w:rPr>
          <w:rFonts w:ascii="Times New Roman" w:hAnsi="Times New Roman"/>
          <w:i/>
          <w:sz w:val="24"/>
          <w:szCs w:val="24"/>
        </w:rPr>
        <w:tab/>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В случае, когда эластичность замещения труда капиталом меньше единицы, что соответствует изоквантам </w:t>
      </w:r>
      <w:r w:rsidRPr="009027C0">
        <w:rPr>
          <w:rFonts w:ascii="Times New Roman" w:hAnsi="Times New Roman"/>
          <w:sz w:val="24"/>
          <w:szCs w:val="24"/>
          <w:lang w:val="en-US"/>
        </w:rPr>
        <w:t>CES</w:t>
      </w:r>
      <w:r w:rsidRPr="009027C0">
        <w:rPr>
          <w:rFonts w:ascii="Times New Roman" w:hAnsi="Times New Roman"/>
          <w:sz w:val="24"/>
          <w:szCs w:val="24"/>
        </w:rPr>
        <w:t xml:space="preserve"> с крутизной большей крутизны изоквант Кобба-Дугласа, выполняется неравенство </w:t>
      </w:r>
    </w:p>
    <w:p w:rsidR="00A57091" w:rsidRPr="009027C0" w:rsidRDefault="00A57091" w:rsidP="009027C0">
      <w:pPr>
        <w:pStyle w:val="af"/>
        <w:widowControl w:val="0"/>
        <w:jc w:val="center"/>
        <w:rPr>
          <w:rFonts w:ascii="Times New Roman" w:hAnsi="Times New Roman"/>
          <w:sz w:val="24"/>
          <w:szCs w:val="24"/>
        </w:rPr>
      </w:pPr>
      <w:r w:rsidRPr="009027C0">
        <w:rPr>
          <w:rFonts w:ascii="Times New Roman" w:hAnsi="Times New Roman"/>
          <w:sz w:val="24"/>
          <w:szCs w:val="24"/>
        </w:rPr>
        <w:t>P=</w:t>
      </w:r>
      <m:oMath>
        <m:f>
          <m:fPr>
            <m:ctrlPr>
              <w:rPr>
                <w:rFonts w:ascii="Cambria Math" w:hAnsi="Cambria Math"/>
                <w:i/>
                <w:sz w:val="24"/>
                <w:szCs w:val="24"/>
              </w:rPr>
            </m:ctrlPr>
          </m:fPr>
          <m:num>
            <m:r>
              <w:rPr>
                <w:rFonts w:ascii="Cambria Math" w:hAnsi="Cambria Math"/>
                <w:sz w:val="24"/>
                <w:szCs w:val="24"/>
              </w:rPr>
              <m:t>1-σ</m:t>
            </m:r>
          </m:num>
          <m:den>
            <m:r>
              <w:rPr>
                <w:rFonts w:ascii="Cambria Math" w:hAnsi="Cambria Math"/>
                <w:sz w:val="24"/>
                <w:szCs w:val="24"/>
              </w:rPr>
              <m:t>σ</m:t>
            </m:r>
          </m:den>
        </m:f>
      </m:oMath>
      <w:r w:rsidRPr="009027C0">
        <w:rPr>
          <w:rFonts w:ascii="Times New Roman" w:hAnsi="Times New Roman"/>
          <w:sz w:val="24"/>
          <w:szCs w:val="24"/>
        </w:rPr>
        <w:t>&gt;0 при σ&lt;1.</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Найдем асимптоты изокванты </w:t>
      </w:r>
      <w:r w:rsidRPr="009027C0">
        <w:rPr>
          <w:rFonts w:ascii="Times New Roman" w:hAnsi="Times New Roman"/>
          <w:sz w:val="24"/>
          <w:szCs w:val="24"/>
          <w:lang w:val="en-US"/>
        </w:rPr>
        <w:t>CES</w:t>
      </w:r>
      <w:r w:rsidRPr="009027C0">
        <w:rPr>
          <w:rFonts w:ascii="Times New Roman" w:hAnsi="Times New Roman"/>
          <w:sz w:val="24"/>
          <w:szCs w:val="24"/>
        </w:rPr>
        <w:t>. Для этого вычислим два предела</w:t>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Т.о., асимптоты изоквант представляют две прямые, параллельные осям координат и точка пересечения асимптот лежит в первом квадранте плоскости </w:t>
      </w:r>
      <w:r w:rsidRPr="009027C0">
        <w:rPr>
          <w:rFonts w:ascii="Times New Roman" w:hAnsi="Times New Roman"/>
          <w:sz w:val="24"/>
          <w:szCs w:val="24"/>
          <w:lang w:val="en-US"/>
        </w:rPr>
        <w:t>KL</w:t>
      </w:r>
      <w:r w:rsidRPr="009027C0">
        <w:rPr>
          <w:rFonts w:ascii="Times New Roman" w:hAnsi="Times New Roman"/>
          <w:sz w:val="24"/>
          <w:szCs w:val="24"/>
        </w:rPr>
        <w:t xml:space="preserve"> на луче, который задается уравнением</w:t>
      </w:r>
    </w:p>
    <w:p w:rsidR="00A57091" w:rsidRPr="009027C0" w:rsidRDefault="00A57091" w:rsidP="009027C0">
      <w:pPr>
        <w:pStyle w:val="af"/>
        <w:widowControl w:val="0"/>
        <w:tabs>
          <w:tab w:val="center" w:pos="4819"/>
          <w:tab w:val="left" w:pos="6015"/>
        </w:tabs>
        <w:rPr>
          <w:rFonts w:ascii="Times New Roman" w:hAnsi="Times New Roman"/>
          <w:i/>
          <w:sz w:val="24"/>
          <w:szCs w:val="24"/>
        </w:rPr>
      </w:pPr>
      <w:r w:rsidRPr="009027C0">
        <w:rPr>
          <w:rFonts w:ascii="Times New Roman" w:hAnsi="Times New Roman"/>
          <w:sz w:val="24"/>
          <w:szCs w:val="24"/>
        </w:rPr>
        <w:tab/>
      </w:r>
      <w:r w:rsidRPr="009027C0">
        <w:rPr>
          <w:rFonts w:ascii="Times New Roman" w:hAnsi="Times New Roman"/>
          <w:sz w:val="24"/>
          <w:szCs w:val="24"/>
          <w:lang w:val="en-US"/>
        </w:rPr>
        <w:t>K</w:t>
      </w:r>
      <w:r w:rsidRPr="009027C0">
        <w:rPr>
          <w:rFonts w:ascii="Times New Roman" w:hAnsi="Times New Roman"/>
          <w:sz w:val="24"/>
          <w:szCs w:val="24"/>
        </w:rPr>
        <w:t>=</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2</m:t>
                </m:r>
              </m:sub>
            </m:sSub>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1</m:t>
                </m:r>
              </m:sub>
            </m:sSub>
          </m:den>
        </m:f>
      </m:oMath>
      <w:r w:rsidRPr="009027C0">
        <w:rPr>
          <w:rFonts w:ascii="Times New Roman" w:hAnsi="Times New Roman"/>
          <w:sz w:val="24"/>
          <w:szCs w:val="24"/>
          <w:lang w:val="en-US"/>
        </w:rPr>
        <w:t>L</w:t>
      </w:r>
      <w:r w:rsidRPr="009027C0">
        <w:rPr>
          <w:rFonts w:ascii="Times New Roman" w:hAnsi="Times New Roman"/>
          <w:sz w:val="24"/>
          <w:szCs w:val="24"/>
        </w:rPr>
        <w:t>.</w:t>
      </w:r>
      <w:r w:rsidRPr="009027C0">
        <w:rPr>
          <w:rFonts w:ascii="Times New Roman" w:hAnsi="Times New Roman"/>
          <w:sz w:val="24"/>
          <w:szCs w:val="24"/>
        </w:rPr>
        <w:tab/>
      </w:r>
      <w:r w:rsidRPr="009027C0">
        <w:rPr>
          <w:rFonts w:ascii="Times New Roman" w:hAnsi="Times New Roman"/>
          <w:sz w:val="24"/>
          <w:szCs w:val="24"/>
        </w:rPr>
        <w:tab/>
      </w:r>
      <w:r w:rsidRPr="009027C0">
        <w:rPr>
          <w:rFonts w:ascii="Times New Roman" w:hAnsi="Times New Roman"/>
          <w:sz w:val="24"/>
          <w:szCs w:val="24"/>
        </w:rPr>
        <w:tab/>
      </w:r>
      <w:r w:rsidRPr="009027C0">
        <w:rPr>
          <w:rFonts w:ascii="Times New Roman" w:hAnsi="Times New Roman"/>
          <w:sz w:val="24"/>
          <w:szCs w:val="24"/>
        </w:rPr>
        <w:tab/>
      </w:r>
    </w:p>
    <w:p w:rsidR="00A57091" w:rsidRPr="009027C0" w:rsidRDefault="00A57091" w:rsidP="009027C0">
      <w:pPr>
        <w:pStyle w:val="af"/>
        <w:widowControl w:val="0"/>
        <w:ind w:firstLine="708"/>
        <w:jc w:val="both"/>
        <w:rPr>
          <w:rFonts w:ascii="Times New Roman" w:hAnsi="Times New Roman"/>
          <w:sz w:val="24"/>
          <w:szCs w:val="24"/>
        </w:rPr>
      </w:pPr>
      <w:r w:rsidRPr="009027C0">
        <w:rPr>
          <w:rFonts w:ascii="Times New Roman" w:hAnsi="Times New Roman"/>
          <w:sz w:val="24"/>
          <w:szCs w:val="24"/>
        </w:rPr>
        <w:t xml:space="preserve">Экономически это означает, что для производственной системы с функцией </w:t>
      </w:r>
      <w:r w:rsidRPr="009027C0">
        <w:rPr>
          <w:rFonts w:ascii="Times New Roman" w:hAnsi="Times New Roman"/>
          <w:sz w:val="24"/>
          <w:szCs w:val="24"/>
          <w:lang w:val="en-US"/>
        </w:rPr>
        <w:t>CES</w:t>
      </w:r>
      <w:r w:rsidRPr="009027C0">
        <w:rPr>
          <w:rFonts w:ascii="Times New Roman" w:hAnsi="Times New Roman"/>
          <w:sz w:val="24"/>
          <w:szCs w:val="24"/>
        </w:rPr>
        <w:t xml:space="preserve"> невозможно полностью заменить труд капиталом и наоборот. Асимптотические значения дают минимальное значение капитала и труда, которые необходимо затратить, чтобы произвести заданное количество </w:t>
      </w:r>
      <w:r w:rsidRPr="009027C0">
        <w:rPr>
          <w:rFonts w:ascii="Times New Roman" w:hAnsi="Times New Roman"/>
          <w:i/>
          <w:sz w:val="24"/>
          <w:szCs w:val="24"/>
          <w:lang w:val="en-US"/>
        </w:rPr>
        <w:t>y</w:t>
      </w:r>
      <w:r w:rsidRPr="009027C0">
        <w:rPr>
          <w:rFonts w:ascii="Times New Roman" w:hAnsi="Times New Roman"/>
          <w:i/>
          <w:sz w:val="24"/>
          <w:szCs w:val="24"/>
        </w:rPr>
        <w:t xml:space="preserve"> </w:t>
      </w:r>
      <w:r w:rsidRPr="009027C0">
        <w:rPr>
          <w:rFonts w:ascii="Times New Roman" w:hAnsi="Times New Roman"/>
          <w:sz w:val="24"/>
          <w:szCs w:val="24"/>
        </w:rPr>
        <w:t xml:space="preserve">продукта. При затратах труда и капитала меньших асимптотических значений невозможно произвести заданное количество </w:t>
      </w:r>
      <w:r w:rsidRPr="009027C0">
        <w:rPr>
          <w:rFonts w:ascii="Times New Roman" w:hAnsi="Times New Roman"/>
          <w:sz w:val="24"/>
          <w:szCs w:val="24"/>
        </w:rPr>
        <w:lastRenderedPageBreak/>
        <w:t>продукта. Другими словами, возможно замещение труда капиталом в некоторых пределах и не существует технологий, которые позволяли произвести заданное количество продукта при затратах факторов производства ниже определенных критических значений.</w:t>
      </w:r>
    </w:p>
    <w:p w:rsidR="006D12D4" w:rsidRDefault="006D12D4" w:rsidP="009027C0">
      <w:pPr>
        <w:widowControl w:val="0"/>
        <w:spacing w:after="0" w:line="240" w:lineRule="auto"/>
        <w:ind w:firstLine="709"/>
        <w:jc w:val="both"/>
        <w:rPr>
          <w:rFonts w:ascii="Times New Roman" w:hAnsi="Times New Roman"/>
          <w:sz w:val="16"/>
          <w:szCs w:val="16"/>
        </w:rPr>
      </w:pPr>
    </w:p>
    <w:p w:rsidR="006D12D4" w:rsidRPr="006D12D4" w:rsidRDefault="006D12D4" w:rsidP="009027C0">
      <w:pPr>
        <w:widowControl w:val="0"/>
        <w:spacing w:after="0" w:line="240" w:lineRule="auto"/>
        <w:ind w:firstLine="709"/>
        <w:jc w:val="both"/>
        <w:rPr>
          <w:rFonts w:ascii="Times New Roman" w:hAnsi="Times New Roman"/>
          <w:sz w:val="16"/>
          <w:szCs w:val="16"/>
        </w:rPr>
      </w:pPr>
    </w:p>
    <w:p w:rsidR="00A57091" w:rsidRPr="009027C0" w:rsidRDefault="00A57091" w:rsidP="009027C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Имеются</w:t>
      </w:r>
      <w:r w:rsidRPr="009027C0">
        <w:rPr>
          <w:rFonts w:ascii="Times New Roman" w:hAnsi="Times New Roman"/>
          <w:sz w:val="24"/>
          <w:szCs w:val="24"/>
        </w:rPr>
        <w:t xml:space="preserve"> следующие данные за 17 лет о динамике объема продаж услуг У (в млн. руб) некоторого сервисного предприятия от количества работающих Х1 (в тыс. чел) и объема основных производственных средств Х2 (в млн. руб). </w:t>
      </w:r>
    </w:p>
    <w:tbl>
      <w:tblPr>
        <w:tblpPr w:leftFromText="180" w:rightFromText="180" w:vertAnchor="page" w:horzAnchor="margin" w:tblpXSpec="center" w:tblpY="2501"/>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325"/>
        <w:gridCol w:w="462"/>
        <w:gridCol w:w="457"/>
        <w:gridCol w:w="468"/>
        <w:gridCol w:w="469"/>
        <w:gridCol w:w="468"/>
        <w:gridCol w:w="782"/>
        <w:gridCol w:w="625"/>
        <w:gridCol w:w="625"/>
        <w:gridCol w:w="781"/>
        <w:gridCol w:w="782"/>
        <w:gridCol w:w="1095"/>
        <w:gridCol w:w="782"/>
      </w:tblGrid>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Год</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У</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10"/>
                <w:sz w:val="16"/>
                <w:szCs w:val="16"/>
              </w:rPr>
              <w:object w:dxaOrig="320" w:dyaOrig="340">
                <v:shape id="_x0000_i1038" type="#_x0000_t75" style="width:13.2pt;height:13.2pt" o:ole="">
                  <v:imagedata r:id="rId166" o:title=""/>
                </v:shape>
                <o:OLEObject Type="Embed" ProgID="Equation.3" ShapeID="_x0000_i1038" DrawAspect="Content" ObjectID="_1554620355" r:id="rId167"/>
              </w:objec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10"/>
                <w:sz w:val="16"/>
                <w:szCs w:val="16"/>
              </w:rPr>
              <w:object w:dxaOrig="360" w:dyaOrig="340">
                <v:shape id="_x0000_i1039" type="#_x0000_t75" style="width:13.2pt;height:13.2pt" o:ole="">
                  <v:imagedata r:id="rId168" o:title=""/>
                </v:shape>
                <o:OLEObject Type="Embed" ProgID="Equation.3" ShapeID="_x0000_i1039" DrawAspect="Content" ObjectID="_1554620356" r:id="rId169"/>
              </w:objec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6"/>
                <w:sz w:val="16"/>
                <w:szCs w:val="16"/>
              </w:rPr>
              <w:object w:dxaOrig="340" w:dyaOrig="320">
                <v:shape id="_x0000_i1040" type="#_x0000_t75" style="width:13.2pt;height:13.2pt" o:ole="">
                  <v:imagedata r:id="rId170" o:title=""/>
                </v:shape>
                <o:OLEObject Type="Embed" ProgID="Equation.3" ShapeID="_x0000_i1040" DrawAspect="Content" ObjectID="_1554620357" r:id="rId171"/>
              </w:objec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10"/>
                <w:sz w:val="16"/>
                <w:szCs w:val="16"/>
              </w:rPr>
              <w:object w:dxaOrig="380" w:dyaOrig="360">
                <v:shape id="_x0000_i1041" type="#_x0000_t75" style="width:13.2pt;height:13.2pt" o:ole="">
                  <v:imagedata r:id="rId172" o:title=""/>
                </v:shape>
                <o:OLEObject Type="Embed" ProgID="Equation.3" ShapeID="_x0000_i1041" DrawAspect="Content" ObjectID="_1554620358" r:id="rId173"/>
              </w:objec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10"/>
                <w:sz w:val="16"/>
                <w:szCs w:val="16"/>
              </w:rPr>
              <w:object w:dxaOrig="380" w:dyaOrig="360">
                <v:shape id="_x0000_i1042" type="#_x0000_t75" style="width:13.2pt;height:13.2pt" o:ole="">
                  <v:imagedata r:id="rId174" o:title=""/>
                </v:shape>
                <o:OLEObject Type="Embed" ProgID="Equation.3" ShapeID="_x0000_i1042" DrawAspect="Content" ObjectID="_1554620359" r:id="rId175"/>
              </w:objec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position w:val="-10"/>
                <w:sz w:val="16"/>
                <w:szCs w:val="16"/>
              </w:rPr>
              <w:object w:dxaOrig="320" w:dyaOrig="340">
                <v:shape id="_x0000_i1043" type="#_x0000_t75" style="width:13.2pt;height:13.2pt" o:ole="">
                  <v:imagedata r:id="rId166" o:title=""/>
                </v:shape>
                <o:OLEObject Type="Embed" ProgID="Equation.3" ShapeID="_x0000_i1043" DrawAspect="Content" ObjectID="_1554620360" r:id="rId176"/>
              </w:object>
            </w:r>
            <w:r w:rsidRPr="00AB1278">
              <w:rPr>
                <w:rFonts w:ascii="Times New Roman" w:hAnsi="Times New Roman"/>
                <w:sz w:val="16"/>
                <w:szCs w:val="16"/>
              </w:rPr>
              <w:t>*</w:t>
            </w:r>
            <w:r w:rsidRPr="00AB1278">
              <w:rPr>
                <w:rFonts w:ascii="Times New Roman" w:hAnsi="Times New Roman"/>
                <w:position w:val="-10"/>
                <w:sz w:val="16"/>
                <w:szCs w:val="16"/>
              </w:rPr>
              <w:object w:dxaOrig="360" w:dyaOrig="340">
                <v:shape id="_x0000_i1044" type="#_x0000_t75" style="width:13.2pt;height:13.2pt" o:ole="">
                  <v:imagedata r:id="rId168" o:title=""/>
                </v:shape>
                <o:OLEObject Type="Embed" ProgID="Equation.3" ShapeID="_x0000_i1044" DrawAspect="Content" ObjectID="_1554620361" r:id="rId177"/>
              </w:object>
            </w:r>
          </w:p>
        </w:tc>
        <w:tc>
          <w:tcPr>
            <w:tcW w:w="625"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rPr>
            </w:pPr>
            <w:r w:rsidRPr="00AB1278">
              <w:rPr>
                <w:rFonts w:ascii="Times New Roman" w:hAnsi="Times New Roman"/>
                <w:position w:val="-10"/>
                <w:sz w:val="16"/>
                <w:szCs w:val="16"/>
              </w:rPr>
              <w:object w:dxaOrig="320" w:dyaOrig="340">
                <v:shape id="_x0000_i1045" type="#_x0000_t75" style="width:13.2pt;height:13.2pt" o:ole="">
                  <v:imagedata r:id="rId178" o:title=""/>
                </v:shape>
                <o:OLEObject Type="Embed" ProgID="Equation.3" ShapeID="_x0000_i1045" DrawAspect="Content" ObjectID="_1554620362" r:id="rId179"/>
              </w:object>
            </w:r>
            <w:r w:rsidRPr="00AB1278">
              <w:rPr>
                <w:rFonts w:ascii="Times New Roman" w:hAnsi="Times New Roman"/>
                <w:sz w:val="16"/>
                <w:szCs w:val="16"/>
              </w:rPr>
              <w:t>*У</w:t>
            </w:r>
          </w:p>
        </w:tc>
        <w:tc>
          <w:tcPr>
            <w:tcW w:w="625"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rPr>
            </w:pPr>
            <w:r w:rsidRPr="00AB1278">
              <w:rPr>
                <w:rFonts w:ascii="Times New Roman" w:hAnsi="Times New Roman"/>
                <w:position w:val="-10"/>
                <w:sz w:val="16"/>
                <w:szCs w:val="16"/>
              </w:rPr>
              <w:object w:dxaOrig="360" w:dyaOrig="340">
                <v:shape id="_x0000_i1046" type="#_x0000_t75" style="width:13.2pt;height:13.2pt" o:ole="">
                  <v:imagedata r:id="rId180" o:title=""/>
                </v:shape>
                <o:OLEObject Type="Embed" ProgID="Equation.3" ShapeID="_x0000_i1046" DrawAspect="Content" ObjectID="_1554620363" r:id="rId181"/>
              </w:object>
            </w:r>
            <w:r w:rsidRPr="00AB1278">
              <w:rPr>
                <w:rFonts w:ascii="Times New Roman" w:hAnsi="Times New Roman"/>
                <w:sz w:val="16"/>
                <w:szCs w:val="16"/>
              </w:rPr>
              <w:t>*У</w:t>
            </w:r>
          </w:p>
        </w:tc>
        <w:tc>
          <w:tcPr>
            <w:tcW w:w="781"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rPr>
            </w:pPr>
            <w:r w:rsidRPr="00AB1278">
              <w:rPr>
                <w:rFonts w:ascii="Times New Roman" w:hAnsi="Times New Roman"/>
                <w:position w:val="-6"/>
                <w:sz w:val="16"/>
                <w:szCs w:val="16"/>
              </w:rPr>
              <w:object w:dxaOrig="240" w:dyaOrig="440">
                <v:shape id="_x0000_i1047" type="#_x0000_t75" style="width:13.2pt;height:20.55pt" o:ole="">
                  <v:imagedata r:id="rId182" o:title=""/>
                </v:shape>
                <o:OLEObject Type="Embed" ProgID="Equation.3" ShapeID="_x0000_i1047" DrawAspect="Content" ObjectID="_1554620364" r:id="rId183"/>
              </w:object>
            </w:r>
          </w:p>
        </w:tc>
        <w:tc>
          <w:tcPr>
            <w:tcW w:w="782"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lang w:val="en-US"/>
              </w:rPr>
            </w:pPr>
            <w:r w:rsidRPr="00AB1278">
              <w:rPr>
                <w:rFonts w:ascii="Times New Roman" w:hAnsi="Times New Roman"/>
                <w:position w:val="-6"/>
                <w:sz w:val="16"/>
                <w:szCs w:val="16"/>
                <w:lang w:val="en-US"/>
              </w:rPr>
              <w:object w:dxaOrig="639" w:dyaOrig="440">
                <v:shape id="_x0000_i1048" type="#_x0000_t75" style="width:20.55pt;height:13.2pt" o:ole="">
                  <v:imagedata r:id="rId184" o:title=""/>
                </v:shape>
                <o:OLEObject Type="Embed" ProgID="Equation.3" ShapeID="_x0000_i1048" DrawAspect="Content" ObjectID="_1554620365" r:id="rId185"/>
              </w:object>
            </w:r>
          </w:p>
        </w:tc>
        <w:tc>
          <w:tcPr>
            <w:tcW w:w="1095"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rPr>
            </w:pPr>
            <w:r w:rsidRPr="00AB1278">
              <w:rPr>
                <w:rFonts w:ascii="Times New Roman" w:hAnsi="Times New Roman"/>
                <w:position w:val="-30"/>
                <w:sz w:val="16"/>
                <w:szCs w:val="16"/>
                <w:lang w:val="en-US"/>
              </w:rPr>
              <w:object w:dxaOrig="920" w:dyaOrig="760">
                <v:shape id="_x0000_i1049" type="#_x0000_t75" style="width:42.6pt;height:29.4pt" o:ole="">
                  <v:imagedata r:id="rId186" o:title=""/>
                </v:shape>
                <o:OLEObject Type="Embed" ProgID="Equation.3" ShapeID="_x0000_i1049" DrawAspect="Content" ObjectID="_1554620366" r:id="rId187"/>
              </w:object>
            </w:r>
          </w:p>
        </w:tc>
        <w:tc>
          <w:tcPr>
            <w:tcW w:w="782" w:type="dxa"/>
            <w:vAlign w:val="center"/>
          </w:tcPr>
          <w:p w:rsidR="00A57091" w:rsidRPr="00AB1278" w:rsidRDefault="00A57091" w:rsidP="006D12D4">
            <w:pPr>
              <w:widowControl w:val="0"/>
              <w:spacing w:after="0"/>
              <w:ind w:left="-136" w:right="-99" w:firstLine="7"/>
              <w:jc w:val="center"/>
              <w:rPr>
                <w:rFonts w:ascii="Times New Roman" w:hAnsi="Times New Roman"/>
                <w:sz w:val="16"/>
                <w:szCs w:val="16"/>
              </w:rPr>
            </w:pPr>
            <w:r w:rsidRPr="00AB1278">
              <w:rPr>
                <w:rFonts w:ascii="Times New Roman" w:hAnsi="Times New Roman"/>
                <w:sz w:val="16"/>
                <w:szCs w:val="16"/>
                <w:lang w:val="en-US"/>
              </w:rPr>
              <w:t>(</w:t>
            </w:r>
            <w:r w:rsidRPr="00AB1278">
              <w:rPr>
                <w:rFonts w:ascii="Times New Roman" w:hAnsi="Times New Roman"/>
                <w:position w:val="-6"/>
                <w:sz w:val="16"/>
                <w:szCs w:val="16"/>
                <w:lang w:val="en-US"/>
              </w:rPr>
              <w:object w:dxaOrig="639" w:dyaOrig="440">
                <v:shape id="_x0000_i1050" type="#_x0000_t75" style="width:20.55pt;height:13.2pt" o:ole="">
                  <v:imagedata r:id="rId188" o:title=""/>
                </v:shape>
                <o:OLEObject Type="Embed" ProgID="Equation.3" ShapeID="_x0000_i1050" DrawAspect="Content" ObjectID="_1554620367" r:id="rId189"/>
              </w:object>
            </w:r>
            <w:r w:rsidRPr="00AB1278">
              <w:rPr>
                <w:rFonts w:ascii="Times New Roman" w:hAnsi="Times New Roman"/>
                <w:sz w:val="16"/>
                <w:szCs w:val="16"/>
                <w:lang w:val="en-US"/>
              </w:rPr>
              <w:t>/</w:t>
            </w:r>
            <w:r w:rsidRPr="00AB1278">
              <w:rPr>
                <w:rFonts w:ascii="Times New Roman" w:hAnsi="Times New Roman"/>
                <w:sz w:val="16"/>
                <w:szCs w:val="16"/>
              </w:rPr>
              <w:t>У)</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2000</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11</w:t>
            </w:r>
          </w:p>
        </w:tc>
        <w:tc>
          <w:tcPr>
            <w:tcW w:w="462"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2,1</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121</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4,41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121</w:t>
            </w:r>
          </w:p>
        </w:tc>
        <w:tc>
          <w:tcPr>
            <w:tcW w:w="782" w:type="dxa"/>
            <w:vAlign w:val="center"/>
          </w:tcPr>
          <w:tbl>
            <w:tblPr>
              <w:tblW w:w="1478" w:type="dxa"/>
              <w:tblInd w:w="24" w:type="dxa"/>
              <w:tblLayout w:type="fixed"/>
              <w:tblLook w:val="00A0" w:firstRow="1" w:lastRow="0" w:firstColumn="1" w:lastColumn="0" w:noHBand="0" w:noVBand="0"/>
            </w:tblPr>
            <w:tblGrid>
              <w:gridCol w:w="1478"/>
            </w:tblGrid>
            <w:tr w:rsidR="00A57091" w:rsidRPr="00AB1278" w:rsidTr="00AB1278">
              <w:trPr>
                <w:trHeight w:val="307"/>
              </w:trPr>
              <w:tc>
                <w:tcPr>
                  <w:tcW w:w="1478"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rPr>
                      <w:rFonts w:ascii="Times New Roman" w:hAnsi="Times New Roman"/>
                      <w:color w:val="000000"/>
                      <w:sz w:val="16"/>
                      <w:szCs w:val="16"/>
                    </w:rPr>
                  </w:pPr>
                  <w:r w:rsidRPr="00AB1278">
                    <w:rPr>
                      <w:rFonts w:ascii="Times New Roman" w:hAnsi="Times New Roman"/>
                      <w:color w:val="000000"/>
                      <w:sz w:val="16"/>
                      <w:szCs w:val="16"/>
                    </w:rPr>
                    <w:t>23,1</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625" w:type="dxa"/>
            <w:vAlign w:val="center"/>
          </w:tcPr>
          <w:tbl>
            <w:tblPr>
              <w:tblW w:w="1253" w:type="dxa"/>
              <w:tblInd w:w="24" w:type="dxa"/>
              <w:tblLayout w:type="fixed"/>
              <w:tblLook w:val="00A0" w:firstRow="1" w:lastRow="0" w:firstColumn="1" w:lastColumn="0" w:noHBand="0" w:noVBand="0"/>
            </w:tblPr>
            <w:tblGrid>
              <w:gridCol w:w="1253"/>
            </w:tblGrid>
            <w:tr w:rsidR="00A57091" w:rsidRPr="00AB1278" w:rsidTr="00AB1278">
              <w:trPr>
                <w:trHeight w:val="307"/>
              </w:trPr>
              <w:tc>
                <w:tcPr>
                  <w:tcW w:w="1253"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rPr>
                      <w:rFonts w:ascii="Times New Roman" w:hAnsi="Times New Roman"/>
                      <w:color w:val="000000"/>
                      <w:sz w:val="16"/>
                      <w:szCs w:val="16"/>
                    </w:rPr>
                  </w:pPr>
                  <w:r w:rsidRPr="00AB1278">
                    <w:rPr>
                      <w:rFonts w:ascii="Times New Roman" w:hAnsi="Times New Roman"/>
                      <w:color w:val="000000"/>
                      <w:sz w:val="16"/>
                      <w:szCs w:val="16"/>
                    </w:rPr>
                    <w:t>23,1</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121</w:t>
            </w:r>
          </w:p>
        </w:tc>
        <w:tc>
          <w:tcPr>
            <w:tcW w:w="781" w:type="dxa"/>
            <w:vAlign w:val="center"/>
          </w:tcPr>
          <w:tbl>
            <w:tblPr>
              <w:tblW w:w="1389" w:type="dxa"/>
              <w:tblInd w:w="24" w:type="dxa"/>
              <w:tblLayout w:type="fixed"/>
              <w:tblLook w:val="00A0" w:firstRow="1" w:lastRow="0" w:firstColumn="1" w:lastColumn="0" w:noHBand="0" w:noVBand="0"/>
            </w:tblPr>
            <w:tblGrid>
              <w:gridCol w:w="1389"/>
            </w:tblGrid>
            <w:tr w:rsidR="00A57091" w:rsidRPr="00AB1278" w:rsidTr="00AB1278">
              <w:trPr>
                <w:trHeight w:val="307"/>
              </w:trPr>
              <w:tc>
                <w:tcPr>
                  <w:tcW w:w="1389"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rPr>
                      <w:rFonts w:ascii="Times New Roman" w:hAnsi="Times New Roman"/>
                      <w:color w:val="000000"/>
                      <w:sz w:val="16"/>
                      <w:szCs w:val="16"/>
                    </w:rPr>
                  </w:pPr>
                  <w:r w:rsidRPr="00AB1278">
                    <w:rPr>
                      <w:rFonts w:ascii="Times New Roman" w:hAnsi="Times New Roman"/>
                      <w:color w:val="000000"/>
                      <w:sz w:val="16"/>
                      <w:szCs w:val="16"/>
                    </w:rPr>
                    <w:t>59,808</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782" w:type="dxa"/>
            <w:vAlign w:val="center"/>
          </w:tcPr>
          <w:tbl>
            <w:tblPr>
              <w:tblW w:w="1831" w:type="dxa"/>
              <w:tblInd w:w="24" w:type="dxa"/>
              <w:tblLayout w:type="fixed"/>
              <w:tblLook w:val="00A0" w:firstRow="1" w:lastRow="0" w:firstColumn="1" w:lastColumn="0" w:noHBand="0" w:noVBand="0"/>
            </w:tblPr>
            <w:tblGrid>
              <w:gridCol w:w="1831"/>
            </w:tblGrid>
            <w:tr w:rsidR="00A57091" w:rsidRPr="00AB1278" w:rsidTr="00AB1278">
              <w:trPr>
                <w:trHeight w:val="307"/>
              </w:trPr>
              <w:tc>
                <w:tcPr>
                  <w:tcW w:w="1831"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rPr>
                      <w:rFonts w:ascii="Times New Roman" w:hAnsi="Times New Roman"/>
                      <w:color w:val="000000"/>
                      <w:sz w:val="16"/>
                      <w:szCs w:val="16"/>
                    </w:rPr>
                  </w:pPr>
                  <w:r w:rsidRPr="00AB1278">
                    <w:rPr>
                      <w:rFonts w:ascii="Times New Roman" w:hAnsi="Times New Roman"/>
                      <w:color w:val="000000"/>
                      <w:sz w:val="16"/>
                      <w:szCs w:val="16"/>
                    </w:rPr>
                    <w:t>-48,808</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1095" w:type="dxa"/>
            <w:vAlign w:val="center"/>
          </w:tcPr>
          <w:tbl>
            <w:tblPr>
              <w:tblW w:w="1253" w:type="dxa"/>
              <w:tblInd w:w="24" w:type="dxa"/>
              <w:tblLayout w:type="fixed"/>
              <w:tblLook w:val="00A0" w:firstRow="1" w:lastRow="0" w:firstColumn="1" w:lastColumn="0" w:noHBand="0" w:noVBand="0"/>
            </w:tblPr>
            <w:tblGrid>
              <w:gridCol w:w="1253"/>
            </w:tblGrid>
            <w:tr w:rsidR="00A57091" w:rsidRPr="00AB1278" w:rsidTr="00AB1278">
              <w:trPr>
                <w:trHeight w:val="307"/>
              </w:trPr>
              <w:tc>
                <w:tcPr>
                  <w:tcW w:w="1253"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2382,22</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782" w:type="dxa"/>
            <w:vAlign w:val="center"/>
          </w:tcPr>
          <w:tbl>
            <w:tblPr>
              <w:tblW w:w="1487" w:type="dxa"/>
              <w:tblInd w:w="24" w:type="dxa"/>
              <w:tblLayout w:type="fixed"/>
              <w:tblLook w:val="00A0" w:firstRow="1" w:lastRow="0" w:firstColumn="1" w:lastColumn="0" w:noHBand="0" w:noVBand="0"/>
            </w:tblPr>
            <w:tblGrid>
              <w:gridCol w:w="1487"/>
            </w:tblGrid>
            <w:tr w:rsidR="00A57091" w:rsidRPr="00AB1278" w:rsidTr="00AB1278">
              <w:trPr>
                <w:trHeight w:val="307"/>
              </w:trPr>
              <w:tc>
                <w:tcPr>
                  <w:tcW w:w="1487"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rPr>
                      <w:rFonts w:ascii="Times New Roman" w:hAnsi="Times New Roman"/>
                      <w:color w:val="000000"/>
                      <w:sz w:val="16"/>
                      <w:szCs w:val="16"/>
                    </w:rPr>
                  </w:pPr>
                  <w:r w:rsidRPr="00AB1278">
                    <w:rPr>
                      <w:rFonts w:ascii="Times New Roman" w:hAnsi="Times New Roman"/>
                      <w:color w:val="000000"/>
                      <w:sz w:val="16"/>
                      <w:szCs w:val="16"/>
                    </w:rPr>
                    <w:t>4,437</w:t>
                  </w:r>
                </w:p>
              </w:tc>
            </w:tr>
          </w:tbl>
          <w:p w:rsidR="00A57091" w:rsidRPr="00AB1278" w:rsidRDefault="00A57091" w:rsidP="006D12D4">
            <w:pPr>
              <w:widowControl w:val="0"/>
              <w:spacing w:after="0"/>
              <w:ind w:left="-111" w:right="-99"/>
              <w:jc w:val="center"/>
              <w:rPr>
                <w:rFonts w:ascii="Times New Roman" w:hAnsi="Times New Roman"/>
                <w:sz w:val="16"/>
                <w:szCs w:val="16"/>
              </w:rPr>
            </w:pP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2001</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13</w:t>
            </w:r>
          </w:p>
        </w:tc>
        <w:tc>
          <w:tcPr>
            <w:tcW w:w="462"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2,2</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169</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4,84</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121</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24,2</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28,6</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143</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60,636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-47,636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2269,188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3,664</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2002</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16</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2,3</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12</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256</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5,29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144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27,6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36,8</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192</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63, 184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-47,184</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2226,33</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2,949</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2003</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24</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2,4</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13</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576</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5,76</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169</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31,2</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57,6</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312</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65,732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-41,732</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1741,56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1,738</w:t>
            </w:r>
          </w:p>
        </w:tc>
      </w:tr>
      <w:tr w:rsidR="00A57091" w:rsidRPr="00AB1278" w:rsidTr="00793C0C">
        <w:trPr>
          <w:trHeight w:val="207"/>
        </w:trPr>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2004</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24</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2,5</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15</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576</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6,25</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225</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37,5</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60</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360</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70</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-46</w:t>
            </w:r>
          </w:p>
        </w:tc>
        <w:tc>
          <w:tcPr>
            <w:tcW w:w="1095" w:type="dxa"/>
            <w:vAlign w:val="center"/>
          </w:tcPr>
          <w:tbl>
            <w:tblPr>
              <w:tblW w:w="1253" w:type="dxa"/>
              <w:tblInd w:w="24" w:type="dxa"/>
              <w:tblLayout w:type="fixed"/>
              <w:tblLook w:val="00A0" w:firstRow="1" w:lastRow="0" w:firstColumn="1" w:lastColumn="0" w:noHBand="0" w:noVBand="0"/>
            </w:tblPr>
            <w:tblGrid>
              <w:gridCol w:w="1253"/>
            </w:tblGrid>
            <w:tr w:rsidR="00A57091" w:rsidRPr="00AB1278" w:rsidTr="00AB1278">
              <w:trPr>
                <w:trHeight w:val="307"/>
              </w:trPr>
              <w:tc>
                <w:tcPr>
                  <w:tcW w:w="1253"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2116</w:t>
                  </w:r>
                </w:p>
              </w:tc>
            </w:tr>
          </w:tbl>
          <w:p w:rsidR="00A57091" w:rsidRPr="00AB1278" w:rsidRDefault="00A57091" w:rsidP="006D12D4">
            <w:pPr>
              <w:widowControl w:val="0"/>
              <w:spacing w:after="0"/>
              <w:ind w:left="-111" w:right="-99"/>
              <w:jc w:val="center"/>
              <w:rPr>
                <w:rFonts w:ascii="Times New Roman" w:hAnsi="Times New Roman"/>
                <w:sz w:val="16"/>
                <w:szCs w:val="16"/>
              </w:rPr>
            </w:pP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1,916</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2005</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26</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2,5</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17</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676</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6,25</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289</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42,5</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65</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442</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73,44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-47,44</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2250,554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1,824</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2006</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27</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2,6</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17</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729</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6,76</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289</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44,2</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70,2</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459</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74,268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-47,268</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2234,264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1,75</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2007</w:t>
            </w:r>
          </w:p>
        </w:tc>
        <w:tc>
          <w:tcPr>
            <w:tcW w:w="3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28</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2,7</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18</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784</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7,29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324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48,6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75,6</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504</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76,816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-48,816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2383,002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1,743</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2008</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29</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2,6</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18</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841</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6,76</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324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46,8</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75,4</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522</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75,988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-46,988</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2207,872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1,62</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2009</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33</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2,7</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18</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1089</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7,29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324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48,6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89,1</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594</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76,816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-43,816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1919,842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1,327</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2010</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33</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2,7</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1089</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7,29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361</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51,3</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89,1</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627</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78,536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-45,536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2073,527</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1,37</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2011</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36</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2,7</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22</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1296</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7,29</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484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59,4</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97,2</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792</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83,696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-47,696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2274,908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1,324</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2012</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38</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2,8</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22</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1444</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7,84</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484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61,6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106,4</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836</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84,524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-46,524</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2164,483</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1,22</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2013</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39</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2,9</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24</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1521</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8,41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576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69,6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113,1</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936</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88,792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-49,792</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2479,243</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1,27</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2014</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41</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2,9</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25</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1681</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8,41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625</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72,5</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118,9</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1025</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90,512</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-49,512</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2451,438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1,207</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2015</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41</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3,1</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25</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1681</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9,61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625</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77,5</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127,1</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1025</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92,168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-51,168</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2618,164</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1,248</w:t>
            </w:r>
          </w:p>
        </w:tc>
      </w:tr>
      <w:tr w:rsidR="00A57091" w:rsidRPr="00AB1278" w:rsidTr="00793C0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2016</w:t>
            </w:r>
          </w:p>
        </w:tc>
        <w:tc>
          <w:tcPr>
            <w:tcW w:w="3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43</w:t>
            </w:r>
          </w:p>
        </w:tc>
        <w:tc>
          <w:tcPr>
            <w:tcW w:w="46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3,1</w:t>
            </w:r>
          </w:p>
        </w:tc>
        <w:tc>
          <w:tcPr>
            <w:tcW w:w="457"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26</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1849</w:t>
            </w:r>
          </w:p>
        </w:tc>
        <w:tc>
          <w:tcPr>
            <w:tcW w:w="469"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sz w:val="16"/>
                <w:szCs w:val="16"/>
              </w:rPr>
              <w:t>9,61</w:t>
            </w:r>
          </w:p>
        </w:tc>
        <w:tc>
          <w:tcPr>
            <w:tcW w:w="468"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676</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80,6</w:t>
            </w:r>
          </w:p>
        </w:tc>
        <w:tc>
          <w:tcPr>
            <w:tcW w:w="62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133,3</w:t>
            </w:r>
          </w:p>
        </w:tc>
        <w:tc>
          <w:tcPr>
            <w:tcW w:w="625" w:type="dxa"/>
            <w:vAlign w:val="center"/>
          </w:tcPr>
          <w:p w:rsidR="00A57091" w:rsidRPr="00AB1278" w:rsidRDefault="00A57091" w:rsidP="006D12D4">
            <w:pPr>
              <w:widowControl w:val="0"/>
              <w:spacing w:after="0"/>
              <w:ind w:left="-111" w:right="-99"/>
              <w:jc w:val="center"/>
              <w:rPr>
                <w:rFonts w:ascii="Times New Roman" w:hAnsi="Times New Roman"/>
                <w:color w:val="000000"/>
                <w:sz w:val="16"/>
                <w:szCs w:val="16"/>
              </w:rPr>
            </w:pPr>
            <w:r w:rsidRPr="00AB1278">
              <w:rPr>
                <w:rFonts w:ascii="Times New Roman" w:hAnsi="Times New Roman"/>
                <w:color w:val="000000"/>
                <w:sz w:val="16"/>
                <w:szCs w:val="16"/>
              </w:rPr>
              <w:t>1118</w:t>
            </w:r>
          </w:p>
        </w:tc>
        <w:tc>
          <w:tcPr>
            <w:tcW w:w="781"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93,888</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-50,888</w:t>
            </w:r>
          </w:p>
        </w:tc>
        <w:tc>
          <w:tcPr>
            <w:tcW w:w="1095"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2589,589</w:t>
            </w:r>
          </w:p>
        </w:tc>
        <w:tc>
          <w:tcPr>
            <w:tcW w:w="782" w:type="dxa"/>
            <w:vAlign w:val="center"/>
          </w:tcPr>
          <w:p w:rsidR="00A57091" w:rsidRPr="00AB1278" w:rsidRDefault="00A57091" w:rsidP="006D12D4">
            <w:pPr>
              <w:widowControl w:val="0"/>
              <w:spacing w:after="0"/>
              <w:ind w:left="-111" w:right="-99"/>
              <w:jc w:val="center"/>
              <w:rPr>
                <w:rFonts w:ascii="Times New Roman" w:hAnsi="Times New Roman"/>
                <w:sz w:val="16"/>
                <w:szCs w:val="16"/>
              </w:rPr>
            </w:pPr>
            <w:r w:rsidRPr="00AB1278">
              <w:rPr>
                <w:rFonts w:ascii="Times New Roman" w:hAnsi="Times New Roman"/>
                <w:color w:val="000000"/>
                <w:sz w:val="16"/>
                <w:szCs w:val="16"/>
              </w:rPr>
              <w:t>1,183</w:t>
            </w:r>
          </w:p>
        </w:tc>
      </w:tr>
      <w:tr w:rsidR="00A57091" w:rsidRPr="00AB1278" w:rsidTr="00793C0C">
        <w:tc>
          <w:tcPr>
            <w:tcW w:w="781" w:type="dxa"/>
            <w:vAlign w:val="center"/>
          </w:tcPr>
          <w:p w:rsidR="00A57091" w:rsidRPr="00AB1278" w:rsidRDefault="00A57091" w:rsidP="006D12D4">
            <w:pPr>
              <w:widowControl w:val="0"/>
              <w:spacing w:after="0"/>
              <w:ind w:left="-111" w:right="-99"/>
              <w:rPr>
                <w:rFonts w:ascii="Times New Roman" w:hAnsi="Times New Roman"/>
                <w:b/>
                <w:sz w:val="16"/>
                <w:szCs w:val="16"/>
              </w:rPr>
            </w:pPr>
            <w:r w:rsidRPr="00AB1278">
              <w:rPr>
                <w:rFonts w:ascii="Times New Roman" w:hAnsi="Times New Roman"/>
                <w:b/>
                <w:sz w:val="16"/>
                <w:szCs w:val="16"/>
              </w:rPr>
              <w:t>сумма</w:t>
            </w:r>
          </w:p>
        </w:tc>
        <w:tc>
          <w:tcPr>
            <w:tcW w:w="32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502</w:t>
            </w:r>
          </w:p>
        </w:tc>
        <w:tc>
          <w:tcPr>
            <w:tcW w:w="462"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45</w:t>
            </w:r>
          </w:p>
        </w:tc>
        <w:tc>
          <w:tcPr>
            <w:tcW w:w="457"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313</w:t>
            </w:r>
          </w:p>
        </w:tc>
        <w:tc>
          <w:tcPr>
            <w:tcW w:w="468"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1637</w:t>
            </w:r>
          </w:p>
        </w:tc>
        <w:tc>
          <w:tcPr>
            <w:tcW w:w="469"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119</w:t>
            </w:r>
          </w:p>
        </w:tc>
        <w:tc>
          <w:tcPr>
            <w:tcW w:w="468"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color w:val="000000"/>
                <w:sz w:val="16"/>
                <w:szCs w:val="16"/>
              </w:rPr>
              <w:t>6161</w:t>
            </w:r>
          </w:p>
        </w:tc>
        <w:tc>
          <w:tcPr>
            <w:tcW w:w="782"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color w:val="000000"/>
                <w:sz w:val="16"/>
                <w:szCs w:val="16"/>
              </w:rPr>
              <w:t>846,8</w:t>
            </w:r>
          </w:p>
        </w:tc>
        <w:tc>
          <w:tcPr>
            <w:tcW w:w="625"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rPr>
            </w:pPr>
            <w:r w:rsidRPr="00AB1278">
              <w:rPr>
                <w:rFonts w:ascii="Times New Roman" w:hAnsi="Times New Roman"/>
                <w:b/>
                <w:color w:val="000000"/>
                <w:sz w:val="16"/>
                <w:szCs w:val="16"/>
              </w:rPr>
              <w:t>1367</w:t>
            </w:r>
          </w:p>
        </w:tc>
        <w:tc>
          <w:tcPr>
            <w:tcW w:w="625"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rPr>
            </w:pPr>
            <w:r w:rsidRPr="00AB1278">
              <w:rPr>
                <w:rFonts w:ascii="Times New Roman" w:hAnsi="Times New Roman"/>
                <w:b/>
                <w:color w:val="000000"/>
                <w:sz w:val="16"/>
                <w:szCs w:val="16"/>
              </w:rPr>
              <w:t>10008</w:t>
            </w:r>
          </w:p>
        </w:tc>
        <w:tc>
          <w:tcPr>
            <w:tcW w:w="781"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lang w:val="en-US"/>
              </w:rPr>
            </w:pPr>
            <w:r w:rsidRPr="00AB1278">
              <w:rPr>
                <w:rFonts w:ascii="Times New Roman" w:hAnsi="Times New Roman"/>
                <w:b/>
                <w:color w:val="000000"/>
                <w:sz w:val="16"/>
                <w:szCs w:val="16"/>
              </w:rPr>
              <w:t>1248,99</w:t>
            </w:r>
          </w:p>
        </w:tc>
        <w:tc>
          <w:tcPr>
            <w:tcW w:w="782" w:type="dxa"/>
            <w:vAlign w:val="center"/>
          </w:tcPr>
          <w:tbl>
            <w:tblPr>
              <w:tblW w:w="1831" w:type="dxa"/>
              <w:tblInd w:w="24" w:type="dxa"/>
              <w:tblLayout w:type="fixed"/>
              <w:tblLook w:val="00A0" w:firstRow="1" w:lastRow="0" w:firstColumn="1" w:lastColumn="0" w:noHBand="0" w:noVBand="0"/>
            </w:tblPr>
            <w:tblGrid>
              <w:gridCol w:w="1831"/>
            </w:tblGrid>
            <w:tr w:rsidR="00A57091" w:rsidRPr="00AB1278" w:rsidTr="00AB1278">
              <w:trPr>
                <w:trHeight w:val="307"/>
              </w:trPr>
              <w:tc>
                <w:tcPr>
                  <w:tcW w:w="1831" w:type="dxa"/>
                  <w:tcBorders>
                    <w:top w:val="nil"/>
                    <w:left w:val="nil"/>
                    <w:bottom w:val="nil"/>
                    <w:right w:val="nil"/>
                  </w:tcBorders>
                  <w:noWrap/>
                  <w:vAlign w:val="bottom"/>
                </w:tcPr>
                <w:p w:rsidR="00A57091" w:rsidRPr="00AB1278" w:rsidRDefault="00A57091" w:rsidP="00BA5C22">
                  <w:pPr>
                    <w:framePr w:hSpace="180" w:wrap="around" w:vAnchor="page" w:hAnchor="margin" w:xAlign="center" w:y="2501"/>
                    <w:widowControl w:val="0"/>
                    <w:spacing w:after="0"/>
                    <w:ind w:left="-111" w:right="-99"/>
                    <w:jc w:val="center"/>
                    <w:rPr>
                      <w:rFonts w:ascii="Times New Roman" w:hAnsi="Times New Roman"/>
                      <w:b/>
                      <w:color w:val="000000"/>
                      <w:sz w:val="16"/>
                      <w:szCs w:val="16"/>
                    </w:rPr>
                  </w:pPr>
                  <w:r w:rsidRPr="00AB1278">
                    <w:rPr>
                      <w:rFonts w:ascii="Times New Roman" w:hAnsi="Times New Roman"/>
                      <w:b/>
                      <w:color w:val="000000"/>
                      <w:sz w:val="16"/>
                      <w:szCs w:val="16"/>
                    </w:rPr>
                    <w:t>-806,80</w:t>
                  </w:r>
                </w:p>
              </w:tc>
            </w:tr>
          </w:tbl>
          <w:p w:rsidR="00A57091" w:rsidRPr="00AB1278" w:rsidRDefault="00A57091" w:rsidP="006D12D4">
            <w:pPr>
              <w:widowControl w:val="0"/>
              <w:spacing w:after="0"/>
              <w:ind w:left="-111" w:right="-99"/>
              <w:jc w:val="center"/>
              <w:rPr>
                <w:rFonts w:ascii="Times New Roman" w:hAnsi="Times New Roman"/>
                <w:b/>
                <w:sz w:val="16"/>
                <w:szCs w:val="16"/>
              </w:rPr>
            </w:pPr>
          </w:p>
        </w:tc>
        <w:tc>
          <w:tcPr>
            <w:tcW w:w="109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color w:val="000000"/>
                <w:sz w:val="16"/>
                <w:szCs w:val="16"/>
              </w:rPr>
              <w:t>650932,7</w:t>
            </w:r>
          </w:p>
        </w:tc>
        <w:tc>
          <w:tcPr>
            <w:tcW w:w="782"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rPr>
            </w:pPr>
            <w:r w:rsidRPr="00AB1278">
              <w:rPr>
                <w:rFonts w:ascii="Times New Roman" w:hAnsi="Times New Roman"/>
                <w:b/>
                <w:color w:val="000000"/>
                <w:sz w:val="16"/>
                <w:szCs w:val="16"/>
              </w:rPr>
              <w:t>31,817</w:t>
            </w:r>
          </w:p>
        </w:tc>
      </w:tr>
      <w:tr w:rsidR="00A57091" w:rsidRPr="00AB1278" w:rsidTr="00793C0C">
        <w:tc>
          <w:tcPr>
            <w:tcW w:w="781" w:type="dxa"/>
            <w:vAlign w:val="center"/>
          </w:tcPr>
          <w:p w:rsidR="00A57091" w:rsidRPr="00AB1278" w:rsidRDefault="00A57091" w:rsidP="006D12D4">
            <w:pPr>
              <w:widowControl w:val="0"/>
              <w:spacing w:after="0"/>
              <w:ind w:left="-111" w:right="-99"/>
              <w:rPr>
                <w:rFonts w:ascii="Times New Roman" w:hAnsi="Times New Roman"/>
                <w:b/>
                <w:sz w:val="16"/>
                <w:szCs w:val="16"/>
              </w:rPr>
            </w:pPr>
            <w:r w:rsidRPr="00AB1278">
              <w:rPr>
                <w:rFonts w:ascii="Times New Roman" w:hAnsi="Times New Roman"/>
                <w:b/>
                <w:sz w:val="16"/>
                <w:szCs w:val="16"/>
              </w:rPr>
              <w:t>Ср. знач</w:t>
            </w:r>
          </w:p>
        </w:tc>
        <w:tc>
          <w:tcPr>
            <w:tcW w:w="32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30</w:t>
            </w:r>
          </w:p>
        </w:tc>
        <w:tc>
          <w:tcPr>
            <w:tcW w:w="462"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3</w:t>
            </w:r>
          </w:p>
        </w:tc>
        <w:tc>
          <w:tcPr>
            <w:tcW w:w="457"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18</w:t>
            </w:r>
          </w:p>
        </w:tc>
        <w:tc>
          <w:tcPr>
            <w:tcW w:w="468"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963</w:t>
            </w:r>
          </w:p>
        </w:tc>
        <w:tc>
          <w:tcPr>
            <w:tcW w:w="469"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7</w:t>
            </w:r>
          </w:p>
        </w:tc>
        <w:tc>
          <w:tcPr>
            <w:tcW w:w="468"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color w:val="000000"/>
                <w:sz w:val="16"/>
                <w:szCs w:val="16"/>
              </w:rPr>
              <w:t>362</w:t>
            </w:r>
          </w:p>
        </w:tc>
        <w:tc>
          <w:tcPr>
            <w:tcW w:w="782"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50</w:t>
            </w:r>
          </w:p>
        </w:tc>
        <w:tc>
          <w:tcPr>
            <w:tcW w:w="62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80</w:t>
            </w:r>
          </w:p>
        </w:tc>
        <w:tc>
          <w:tcPr>
            <w:tcW w:w="62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589</w:t>
            </w:r>
          </w:p>
        </w:tc>
        <w:tc>
          <w:tcPr>
            <w:tcW w:w="781"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lang w:val="en-US"/>
              </w:rPr>
            </w:pPr>
            <w:r w:rsidRPr="00AB1278">
              <w:rPr>
                <w:rFonts w:ascii="Times New Roman" w:hAnsi="Times New Roman"/>
                <w:b/>
                <w:color w:val="000000"/>
                <w:sz w:val="16"/>
                <w:szCs w:val="16"/>
              </w:rPr>
              <w:t>78,0622</w:t>
            </w:r>
          </w:p>
        </w:tc>
        <w:tc>
          <w:tcPr>
            <w:tcW w:w="782"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sz w:val="16"/>
                <w:szCs w:val="16"/>
              </w:rPr>
              <w:t>-47,46</w:t>
            </w:r>
          </w:p>
        </w:tc>
        <w:tc>
          <w:tcPr>
            <w:tcW w:w="1095" w:type="dxa"/>
            <w:vAlign w:val="center"/>
          </w:tcPr>
          <w:p w:rsidR="00A57091" w:rsidRPr="00AB1278" w:rsidRDefault="00A57091" w:rsidP="006D12D4">
            <w:pPr>
              <w:widowControl w:val="0"/>
              <w:spacing w:after="0"/>
              <w:ind w:left="-111" w:right="-99"/>
              <w:jc w:val="center"/>
              <w:rPr>
                <w:rFonts w:ascii="Times New Roman" w:hAnsi="Times New Roman"/>
                <w:b/>
                <w:sz w:val="16"/>
                <w:szCs w:val="16"/>
              </w:rPr>
            </w:pPr>
            <w:r w:rsidRPr="00AB1278">
              <w:rPr>
                <w:rFonts w:ascii="Times New Roman" w:hAnsi="Times New Roman"/>
                <w:b/>
                <w:color w:val="000000"/>
                <w:sz w:val="16"/>
                <w:szCs w:val="16"/>
              </w:rPr>
              <w:t>2252,362</w:t>
            </w:r>
          </w:p>
        </w:tc>
        <w:tc>
          <w:tcPr>
            <w:tcW w:w="782" w:type="dxa"/>
            <w:vAlign w:val="center"/>
          </w:tcPr>
          <w:p w:rsidR="00A57091" w:rsidRPr="00AB1278" w:rsidRDefault="00A57091" w:rsidP="006D12D4">
            <w:pPr>
              <w:widowControl w:val="0"/>
              <w:spacing w:after="0"/>
              <w:ind w:left="-111" w:right="-99"/>
              <w:jc w:val="center"/>
              <w:rPr>
                <w:rFonts w:ascii="Times New Roman" w:hAnsi="Times New Roman"/>
                <w:b/>
                <w:color w:val="000000"/>
                <w:sz w:val="16"/>
                <w:szCs w:val="16"/>
              </w:rPr>
            </w:pPr>
            <w:r w:rsidRPr="00AB1278">
              <w:rPr>
                <w:rFonts w:ascii="Times New Roman" w:hAnsi="Times New Roman"/>
                <w:b/>
                <w:color w:val="000000"/>
                <w:sz w:val="16"/>
                <w:szCs w:val="16"/>
              </w:rPr>
              <w:t>1,87</w:t>
            </w:r>
          </w:p>
        </w:tc>
      </w:tr>
    </w:tbl>
    <w:p w:rsidR="00A57091" w:rsidRPr="00296F3B" w:rsidRDefault="00A57091" w:rsidP="009027C0">
      <w:pPr>
        <w:widowControl w:val="0"/>
        <w:spacing w:after="0" w:line="240" w:lineRule="auto"/>
        <w:rPr>
          <w:rFonts w:ascii="Times New Roman" w:hAnsi="Times New Roman"/>
          <w:sz w:val="24"/>
          <w:szCs w:val="24"/>
          <w:lang w:val="en-US"/>
        </w:rPr>
      </w:pPr>
      <w:r w:rsidRPr="009027C0">
        <w:rPr>
          <w:rFonts w:ascii="Times New Roman" w:hAnsi="Times New Roman"/>
          <w:position w:val="-50"/>
          <w:sz w:val="24"/>
          <w:szCs w:val="24"/>
        </w:rPr>
        <w:object w:dxaOrig="3240" w:dyaOrig="1120">
          <v:shape id="_x0000_i1051" type="#_x0000_t75" style="width:166.05pt;height:58.8pt" o:ole="">
            <v:imagedata r:id="rId190" o:title=""/>
          </v:shape>
          <o:OLEObject Type="Embed" ProgID="Equation.3" ShapeID="_x0000_i1051" DrawAspect="Content" ObjectID="_1554620368" r:id="rId191"/>
        </w:object>
      </w:r>
    </w:p>
    <w:p w:rsidR="00A57091" w:rsidRPr="006D12D4" w:rsidRDefault="00A57091" w:rsidP="009027C0">
      <w:pPr>
        <w:widowControl w:val="0"/>
        <w:spacing w:after="0" w:line="240" w:lineRule="auto"/>
        <w:rPr>
          <w:rFonts w:ascii="Times New Roman" w:hAnsi="Times New Roman"/>
          <w:position w:val="-50"/>
          <w:sz w:val="10"/>
          <w:szCs w:val="10"/>
          <w:lang w:val="en-US"/>
        </w:rPr>
      </w:pPr>
    </w:p>
    <w:p w:rsidR="00A57091" w:rsidRPr="006D12D4" w:rsidRDefault="00FA7AA3" w:rsidP="009027C0">
      <w:pPr>
        <w:widowControl w:val="0"/>
        <w:spacing w:after="0" w:line="240" w:lineRule="auto"/>
        <w:rPr>
          <w:rFonts w:ascii="Times New Roman" w:hAnsi="Times New Roman"/>
          <w:sz w:val="16"/>
          <w:szCs w:val="16"/>
          <w:lang w:val="en-US"/>
        </w:rPr>
      </w:pPr>
      <w:r>
        <w:rPr>
          <w:noProof/>
        </w:rPr>
        <w:object w:dxaOrig="1440" w:dyaOrig="1440">
          <v:shape id="_x0000_s1123" type="#_x0000_t75" style="position:absolute;margin-left:0;margin-top:-.3pt;width:169.15pt;height:56.2pt;z-index:251652096;mso-position-horizontal:left">
            <v:imagedata r:id="rId192" o:title=""/>
            <w10:wrap type="square" side="right"/>
          </v:shape>
          <o:OLEObject Type="Embed" ProgID="Equation.3" ShapeID="_x0000_s1123" DrawAspect="Content" ObjectID="_1554620403" r:id="rId193"/>
        </w:object>
      </w:r>
      <w:r w:rsidR="00A57091" w:rsidRPr="009027C0">
        <w:rPr>
          <w:rFonts w:ascii="Times New Roman" w:hAnsi="Times New Roman"/>
          <w:position w:val="-50"/>
          <w:sz w:val="24"/>
          <w:szCs w:val="24"/>
          <w:lang w:val="en-US"/>
        </w:rPr>
        <w:object w:dxaOrig="3840" w:dyaOrig="1120">
          <v:shape id="_x0000_i1053" type="#_x0000_t75" style="width:193.95pt;height:58.8pt" o:ole="">
            <v:imagedata r:id="rId194" o:title=""/>
          </v:shape>
          <o:OLEObject Type="Embed" ProgID="Equation.3" ShapeID="_x0000_i1053" DrawAspect="Content" ObjectID="_1554620369" r:id="rId195"/>
        </w:object>
      </w:r>
      <w:r w:rsidR="00A57091" w:rsidRPr="009027C0">
        <w:rPr>
          <w:rFonts w:ascii="Times New Roman" w:hAnsi="Times New Roman"/>
          <w:position w:val="-50"/>
          <w:sz w:val="24"/>
          <w:szCs w:val="24"/>
          <w:lang w:val="en-US"/>
        </w:rPr>
        <w:object w:dxaOrig="3519" w:dyaOrig="1120">
          <v:shape id="_x0000_i1054" type="#_x0000_t75" style="width:173.4pt;height:58.8pt" o:ole="">
            <v:imagedata r:id="rId196" o:title=""/>
          </v:shape>
          <o:OLEObject Type="Embed" ProgID="Equation.3" ShapeID="_x0000_i1054" DrawAspect="Content" ObjectID="_1554620370" r:id="rId197"/>
        </w:object>
      </w:r>
      <w:r w:rsidR="00A57091" w:rsidRPr="009027C0">
        <w:rPr>
          <w:rFonts w:ascii="Times New Roman" w:hAnsi="Times New Roman"/>
          <w:position w:val="-50"/>
          <w:sz w:val="24"/>
          <w:szCs w:val="24"/>
          <w:lang w:val="en-US"/>
        </w:rPr>
        <w:object w:dxaOrig="3519" w:dyaOrig="1120">
          <v:shape id="_x0000_i1055" type="#_x0000_t75" style="width:173.4pt;height:58.8pt" o:ole="">
            <v:imagedata r:id="rId198" o:title=""/>
          </v:shape>
          <o:OLEObject Type="Embed" ProgID="Equation.3" ShapeID="_x0000_i1055" DrawAspect="Content" ObjectID="_1554620371" r:id="rId199"/>
        </w:object>
      </w:r>
      <w:r w:rsidR="00A57091" w:rsidRPr="009027C0">
        <w:rPr>
          <w:rFonts w:ascii="Times New Roman" w:hAnsi="Times New Roman"/>
          <w:position w:val="-50"/>
          <w:sz w:val="24"/>
          <w:szCs w:val="24"/>
          <w:lang w:val="en-US"/>
        </w:rPr>
        <w:br w:type="textWrapping" w:clear="all"/>
      </w:r>
    </w:p>
    <w:p w:rsidR="00A57091" w:rsidRPr="009027C0" w:rsidRDefault="00A57091" w:rsidP="009027C0">
      <w:pPr>
        <w:widowControl w:val="0"/>
        <w:spacing w:after="0" w:line="240" w:lineRule="auto"/>
        <w:rPr>
          <w:rFonts w:ascii="Times New Roman" w:hAnsi="Times New Roman"/>
          <w:sz w:val="24"/>
          <w:szCs w:val="24"/>
        </w:rPr>
      </w:pPr>
      <w:r w:rsidRPr="009027C0">
        <w:rPr>
          <w:rFonts w:ascii="Times New Roman" w:hAnsi="Times New Roman"/>
          <w:position w:val="-24"/>
          <w:sz w:val="24"/>
          <w:szCs w:val="24"/>
        </w:rPr>
        <w:object w:dxaOrig="2340" w:dyaOrig="620">
          <v:shape id="_x0000_i1056" type="#_x0000_t75" style="width:114.6pt;height:29.4pt" o:ole="">
            <v:imagedata r:id="rId200" o:title=""/>
          </v:shape>
          <o:OLEObject Type="Embed" ProgID="Equation.3" ShapeID="_x0000_i1056" DrawAspect="Content" ObjectID="_1554620372" r:id="rId201"/>
        </w:object>
      </w:r>
      <w:r w:rsidRPr="009027C0">
        <w:rPr>
          <w:rFonts w:ascii="Times New Roman" w:hAnsi="Times New Roman"/>
          <w:position w:val="-24"/>
          <w:sz w:val="24"/>
          <w:szCs w:val="24"/>
        </w:rPr>
        <w:object w:dxaOrig="2220" w:dyaOrig="620">
          <v:shape id="_x0000_i1057" type="#_x0000_t75" style="width:108.75pt;height:29.4pt" o:ole="">
            <v:imagedata r:id="rId202" o:title=""/>
          </v:shape>
          <o:OLEObject Type="Embed" ProgID="Equation.3" ShapeID="_x0000_i1057" DrawAspect="Content" ObjectID="_1554620373" r:id="rId203"/>
        </w:object>
      </w:r>
      <w:r w:rsidRPr="009027C0">
        <w:rPr>
          <w:rFonts w:ascii="Times New Roman" w:hAnsi="Times New Roman"/>
          <w:position w:val="-24"/>
          <w:sz w:val="24"/>
          <w:szCs w:val="24"/>
        </w:rPr>
        <w:object w:dxaOrig="2100" w:dyaOrig="620">
          <v:shape id="_x0000_i1058" type="#_x0000_t75" style="width:108.75pt;height:29.4pt" o:ole="">
            <v:imagedata r:id="rId204" o:title=""/>
          </v:shape>
          <o:OLEObject Type="Embed" ProgID="Equation.3" ShapeID="_x0000_i1058" DrawAspect="Content" ObjectID="_1554620374" r:id="rId205"/>
        </w:object>
      </w:r>
    </w:p>
    <w:tbl>
      <w:tblPr>
        <w:tblpPr w:leftFromText="180" w:rightFromText="180" w:vertAnchor="text" w:tblpY="1"/>
        <w:tblOverlap w:val="never"/>
        <w:tblW w:w="5733" w:type="dxa"/>
        <w:tblLook w:val="00A0" w:firstRow="1" w:lastRow="0" w:firstColumn="1" w:lastColumn="0" w:noHBand="0" w:noVBand="0"/>
      </w:tblPr>
      <w:tblGrid>
        <w:gridCol w:w="1176"/>
        <w:gridCol w:w="1637"/>
        <w:gridCol w:w="1420"/>
        <w:gridCol w:w="1500"/>
      </w:tblGrid>
      <w:tr w:rsidR="00A57091" w:rsidRPr="00433409" w:rsidTr="00B62CA2">
        <w:trPr>
          <w:trHeight w:val="300"/>
        </w:trPr>
        <w:tc>
          <w:tcPr>
            <w:tcW w:w="1176" w:type="dxa"/>
            <w:tcBorders>
              <w:top w:val="nil"/>
              <w:left w:val="nil"/>
              <w:bottom w:val="nil"/>
              <w:right w:val="nil"/>
            </w:tcBorders>
            <w:noWrap/>
            <w:vAlign w:val="bottom"/>
          </w:tcPr>
          <w:p w:rsidR="00A57091" w:rsidRPr="009027C0" w:rsidRDefault="00A57091" w:rsidP="009027C0">
            <w:pPr>
              <w:widowControl w:val="0"/>
              <w:spacing w:after="0" w:line="240" w:lineRule="auto"/>
              <w:rPr>
                <w:rFonts w:ascii="Times New Roman" w:hAnsi="Times New Roman"/>
                <w:color w:val="000000"/>
                <w:sz w:val="24"/>
                <w:szCs w:val="24"/>
              </w:rPr>
            </w:pPr>
          </w:p>
        </w:tc>
        <w:tc>
          <w:tcPr>
            <w:tcW w:w="1637" w:type="dxa"/>
            <w:tcBorders>
              <w:top w:val="nil"/>
              <w:left w:val="nil"/>
              <w:bottom w:val="nil"/>
              <w:right w:val="nil"/>
            </w:tcBorders>
            <w:noWrap/>
            <w:vAlign w:val="bottom"/>
          </w:tcPr>
          <w:p w:rsidR="00A57091" w:rsidRPr="009027C0" w:rsidRDefault="00A57091" w:rsidP="009027C0">
            <w:pPr>
              <w:widowControl w:val="0"/>
              <w:spacing w:after="0" w:line="240" w:lineRule="auto"/>
              <w:rPr>
                <w:rFonts w:ascii="Times New Roman" w:hAnsi="Times New Roman"/>
                <w:color w:val="000000"/>
                <w:sz w:val="24"/>
                <w:szCs w:val="24"/>
              </w:rPr>
            </w:pPr>
          </w:p>
        </w:tc>
        <w:tc>
          <w:tcPr>
            <w:tcW w:w="1420" w:type="dxa"/>
            <w:tcBorders>
              <w:top w:val="nil"/>
              <w:left w:val="nil"/>
              <w:bottom w:val="nil"/>
              <w:right w:val="nil"/>
            </w:tcBorders>
            <w:noWrap/>
            <w:vAlign w:val="bottom"/>
          </w:tcPr>
          <w:p w:rsidR="00A57091" w:rsidRPr="009027C0" w:rsidRDefault="00A57091" w:rsidP="009027C0">
            <w:pPr>
              <w:widowControl w:val="0"/>
              <w:spacing w:after="0" w:line="240" w:lineRule="auto"/>
              <w:rPr>
                <w:rFonts w:ascii="Times New Roman" w:hAnsi="Times New Roman"/>
                <w:color w:val="000000"/>
                <w:sz w:val="24"/>
                <w:szCs w:val="24"/>
              </w:rPr>
            </w:pPr>
          </w:p>
        </w:tc>
        <w:tc>
          <w:tcPr>
            <w:tcW w:w="1500" w:type="dxa"/>
            <w:tcBorders>
              <w:top w:val="nil"/>
              <w:left w:val="nil"/>
              <w:bottom w:val="nil"/>
              <w:right w:val="nil"/>
            </w:tcBorders>
            <w:noWrap/>
            <w:vAlign w:val="bottom"/>
          </w:tcPr>
          <w:p w:rsidR="00A57091" w:rsidRPr="009027C0" w:rsidRDefault="00A57091" w:rsidP="009027C0">
            <w:pPr>
              <w:widowControl w:val="0"/>
              <w:spacing w:after="0" w:line="240" w:lineRule="auto"/>
              <w:rPr>
                <w:rFonts w:ascii="Times New Roman" w:hAnsi="Times New Roman"/>
                <w:color w:val="000000"/>
                <w:sz w:val="24"/>
                <w:szCs w:val="24"/>
              </w:rPr>
            </w:pPr>
          </w:p>
        </w:tc>
      </w:tr>
    </w:tbl>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ab/>
      </w:r>
    </w:p>
    <w:p w:rsidR="00A57091" w:rsidRPr="009027C0" w:rsidRDefault="00A57091" w:rsidP="00B60FFF">
      <w:pPr>
        <w:widowControl w:val="0"/>
        <w:tabs>
          <w:tab w:val="left" w:pos="5333"/>
        </w:tabs>
        <w:spacing w:after="0" w:line="240" w:lineRule="auto"/>
        <w:rPr>
          <w:rFonts w:ascii="Times New Roman" w:hAnsi="Times New Roman"/>
          <w:sz w:val="24"/>
          <w:szCs w:val="24"/>
        </w:rPr>
      </w:pPr>
      <w:r w:rsidRPr="009027C0">
        <w:rPr>
          <w:rFonts w:ascii="Times New Roman" w:hAnsi="Times New Roman"/>
          <w:position w:val="-10"/>
          <w:sz w:val="24"/>
          <w:szCs w:val="24"/>
        </w:rPr>
        <w:object w:dxaOrig="2320" w:dyaOrig="340">
          <v:shape id="_x0000_i1059" type="#_x0000_t75" style="width:114.6pt;height:13.2pt" o:ole="">
            <v:imagedata r:id="rId206" o:title=""/>
          </v:shape>
          <o:OLEObject Type="Embed" ProgID="Equation.3" ShapeID="_x0000_i1059" DrawAspect="Content" ObjectID="_1554620375" r:id="rId207"/>
        </w:object>
      </w:r>
      <w:r w:rsidRPr="009027C0">
        <w:rPr>
          <w:rFonts w:ascii="Times New Roman" w:hAnsi="Times New Roman"/>
          <w:sz w:val="24"/>
          <w:szCs w:val="24"/>
        </w:rPr>
        <w:t>- уравнение регрессии</w:t>
      </w:r>
    </w:p>
    <w:p w:rsidR="00A57091" w:rsidRPr="006D12D4" w:rsidRDefault="00A57091" w:rsidP="009027C0">
      <w:pPr>
        <w:widowControl w:val="0"/>
        <w:tabs>
          <w:tab w:val="left" w:pos="5333"/>
        </w:tabs>
        <w:spacing w:after="0" w:line="240" w:lineRule="auto"/>
        <w:rPr>
          <w:rFonts w:ascii="Times New Roman" w:hAnsi="Times New Roman"/>
          <w:sz w:val="16"/>
          <w:szCs w:val="16"/>
        </w:rPr>
      </w:pP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Найдем коэффициент корреляции</w:t>
      </w:r>
    </w:p>
    <w:p w:rsidR="00A57091" w:rsidRPr="009027C0" w:rsidRDefault="00A57091" w:rsidP="009027C0">
      <w:pPr>
        <w:widowControl w:val="0"/>
        <w:tabs>
          <w:tab w:val="center" w:pos="7441"/>
        </w:tabs>
        <w:spacing w:after="0" w:line="240" w:lineRule="auto"/>
        <w:rPr>
          <w:rFonts w:ascii="Times New Roman" w:hAnsi="Times New Roman"/>
          <w:sz w:val="24"/>
          <w:szCs w:val="24"/>
        </w:rPr>
      </w:pPr>
      <w:r w:rsidRPr="009027C0">
        <w:rPr>
          <w:rFonts w:ascii="Times New Roman" w:hAnsi="Times New Roman"/>
          <w:sz w:val="24"/>
          <w:szCs w:val="24"/>
        </w:rPr>
        <w:t xml:space="preserve">1) </w:t>
      </w:r>
      <w:r w:rsidRPr="009027C0">
        <w:rPr>
          <w:rFonts w:ascii="Times New Roman" w:hAnsi="Times New Roman"/>
          <w:position w:val="-40"/>
          <w:sz w:val="24"/>
          <w:szCs w:val="24"/>
        </w:rPr>
        <w:object w:dxaOrig="6140" w:dyaOrig="820">
          <v:shape id="_x0000_i1060" type="#_x0000_t75" style="width:302.7pt;height:42.6pt" o:ole="">
            <v:imagedata r:id="rId208" o:title=""/>
          </v:shape>
          <o:OLEObject Type="Embed" ProgID="Equation.3" ShapeID="_x0000_i1060" DrawAspect="Content" ObjectID="_1554620376" r:id="rId209"/>
        </w:object>
      </w:r>
      <w:r w:rsidRPr="009027C0">
        <w:rPr>
          <w:rFonts w:ascii="Times New Roman" w:hAnsi="Times New Roman"/>
          <w:sz w:val="24"/>
          <w:szCs w:val="24"/>
        </w:rPr>
        <w:tab/>
      </w:r>
    </w:p>
    <w:p w:rsidR="00A57091" w:rsidRPr="009027C0" w:rsidRDefault="00A57091" w:rsidP="00296F3B">
      <w:pPr>
        <w:widowControl w:val="0"/>
        <w:tabs>
          <w:tab w:val="center" w:pos="7441"/>
        </w:tabs>
        <w:spacing w:after="0" w:line="240" w:lineRule="auto"/>
        <w:jc w:val="both"/>
        <w:rPr>
          <w:rFonts w:ascii="Times New Roman" w:hAnsi="Times New Roman"/>
          <w:sz w:val="24"/>
          <w:szCs w:val="24"/>
        </w:rPr>
      </w:pPr>
      <w:r w:rsidRPr="009027C0">
        <w:rPr>
          <w:rFonts w:ascii="Times New Roman" w:hAnsi="Times New Roman"/>
          <w:sz w:val="24"/>
          <w:szCs w:val="24"/>
        </w:rPr>
        <w:lastRenderedPageBreak/>
        <w:t>Связь между выручкой от продаж и количество рабочих слабая, т.к</w:t>
      </w:r>
      <w:r w:rsidRPr="009027C0">
        <w:rPr>
          <w:rFonts w:ascii="Times New Roman" w:hAnsi="Times New Roman"/>
          <w:sz w:val="24"/>
          <w:szCs w:val="24"/>
          <w:lang w:val="en-US"/>
        </w:rPr>
        <w:t>Rxy</w:t>
      </w:r>
      <w:r w:rsidRPr="009027C0">
        <w:rPr>
          <w:rFonts w:ascii="Times New Roman" w:hAnsi="Times New Roman"/>
          <w:sz w:val="24"/>
          <w:szCs w:val="24"/>
        </w:rPr>
        <w:t>=0,31. Вданном случае мы узнали насколько количество работающих (Х1) влияют на объем выручки (У)</w:t>
      </w:r>
    </w:p>
    <w:p w:rsidR="00A57091" w:rsidRPr="006D12D4" w:rsidRDefault="00A57091" w:rsidP="00296F3B">
      <w:pPr>
        <w:widowControl w:val="0"/>
        <w:tabs>
          <w:tab w:val="center" w:pos="7441"/>
        </w:tabs>
        <w:spacing w:after="0" w:line="240" w:lineRule="auto"/>
        <w:jc w:val="both"/>
        <w:rPr>
          <w:rFonts w:ascii="Times New Roman" w:hAnsi="Times New Roman"/>
          <w:sz w:val="16"/>
          <w:szCs w:val="16"/>
        </w:rPr>
      </w:pPr>
    </w:p>
    <w:p w:rsidR="00A57091" w:rsidRPr="009027C0" w:rsidRDefault="00A57091" w:rsidP="00296F3B">
      <w:pPr>
        <w:widowControl w:val="0"/>
        <w:tabs>
          <w:tab w:val="center" w:pos="7441"/>
        </w:tabs>
        <w:spacing w:after="0" w:line="240" w:lineRule="auto"/>
        <w:jc w:val="both"/>
        <w:rPr>
          <w:rFonts w:ascii="Times New Roman" w:hAnsi="Times New Roman"/>
          <w:sz w:val="24"/>
          <w:szCs w:val="24"/>
        </w:rPr>
      </w:pPr>
      <w:r w:rsidRPr="009027C0">
        <w:rPr>
          <w:rFonts w:ascii="Times New Roman" w:hAnsi="Times New Roman"/>
          <w:sz w:val="24"/>
          <w:szCs w:val="24"/>
        </w:rPr>
        <w:t xml:space="preserve">2) </w:t>
      </w:r>
      <w:r w:rsidRPr="009027C0">
        <w:rPr>
          <w:rFonts w:ascii="Times New Roman" w:hAnsi="Times New Roman"/>
          <w:position w:val="-42"/>
          <w:sz w:val="24"/>
          <w:szCs w:val="24"/>
        </w:rPr>
        <w:object w:dxaOrig="3600" w:dyaOrig="840">
          <v:shape id="_x0000_i1061" type="#_x0000_t75" style="width:180.75pt;height:42.6pt" o:ole="">
            <v:imagedata r:id="rId210" o:title=""/>
          </v:shape>
          <o:OLEObject Type="Embed" ProgID="Equation.3" ShapeID="_x0000_i1061" DrawAspect="Content" ObjectID="_1554620377" r:id="rId211"/>
        </w:object>
      </w:r>
    </w:p>
    <w:p w:rsidR="00A57091" w:rsidRPr="006D12D4" w:rsidRDefault="00A57091" w:rsidP="00296F3B">
      <w:pPr>
        <w:widowControl w:val="0"/>
        <w:tabs>
          <w:tab w:val="center" w:pos="7441"/>
        </w:tabs>
        <w:spacing w:after="0" w:line="240" w:lineRule="auto"/>
        <w:jc w:val="both"/>
        <w:rPr>
          <w:rFonts w:ascii="Times New Roman" w:hAnsi="Times New Roman"/>
          <w:sz w:val="16"/>
          <w:szCs w:val="16"/>
        </w:rPr>
      </w:pPr>
    </w:p>
    <w:p w:rsidR="00A57091" w:rsidRPr="009027C0" w:rsidRDefault="00A57091" w:rsidP="00296F3B">
      <w:pPr>
        <w:widowControl w:val="0"/>
        <w:tabs>
          <w:tab w:val="center" w:pos="7441"/>
        </w:tabs>
        <w:spacing w:after="0" w:line="240" w:lineRule="auto"/>
        <w:jc w:val="both"/>
        <w:rPr>
          <w:rFonts w:ascii="Times New Roman" w:hAnsi="Times New Roman"/>
          <w:sz w:val="24"/>
          <w:szCs w:val="24"/>
        </w:rPr>
      </w:pPr>
      <w:r w:rsidRPr="009027C0">
        <w:rPr>
          <w:rFonts w:ascii="Times New Roman" w:hAnsi="Times New Roman"/>
          <w:sz w:val="24"/>
          <w:szCs w:val="24"/>
        </w:rPr>
        <w:t>Связь между выручкой от продаж и объемом основных производственных средств слабая, т.кRху=0,9. Мы видим,  насколько на выручку (у) влияет объем ОПФ(Х2)</w: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 xml:space="preserve">3) </w:t>
      </w:r>
      <w:r w:rsidRPr="009027C0">
        <w:rPr>
          <w:rFonts w:ascii="Times New Roman" w:hAnsi="Times New Roman"/>
          <w:position w:val="-42"/>
          <w:sz w:val="24"/>
          <w:szCs w:val="24"/>
        </w:rPr>
        <w:object w:dxaOrig="3660" w:dyaOrig="840">
          <v:shape id="_x0000_i1062" type="#_x0000_t75" style="width:180.75pt;height:42.6pt" o:ole="">
            <v:imagedata r:id="rId212" o:title=""/>
          </v:shape>
          <o:OLEObject Type="Embed" ProgID="Equation.3" ShapeID="_x0000_i1062" DrawAspect="Content" ObjectID="_1554620378" r:id="rId213"/>
        </w:object>
      </w:r>
    </w:p>
    <w:p w:rsidR="00A57091" w:rsidRPr="006D12D4" w:rsidRDefault="00A57091" w:rsidP="00B60FFF">
      <w:pPr>
        <w:widowControl w:val="0"/>
        <w:tabs>
          <w:tab w:val="left" w:pos="5333"/>
        </w:tabs>
        <w:spacing w:after="0" w:line="240" w:lineRule="auto"/>
        <w:jc w:val="both"/>
        <w:rPr>
          <w:rFonts w:ascii="Times New Roman" w:hAnsi="Times New Roman"/>
          <w:sz w:val="18"/>
          <w:szCs w:val="18"/>
        </w:rPr>
      </w:pPr>
    </w:p>
    <w:p w:rsidR="00A57091" w:rsidRPr="00B60FFF" w:rsidRDefault="00A57091" w:rsidP="00B60FFF">
      <w:pPr>
        <w:widowControl w:val="0"/>
        <w:tabs>
          <w:tab w:val="left" w:pos="5333"/>
        </w:tabs>
        <w:spacing w:after="0" w:line="240" w:lineRule="auto"/>
        <w:ind w:firstLine="709"/>
        <w:jc w:val="both"/>
        <w:rPr>
          <w:rFonts w:ascii="Times New Roman" w:hAnsi="Times New Roman"/>
          <w:sz w:val="24"/>
          <w:szCs w:val="24"/>
        </w:rPr>
      </w:pPr>
      <w:r w:rsidRPr="009027C0">
        <w:rPr>
          <w:rFonts w:ascii="Times New Roman" w:hAnsi="Times New Roman"/>
          <w:sz w:val="24"/>
          <w:szCs w:val="24"/>
        </w:rPr>
        <w:t>В данном случае мы узнали, насколько сильно влияет Х1 и Х2 друг на друга. Межфакторная зависимость между Х1 и Х2 слабая, так как</w:t>
      </w:r>
      <w:r>
        <w:rPr>
          <w:rFonts w:ascii="Times New Roman" w:hAnsi="Times New Roman"/>
          <w:sz w:val="24"/>
          <w:szCs w:val="24"/>
        </w:rPr>
        <w:t xml:space="preserve"> </w:t>
      </w:r>
      <w:r w:rsidRPr="009027C0">
        <w:rPr>
          <w:rFonts w:ascii="Times New Roman" w:hAnsi="Times New Roman"/>
          <w:sz w:val="24"/>
          <w:szCs w:val="24"/>
        </w:rPr>
        <w:t>RХ1Х2=0,44</w:t>
      </w:r>
      <w:r>
        <w:rPr>
          <w:rFonts w:ascii="Times New Roman" w:hAnsi="Times New Roman"/>
          <w:sz w:val="24"/>
          <w:szCs w:val="24"/>
        </w:rPr>
        <w:t>.</w:t>
      </w:r>
    </w:p>
    <w:p w:rsidR="00A57091" w:rsidRPr="009027C0" w:rsidRDefault="00A57091" w:rsidP="00B60FFF">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Вычислим коэффициент детерминации и коэффициенты эластичности.</w:t>
      </w:r>
    </w:p>
    <w:p w:rsidR="00A57091" w:rsidRPr="009027C0" w:rsidRDefault="00A57091" w:rsidP="00B60FFF">
      <w:pPr>
        <w:widowControl w:val="0"/>
        <w:tabs>
          <w:tab w:val="left" w:pos="5333"/>
        </w:tabs>
        <w:spacing w:after="0" w:line="240" w:lineRule="auto"/>
        <w:ind w:firstLine="709"/>
        <w:jc w:val="both"/>
        <w:rPr>
          <w:rFonts w:ascii="Times New Roman" w:hAnsi="Times New Roman"/>
          <w:sz w:val="24"/>
          <w:szCs w:val="24"/>
        </w:rPr>
      </w:pPr>
      <w:r w:rsidRPr="009027C0">
        <w:rPr>
          <w:rFonts w:ascii="Times New Roman" w:hAnsi="Times New Roman"/>
          <w:sz w:val="24"/>
          <w:szCs w:val="24"/>
        </w:rPr>
        <w:t>Для начала найдем среднее квадратическое отклонение признаков.</w:t>
      </w:r>
    </w:p>
    <w:p w:rsidR="00A57091" w:rsidRPr="009027C0" w:rsidRDefault="00A57091" w:rsidP="00B60FFF">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1)</w:t>
      </w:r>
      <w:r w:rsidRPr="009027C0">
        <w:rPr>
          <w:rFonts w:ascii="Times New Roman" w:hAnsi="Times New Roman"/>
          <w:position w:val="-12"/>
          <w:sz w:val="24"/>
          <w:szCs w:val="24"/>
        </w:rPr>
        <w:object w:dxaOrig="2160" w:dyaOrig="480">
          <v:shape id="_x0000_i1063" type="#_x0000_t75" style="width:108.75pt;height:20.55pt" o:ole="">
            <v:imagedata r:id="rId214" o:title=""/>
          </v:shape>
          <o:OLEObject Type="Embed" ProgID="Equation.3" ShapeID="_x0000_i1063" DrawAspect="Content" ObjectID="_1554620379" r:id="rId215"/>
        </w:object>
      </w:r>
    </w:p>
    <w:p w:rsidR="00A57091" w:rsidRPr="009027C0" w:rsidRDefault="00A57091" w:rsidP="00B60FFF">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 xml:space="preserve">2) </w:t>
      </w:r>
      <w:r w:rsidRPr="009027C0">
        <w:rPr>
          <w:rFonts w:ascii="Times New Roman" w:hAnsi="Times New Roman"/>
          <w:position w:val="-10"/>
          <w:sz w:val="24"/>
          <w:szCs w:val="24"/>
        </w:rPr>
        <w:object w:dxaOrig="740" w:dyaOrig="340">
          <v:shape id="_x0000_i1064" type="#_x0000_t75" style="width:36.75pt;height:13.2pt" o:ole="">
            <v:imagedata r:id="rId216" o:title=""/>
          </v:shape>
          <o:OLEObject Type="Embed" ProgID="Equation.3" ShapeID="_x0000_i1064" DrawAspect="Content" ObjectID="_1554620380" r:id="rId217"/>
        </w:objec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 xml:space="preserve">3) </w:t>
      </w:r>
      <w:r w:rsidRPr="009027C0">
        <w:rPr>
          <w:rFonts w:ascii="Times New Roman" w:hAnsi="Times New Roman"/>
          <w:position w:val="-10"/>
          <w:sz w:val="24"/>
          <w:szCs w:val="24"/>
        </w:rPr>
        <w:object w:dxaOrig="859" w:dyaOrig="340">
          <v:shape id="_x0000_i1065" type="#_x0000_t75" style="width:42.6pt;height:13.2pt" o:ole="">
            <v:imagedata r:id="rId218" o:title=""/>
          </v:shape>
          <o:OLEObject Type="Embed" ProgID="Equation.3" ShapeID="_x0000_i1065" DrawAspect="Content" ObjectID="_1554620381" r:id="rId219"/>
        </w:objec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Находим В1, В2, а также А</w: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position w:val="-30"/>
          <w:sz w:val="24"/>
          <w:szCs w:val="24"/>
        </w:rPr>
        <w:object w:dxaOrig="3540" w:dyaOrig="680">
          <v:shape id="_x0000_i1066" type="#_x0000_t75" style="width:180.75pt;height:36.75pt" o:ole="">
            <v:imagedata r:id="rId220" o:title=""/>
          </v:shape>
          <o:OLEObject Type="Embed" ProgID="Equation.3" ShapeID="_x0000_i1066" DrawAspect="Content" ObjectID="_1554620382" r:id="rId221"/>
        </w:objec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position w:val="-10"/>
          <w:sz w:val="24"/>
          <w:szCs w:val="24"/>
        </w:rPr>
        <w:object w:dxaOrig="880" w:dyaOrig="340">
          <v:shape id="_x0000_i1067" type="#_x0000_t75" style="width:42.6pt;height:13.2pt" o:ole="">
            <v:imagedata r:id="rId222" o:title=""/>
          </v:shape>
          <o:OLEObject Type="Embed" ProgID="Equation.3" ShapeID="_x0000_i1067" DrawAspect="Content" ObjectID="_1554620383" r:id="rId223"/>
        </w:objec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position w:val="-10"/>
          <w:sz w:val="24"/>
          <w:szCs w:val="24"/>
        </w:rPr>
        <w:object w:dxaOrig="4880" w:dyaOrig="380">
          <v:shape id="_x0000_i1068" type="#_x0000_t75" style="width:245.4pt;height:20.55pt" o:ole="">
            <v:imagedata r:id="rId224" o:title=""/>
          </v:shape>
          <o:OLEObject Type="Embed" ProgID="Equation.3" ShapeID="_x0000_i1068" DrawAspect="Content" ObjectID="_1554620384" r:id="rId225"/>
        </w:object>
      </w:r>
    </w:p>
    <w:p w:rsidR="00A57091" w:rsidRPr="009027C0" w:rsidRDefault="00A57091" w:rsidP="009027C0">
      <w:pPr>
        <w:widowControl w:val="0"/>
        <w:tabs>
          <w:tab w:val="left" w:pos="5333"/>
        </w:tabs>
        <w:spacing w:after="0" w:line="240" w:lineRule="auto"/>
        <w:rPr>
          <w:rFonts w:ascii="Times New Roman" w:hAnsi="Times New Roman"/>
          <w:sz w:val="24"/>
          <w:szCs w:val="24"/>
        </w:rPr>
      </w:pPr>
      <w:r w:rsidRPr="009027C0">
        <w:rPr>
          <w:rFonts w:ascii="Times New Roman" w:hAnsi="Times New Roman"/>
          <w:sz w:val="24"/>
          <w:szCs w:val="24"/>
        </w:rPr>
        <w:t>Вычисляем коэффициент эластичности</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position w:val="-30"/>
          <w:sz w:val="24"/>
          <w:szCs w:val="24"/>
        </w:rPr>
        <w:object w:dxaOrig="2940" w:dyaOrig="720">
          <v:shape id="_x0000_i1069" type="#_x0000_t75" style="width:2in;height:36.75pt" o:ole="">
            <v:imagedata r:id="rId226" o:title=""/>
          </v:shape>
          <o:OLEObject Type="Embed" ProgID="Equation.3" ShapeID="_x0000_i1069" DrawAspect="Content" ObjectID="_1554620385" r:id="rId227"/>
        </w:objec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Коэфф</w:t>
      </w:r>
      <w:r>
        <w:rPr>
          <w:rFonts w:ascii="Times New Roman" w:hAnsi="Times New Roman"/>
          <w:sz w:val="24"/>
          <w:szCs w:val="24"/>
        </w:rPr>
        <w:t>ициент эластичности показывает,</w:t>
      </w:r>
      <w:r w:rsidRPr="009027C0">
        <w:rPr>
          <w:rFonts w:ascii="Times New Roman" w:hAnsi="Times New Roman"/>
          <w:sz w:val="24"/>
          <w:szCs w:val="24"/>
        </w:rPr>
        <w:t xml:space="preserve"> что при увеличении члена работающих на 1 %, выручка от продаж увеличивается на 0,83%</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position w:val="-30"/>
          <w:sz w:val="24"/>
          <w:szCs w:val="24"/>
        </w:rPr>
        <w:object w:dxaOrig="2960" w:dyaOrig="720">
          <v:shape id="_x0000_i1070" type="#_x0000_t75" style="width:136.65pt;height:36.75pt" o:ole="">
            <v:imagedata r:id="rId228" o:title=""/>
          </v:shape>
          <o:OLEObject Type="Embed" ProgID="Equation.3" ShapeID="_x0000_i1070" DrawAspect="Content" ObjectID="_1554620386" r:id="rId229"/>
        </w:objec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При увеличении ввода в действия ОПФ на 1% выручка от продаж увеличивается на 1,08%</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4) Если рассматривается лишь 2 факторных признака, то для вычисления множественного коэффициента детерминации можно использовать следующую формулу</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position w:val="-66"/>
          <w:sz w:val="24"/>
          <w:szCs w:val="24"/>
        </w:rPr>
        <w:object w:dxaOrig="4700" w:dyaOrig="1420">
          <v:shape id="_x0000_i1071" type="#_x0000_t75" style="width:229.95pt;height:1in" o:ole="">
            <v:imagedata r:id="rId230" o:title=""/>
          </v:shape>
          <o:OLEObject Type="Embed" ProgID="Equation.3" ShapeID="_x0000_i1071" DrawAspect="Content" ObjectID="_1554620387" r:id="rId231"/>
        </w:object>
      </w:r>
    </w:p>
    <w:p w:rsidR="00A57091" w:rsidRPr="009027C0" w:rsidRDefault="00A57091" w:rsidP="00296F3B">
      <w:pPr>
        <w:widowControl w:val="0"/>
        <w:tabs>
          <w:tab w:val="left" w:pos="5333"/>
        </w:tabs>
        <w:spacing w:after="0" w:line="240" w:lineRule="auto"/>
        <w:ind w:firstLine="709"/>
        <w:jc w:val="both"/>
        <w:rPr>
          <w:rFonts w:ascii="Times New Roman" w:hAnsi="Times New Roman"/>
          <w:sz w:val="24"/>
          <w:szCs w:val="24"/>
        </w:rPr>
      </w:pPr>
      <w:r w:rsidRPr="009027C0">
        <w:rPr>
          <w:rFonts w:ascii="Times New Roman" w:hAnsi="Times New Roman"/>
          <w:sz w:val="24"/>
          <w:szCs w:val="24"/>
        </w:rPr>
        <w:t>Коэффициент множественной детерминации означает, что 1% вариации выручки от продаж объясняется вариациями факторов Х1и Х2, а</w:t>
      </w:r>
      <w:r>
        <w:rPr>
          <w:rFonts w:ascii="Times New Roman" w:hAnsi="Times New Roman"/>
          <w:sz w:val="24"/>
          <w:szCs w:val="24"/>
        </w:rPr>
        <w:t xml:space="preserve"> </w:t>
      </w:r>
      <w:r w:rsidRPr="009027C0">
        <w:rPr>
          <w:rFonts w:ascii="Times New Roman" w:hAnsi="Times New Roman"/>
          <w:sz w:val="24"/>
          <w:szCs w:val="24"/>
        </w:rPr>
        <w:t>остальные 99% вариации приходятся на неучтенные в модели факторы.</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sz w:val="24"/>
          <w:szCs w:val="24"/>
        </w:rPr>
        <w:t>5) Найдем ошибку аппроксимации</w:t>
      </w:r>
    </w:p>
    <w:p w:rsidR="00A57091" w:rsidRPr="009027C0" w:rsidRDefault="00A57091" w:rsidP="00296F3B">
      <w:pPr>
        <w:widowControl w:val="0"/>
        <w:tabs>
          <w:tab w:val="left" w:pos="5333"/>
        </w:tabs>
        <w:spacing w:after="0" w:line="240" w:lineRule="auto"/>
        <w:jc w:val="both"/>
        <w:rPr>
          <w:rFonts w:ascii="Times New Roman" w:hAnsi="Times New Roman"/>
          <w:sz w:val="24"/>
          <w:szCs w:val="24"/>
        </w:rPr>
      </w:pPr>
      <w:r w:rsidRPr="009027C0">
        <w:rPr>
          <w:rFonts w:ascii="Times New Roman" w:hAnsi="Times New Roman"/>
          <w:position w:val="-44"/>
          <w:sz w:val="24"/>
          <w:szCs w:val="24"/>
        </w:rPr>
        <w:object w:dxaOrig="2620" w:dyaOrig="999">
          <v:shape id="_x0000_i1072" type="#_x0000_t75" style="width:130.8pt;height:51.45pt" o:ole="">
            <v:imagedata r:id="rId232" o:title=""/>
          </v:shape>
          <o:OLEObject Type="Embed" ProgID="Equation.3" ShapeID="_x0000_i1072" DrawAspect="Content" ObjectID="_1554620388" r:id="rId233"/>
        </w:object>
      </w:r>
      <w:r w:rsidRPr="009027C0">
        <w:rPr>
          <w:rFonts w:ascii="Times New Roman" w:hAnsi="Times New Roman"/>
          <w:position w:val="-24"/>
          <w:sz w:val="24"/>
          <w:szCs w:val="24"/>
          <w:lang w:val="en-US"/>
        </w:rPr>
        <w:object w:dxaOrig="1880" w:dyaOrig="620">
          <v:shape id="_x0000_i1073" type="#_x0000_t75" style="width:92.55pt;height:29.4pt" o:ole="">
            <v:imagedata r:id="rId234" o:title=""/>
          </v:shape>
          <o:OLEObject Type="Embed" ProgID="Equation.3" ShapeID="_x0000_i1073" DrawAspect="Content" ObjectID="_1554620389" r:id="rId235"/>
        </w:objec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
        <w:gridCol w:w="527"/>
        <w:gridCol w:w="369"/>
        <w:gridCol w:w="404"/>
        <w:gridCol w:w="397"/>
        <w:gridCol w:w="581"/>
        <w:gridCol w:w="512"/>
        <w:gridCol w:w="552"/>
        <w:gridCol w:w="701"/>
        <w:gridCol w:w="620"/>
        <w:gridCol w:w="672"/>
        <w:gridCol w:w="701"/>
        <w:gridCol w:w="782"/>
        <w:gridCol w:w="1002"/>
        <w:gridCol w:w="979"/>
      </w:tblGrid>
      <w:tr w:rsidR="00A57091" w:rsidRPr="006D12D4" w:rsidTr="00FF5A99">
        <w:trPr>
          <w:trHeight w:val="697"/>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lastRenderedPageBreak/>
              <w:t>№</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Год</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У</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20" w:dyaOrig="340">
                <v:shape id="_x0000_i1074" type="#_x0000_t75" style="width:13.2pt;height:13.2pt" o:ole="">
                  <v:imagedata r:id="rId166" o:title=""/>
                </v:shape>
                <o:OLEObject Type="Embed" ProgID="Equation.3" ShapeID="_x0000_i1074" DrawAspect="Content" ObjectID="_1554620390" r:id="rId236"/>
              </w:objec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60" w:dyaOrig="340">
                <v:shape id="_x0000_i1075" type="#_x0000_t75" style="width:13.2pt;height:13.2pt" o:ole="">
                  <v:imagedata r:id="rId168" o:title=""/>
                </v:shape>
                <o:OLEObject Type="Embed" ProgID="Equation.3" ShapeID="_x0000_i1075" DrawAspect="Content" ObjectID="_1554620391" r:id="rId237"/>
              </w:objec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6"/>
                <w:sz w:val="16"/>
                <w:szCs w:val="16"/>
              </w:rPr>
              <w:object w:dxaOrig="340" w:dyaOrig="320">
                <v:shape id="_x0000_i1076" type="#_x0000_t75" style="width:13.2pt;height:13.2pt" o:ole="">
                  <v:imagedata r:id="rId170" o:title=""/>
                </v:shape>
                <o:OLEObject Type="Embed" ProgID="Equation.3" ShapeID="_x0000_i1076" DrawAspect="Content" ObjectID="_1554620392" r:id="rId238"/>
              </w:objec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80" w:dyaOrig="360">
                <v:shape id="_x0000_i1077" type="#_x0000_t75" style="width:20.55pt;height:13.2pt" o:ole="">
                  <v:imagedata r:id="rId172" o:title=""/>
                </v:shape>
                <o:OLEObject Type="Embed" ProgID="Equation.3" ShapeID="_x0000_i1077" DrawAspect="Content" ObjectID="_1554620393" r:id="rId239"/>
              </w:objec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80" w:dyaOrig="360">
                <v:shape id="_x0000_i1078" type="#_x0000_t75" style="width:20.55pt;height:13.2pt" o:ole="">
                  <v:imagedata r:id="rId174" o:title=""/>
                </v:shape>
                <o:OLEObject Type="Embed" ProgID="Equation.3" ShapeID="_x0000_i1078" DrawAspect="Content" ObjectID="_1554620394" r:id="rId240"/>
              </w:objec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20" w:dyaOrig="340">
                <v:shape id="_x0000_i1079" type="#_x0000_t75" style="width:13.2pt;height:13.2pt" o:ole="">
                  <v:imagedata r:id="rId166" o:title=""/>
                </v:shape>
                <o:OLEObject Type="Embed" ProgID="Equation.3" ShapeID="_x0000_i1079" DrawAspect="Content" ObjectID="_1554620395" r:id="rId241"/>
              </w:object>
            </w:r>
            <w:r w:rsidRPr="006D12D4">
              <w:rPr>
                <w:rFonts w:ascii="Times New Roman" w:hAnsi="Times New Roman"/>
                <w:sz w:val="16"/>
                <w:szCs w:val="16"/>
              </w:rPr>
              <w:t>*</w:t>
            </w:r>
            <w:r w:rsidRPr="006D12D4">
              <w:rPr>
                <w:rFonts w:ascii="Times New Roman" w:hAnsi="Times New Roman"/>
                <w:position w:val="-10"/>
                <w:sz w:val="16"/>
                <w:szCs w:val="16"/>
              </w:rPr>
              <w:object w:dxaOrig="360" w:dyaOrig="340">
                <v:shape id="_x0000_i1080" type="#_x0000_t75" style="width:13.2pt;height:13.2pt" o:ole="">
                  <v:imagedata r:id="rId168" o:title=""/>
                </v:shape>
                <o:OLEObject Type="Embed" ProgID="Equation.3" ShapeID="_x0000_i1080" DrawAspect="Content" ObjectID="_1554620396" r:id="rId242"/>
              </w:objec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20" w:dyaOrig="340">
                <v:shape id="_x0000_i1081" type="#_x0000_t75" style="width:13.2pt;height:13.2pt" o:ole="">
                  <v:imagedata r:id="rId178" o:title=""/>
                </v:shape>
                <o:OLEObject Type="Embed" ProgID="Equation.3" ShapeID="_x0000_i1081" DrawAspect="Content" ObjectID="_1554620397" r:id="rId243"/>
              </w:object>
            </w:r>
            <w:r w:rsidRPr="006D12D4">
              <w:rPr>
                <w:rFonts w:ascii="Times New Roman" w:hAnsi="Times New Roman"/>
                <w:sz w:val="16"/>
                <w:szCs w:val="16"/>
              </w:rPr>
              <w:t>*У</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10"/>
                <w:sz w:val="16"/>
                <w:szCs w:val="16"/>
              </w:rPr>
              <w:object w:dxaOrig="360" w:dyaOrig="340">
                <v:shape id="_x0000_i1082" type="#_x0000_t75" style="width:13.2pt;height:13.2pt" o:ole="">
                  <v:imagedata r:id="rId180" o:title=""/>
                </v:shape>
                <o:OLEObject Type="Embed" ProgID="Equation.3" ShapeID="_x0000_i1082" DrawAspect="Content" ObjectID="_1554620398" r:id="rId244"/>
              </w:object>
            </w:r>
            <w:r w:rsidRPr="006D12D4">
              <w:rPr>
                <w:rFonts w:ascii="Times New Roman" w:hAnsi="Times New Roman"/>
                <w:sz w:val="16"/>
                <w:szCs w:val="16"/>
              </w:rPr>
              <w:t>*У</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6"/>
                <w:sz w:val="16"/>
                <w:szCs w:val="16"/>
              </w:rPr>
              <w:object w:dxaOrig="240" w:dyaOrig="440">
                <v:shape id="_x0000_i1083" type="#_x0000_t75" style="width:13.2pt;height:20.55pt" o:ole="">
                  <v:imagedata r:id="rId182" o:title=""/>
                </v:shape>
                <o:OLEObject Type="Embed" ProgID="Equation.3" ShapeID="_x0000_i1083" DrawAspect="Content" ObjectID="_1554620399" r:id="rId245"/>
              </w:objec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lang w:val="en-US"/>
              </w:rPr>
            </w:pPr>
            <w:r w:rsidRPr="006D12D4">
              <w:rPr>
                <w:rFonts w:ascii="Times New Roman" w:hAnsi="Times New Roman"/>
                <w:position w:val="-6"/>
                <w:sz w:val="16"/>
                <w:szCs w:val="16"/>
                <w:lang w:val="en-US"/>
              </w:rPr>
              <w:object w:dxaOrig="639" w:dyaOrig="440">
                <v:shape id="_x0000_i1084" type="#_x0000_t75" style="width:20.55pt;height:13.2pt" o:ole="">
                  <v:imagedata r:id="rId184" o:title=""/>
                </v:shape>
                <o:OLEObject Type="Embed" ProgID="Equation.3" ShapeID="_x0000_i1084" DrawAspect="Content" ObjectID="_1554620400" r:id="rId246"/>
              </w:objec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position w:val="-30"/>
                <w:sz w:val="16"/>
                <w:szCs w:val="16"/>
                <w:lang w:val="en-US"/>
              </w:rPr>
              <w:object w:dxaOrig="920" w:dyaOrig="760">
                <v:shape id="_x0000_i1085" type="#_x0000_t75" style="width:42.6pt;height:29.4pt" o:ole="">
                  <v:imagedata r:id="rId186" o:title=""/>
                </v:shape>
                <o:OLEObject Type="Embed" ProgID="Equation.3" ShapeID="_x0000_i1085" DrawAspect="Content" ObjectID="_1554620401" r:id="rId247"/>
              </w:objec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lang w:val="en-US"/>
              </w:rPr>
              <w:t>(</w:t>
            </w:r>
            <w:r w:rsidRPr="006D12D4">
              <w:rPr>
                <w:rFonts w:ascii="Times New Roman" w:hAnsi="Times New Roman"/>
                <w:position w:val="-6"/>
                <w:sz w:val="16"/>
                <w:szCs w:val="16"/>
                <w:lang w:val="en-US"/>
              </w:rPr>
              <w:object w:dxaOrig="639" w:dyaOrig="440">
                <v:shape id="_x0000_i1086" type="#_x0000_t75" style="width:20.55pt;height:13.2pt" o:ole="">
                  <v:imagedata r:id="rId188" o:title=""/>
                </v:shape>
                <o:OLEObject Type="Embed" ProgID="Equation.3" ShapeID="_x0000_i1086" DrawAspect="Content" ObjectID="_1554620402" r:id="rId248"/>
              </w:object>
            </w:r>
            <w:r w:rsidRPr="006D12D4">
              <w:rPr>
                <w:rFonts w:ascii="Times New Roman" w:hAnsi="Times New Roman"/>
                <w:sz w:val="16"/>
                <w:szCs w:val="16"/>
                <w:lang w:val="en-US"/>
              </w:rPr>
              <w:t>/</w:t>
            </w:r>
            <w:r w:rsidRPr="006D12D4">
              <w:rPr>
                <w:rFonts w:ascii="Times New Roman" w:hAnsi="Times New Roman"/>
                <w:sz w:val="16"/>
                <w:szCs w:val="16"/>
              </w:rPr>
              <w:t>У)</w:t>
            </w:r>
          </w:p>
        </w:tc>
      </w:tr>
      <w:tr w:rsidR="00A57091" w:rsidRPr="006D12D4" w:rsidTr="00FF5A99">
        <w:trPr>
          <w:trHeight w:val="9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2000</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2,1</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121</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4,41</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121</w:t>
            </w:r>
          </w:p>
        </w:tc>
        <w:tc>
          <w:tcPr>
            <w:tcW w:w="701" w:type="dxa"/>
            <w:vAlign w:val="center"/>
          </w:tcPr>
          <w:tbl>
            <w:tblPr>
              <w:tblW w:w="1310" w:type="dxa"/>
              <w:tblInd w:w="9" w:type="dxa"/>
              <w:tblLayout w:type="fixed"/>
              <w:tblLook w:val="00A0" w:firstRow="1" w:lastRow="0" w:firstColumn="1" w:lastColumn="0" w:noHBand="0" w:noVBand="0"/>
            </w:tblPr>
            <w:tblGrid>
              <w:gridCol w:w="1310"/>
            </w:tblGrid>
            <w:tr w:rsidR="00A57091" w:rsidRPr="006D12D4" w:rsidTr="00FF5A99">
              <w:trPr>
                <w:trHeight w:val="366"/>
              </w:trPr>
              <w:tc>
                <w:tcPr>
                  <w:tcW w:w="1310"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23,1</w:t>
                  </w:r>
                </w:p>
              </w:tc>
            </w:tr>
          </w:tbl>
          <w:p w:rsidR="00A57091" w:rsidRPr="006D12D4" w:rsidRDefault="00A57091" w:rsidP="006D12D4">
            <w:pPr>
              <w:widowControl w:val="0"/>
              <w:spacing w:after="0"/>
              <w:ind w:left="-68" w:right="-100"/>
              <w:rPr>
                <w:rFonts w:ascii="Times New Roman" w:hAnsi="Times New Roman"/>
                <w:sz w:val="16"/>
                <w:szCs w:val="16"/>
              </w:rPr>
            </w:pPr>
          </w:p>
        </w:tc>
        <w:tc>
          <w:tcPr>
            <w:tcW w:w="620" w:type="dxa"/>
            <w:vAlign w:val="center"/>
          </w:tcPr>
          <w:tbl>
            <w:tblPr>
              <w:tblW w:w="1110" w:type="dxa"/>
              <w:tblInd w:w="9" w:type="dxa"/>
              <w:tblLayout w:type="fixed"/>
              <w:tblLook w:val="00A0" w:firstRow="1" w:lastRow="0" w:firstColumn="1" w:lastColumn="0" w:noHBand="0" w:noVBand="0"/>
            </w:tblPr>
            <w:tblGrid>
              <w:gridCol w:w="1110"/>
            </w:tblGrid>
            <w:tr w:rsidR="00A57091" w:rsidRPr="006D12D4" w:rsidTr="00FF5A99">
              <w:trPr>
                <w:trHeight w:val="366"/>
              </w:trPr>
              <w:tc>
                <w:tcPr>
                  <w:tcW w:w="1110"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23,1</w:t>
                  </w:r>
                </w:p>
              </w:tc>
            </w:tr>
          </w:tbl>
          <w:p w:rsidR="00A57091" w:rsidRPr="006D12D4" w:rsidRDefault="00A57091" w:rsidP="006D12D4">
            <w:pPr>
              <w:widowControl w:val="0"/>
              <w:spacing w:after="0"/>
              <w:ind w:left="-68" w:right="-100"/>
              <w:rPr>
                <w:rFonts w:ascii="Times New Roman" w:hAnsi="Times New Roman"/>
                <w:sz w:val="16"/>
                <w:szCs w:val="16"/>
              </w:rPr>
            </w:pP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121</w:t>
            </w:r>
          </w:p>
        </w:tc>
        <w:tc>
          <w:tcPr>
            <w:tcW w:w="701" w:type="dxa"/>
            <w:vAlign w:val="center"/>
          </w:tcPr>
          <w:tbl>
            <w:tblPr>
              <w:tblW w:w="1230" w:type="dxa"/>
              <w:tblInd w:w="9" w:type="dxa"/>
              <w:tblLayout w:type="fixed"/>
              <w:tblLook w:val="00A0" w:firstRow="1" w:lastRow="0" w:firstColumn="1" w:lastColumn="0" w:noHBand="0" w:noVBand="0"/>
            </w:tblPr>
            <w:tblGrid>
              <w:gridCol w:w="1230"/>
            </w:tblGrid>
            <w:tr w:rsidR="00A57091" w:rsidRPr="006D12D4" w:rsidTr="00FF5A99">
              <w:trPr>
                <w:trHeight w:val="366"/>
              </w:trPr>
              <w:tc>
                <w:tcPr>
                  <w:tcW w:w="1230"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59,808</w:t>
                  </w:r>
                </w:p>
              </w:tc>
            </w:tr>
          </w:tbl>
          <w:p w:rsidR="00A57091" w:rsidRPr="006D12D4" w:rsidRDefault="00A57091" w:rsidP="006D12D4">
            <w:pPr>
              <w:widowControl w:val="0"/>
              <w:spacing w:after="0"/>
              <w:ind w:left="-68" w:right="-100"/>
              <w:rPr>
                <w:rFonts w:ascii="Times New Roman" w:hAnsi="Times New Roman"/>
                <w:sz w:val="16"/>
                <w:szCs w:val="16"/>
              </w:rPr>
            </w:pPr>
          </w:p>
        </w:tc>
        <w:tc>
          <w:tcPr>
            <w:tcW w:w="782" w:type="dxa"/>
            <w:vAlign w:val="center"/>
          </w:tcPr>
          <w:tbl>
            <w:tblPr>
              <w:tblW w:w="1621" w:type="dxa"/>
              <w:tblInd w:w="9" w:type="dxa"/>
              <w:tblLayout w:type="fixed"/>
              <w:tblLook w:val="00A0" w:firstRow="1" w:lastRow="0" w:firstColumn="1" w:lastColumn="0" w:noHBand="0" w:noVBand="0"/>
            </w:tblPr>
            <w:tblGrid>
              <w:gridCol w:w="1621"/>
            </w:tblGrid>
            <w:tr w:rsidR="00A57091" w:rsidRPr="006D12D4" w:rsidTr="00FF5A99">
              <w:trPr>
                <w:trHeight w:val="366"/>
              </w:trPr>
              <w:tc>
                <w:tcPr>
                  <w:tcW w:w="1621"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-48,808</w:t>
                  </w:r>
                </w:p>
              </w:tc>
            </w:tr>
          </w:tbl>
          <w:p w:rsidR="00A57091" w:rsidRPr="006D12D4" w:rsidRDefault="00A57091" w:rsidP="006D12D4">
            <w:pPr>
              <w:widowControl w:val="0"/>
              <w:spacing w:after="0"/>
              <w:ind w:left="-68" w:right="-100"/>
              <w:rPr>
                <w:rFonts w:ascii="Times New Roman" w:hAnsi="Times New Roman"/>
                <w:sz w:val="16"/>
                <w:szCs w:val="16"/>
              </w:rPr>
            </w:pPr>
          </w:p>
        </w:tc>
        <w:tc>
          <w:tcPr>
            <w:tcW w:w="1002" w:type="dxa"/>
          </w:tcPr>
          <w:tbl>
            <w:tblPr>
              <w:tblW w:w="1110" w:type="dxa"/>
              <w:tblInd w:w="9" w:type="dxa"/>
              <w:tblLayout w:type="fixed"/>
              <w:tblLook w:val="00A0" w:firstRow="1" w:lastRow="0" w:firstColumn="1" w:lastColumn="0" w:noHBand="0" w:noVBand="0"/>
            </w:tblPr>
            <w:tblGrid>
              <w:gridCol w:w="1110"/>
            </w:tblGrid>
            <w:tr w:rsidR="00A57091" w:rsidRPr="006D12D4" w:rsidTr="00FF5A99">
              <w:trPr>
                <w:trHeight w:val="366"/>
              </w:trPr>
              <w:tc>
                <w:tcPr>
                  <w:tcW w:w="1110"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2382,22</w:t>
                  </w:r>
                </w:p>
              </w:tc>
            </w:tr>
          </w:tbl>
          <w:p w:rsidR="00A57091" w:rsidRPr="006D12D4" w:rsidRDefault="00A57091" w:rsidP="006D12D4">
            <w:pPr>
              <w:widowControl w:val="0"/>
              <w:spacing w:after="0"/>
              <w:ind w:left="-68" w:right="-100"/>
              <w:rPr>
                <w:rFonts w:ascii="Times New Roman" w:hAnsi="Times New Roman"/>
                <w:sz w:val="16"/>
                <w:szCs w:val="16"/>
              </w:rPr>
            </w:pPr>
          </w:p>
        </w:tc>
        <w:tc>
          <w:tcPr>
            <w:tcW w:w="979" w:type="dxa"/>
          </w:tcPr>
          <w:tbl>
            <w:tblPr>
              <w:tblW w:w="1317" w:type="dxa"/>
              <w:tblInd w:w="9" w:type="dxa"/>
              <w:tblLayout w:type="fixed"/>
              <w:tblLook w:val="00A0" w:firstRow="1" w:lastRow="0" w:firstColumn="1" w:lastColumn="0" w:noHBand="0" w:noVBand="0"/>
            </w:tblPr>
            <w:tblGrid>
              <w:gridCol w:w="1317"/>
            </w:tblGrid>
            <w:tr w:rsidR="00A57091" w:rsidRPr="006D12D4" w:rsidTr="00FF5A99">
              <w:trPr>
                <w:trHeight w:val="366"/>
              </w:trPr>
              <w:tc>
                <w:tcPr>
                  <w:tcW w:w="1317"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4,437</w:t>
                  </w:r>
                </w:p>
              </w:tc>
            </w:tr>
          </w:tbl>
          <w:p w:rsidR="00A57091" w:rsidRPr="006D12D4" w:rsidRDefault="00A57091" w:rsidP="006D12D4">
            <w:pPr>
              <w:widowControl w:val="0"/>
              <w:spacing w:after="0"/>
              <w:ind w:left="-68" w:right="-100"/>
              <w:jc w:val="center"/>
              <w:rPr>
                <w:rFonts w:ascii="Times New Roman" w:hAnsi="Times New Roman"/>
                <w:sz w:val="16"/>
                <w:szCs w:val="16"/>
              </w:rPr>
            </w:pP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2001</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13</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169</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4,84</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121</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24,2</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28,6</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143</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60,636</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-47,636</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2269,188</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3,664</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2002</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2,3</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256</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5,29</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144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36,8</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192</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63, 184</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-47,184</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2226,33</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2,949</w:t>
            </w: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2003</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13</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576</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5,76</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169</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31,2</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57,6</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312</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65,732</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-41,732</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1741,56</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1,738</w:t>
            </w:r>
          </w:p>
        </w:tc>
      </w:tr>
      <w:tr w:rsidR="00A57091" w:rsidRPr="006D12D4" w:rsidTr="00FF5A99">
        <w:trPr>
          <w:trHeight w:val="367"/>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2004</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15</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576</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6,25</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225</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37,5</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60</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360</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70</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-46</w:t>
            </w:r>
          </w:p>
        </w:tc>
        <w:tc>
          <w:tcPr>
            <w:tcW w:w="1002" w:type="dxa"/>
          </w:tcPr>
          <w:tbl>
            <w:tblPr>
              <w:tblW w:w="1110" w:type="dxa"/>
              <w:tblInd w:w="9" w:type="dxa"/>
              <w:tblLayout w:type="fixed"/>
              <w:tblLook w:val="00A0" w:firstRow="1" w:lastRow="0" w:firstColumn="1" w:lastColumn="0" w:noHBand="0" w:noVBand="0"/>
            </w:tblPr>
            <w:tblGrid>
              <w:gridCol w:w="1110"/>
            </w:tblGrid>
            <w:tr w:rsidR="00A57091" w:rsidRPr="006D12D4" w:rsidTr="00FF5A99">
              <w:trPr>
                <w:trHeight w:val="366"/>
              </w:trPr>
              <w:tc>
                <w:tcPr>
                  <w:tcW w:w="1110"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2116</w:t>
                  </w:r>
                </w:p>
              </w:tc>
            </w:tr>
          </w:tbl>
          <w:p w:rsidR="00A57091" w:rsidRPr="006D12D4" w:rsidRDefault="00A57091" w:rsidP="006D12D4">
            <w:pPr>
              <w:widowControl w:val="0"/>
              <w:spacing w:after="0"/>
              <w:ind w:left="-68" w:right="-100"/>
              <w:rPr>
                <w:rFonts w:ascii="Times New Roman" w:hAnsi="Times New Roman"/>
                <w:sz w:val="16"/>
                <w:szCs w:val="16"/>
              </w:rPr>
            </w:pP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1,916</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2005</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26</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17</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676</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6,25</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289</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42,5</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65</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442</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73,44</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-47,44</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2250,554</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1,824</w:t>
            </w: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2006</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2,6</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17</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729</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6,76</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289</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44,2</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70,2</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459</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74,268</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-47,268</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2234,264</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1,75</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2007</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28</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18</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784</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7,29</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324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75,6</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504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76,816</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-48,816</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2383,002</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1,743</w:t>
            </w: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2008</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29</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2,6</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18</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841</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6,76</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324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46,8</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75,4</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522</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75,988</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-46,988</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2207,872</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1,62</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2009</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33</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18</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1089</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7,29</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324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89,1</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594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76,816</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-43,816</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1919,842</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1,327</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2010</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33</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19</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1089</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7,29</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361</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51,3</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89,1</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627</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78,536</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-45,536</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2073,527</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1,37</w:t>
            </w: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2011</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36</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2,7</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1296</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7,29</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59,4</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97,2</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792</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83,696</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-47,696</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2274,908</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1,324</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13</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2012</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38</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2,8</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22</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1444</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7,84</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484</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61,6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106,4</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836</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84,524</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-46,524</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2164,483</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1,22</w:t>
            </w:r>
          </w:p>
        </w:tc>
      </w:tr>
      <w:tr w:rsidR="00A57091"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14</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2013</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39</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2,9</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1521</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8,41</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576</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69,6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113,1</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936</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88,792</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-49,792</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2479,243</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1,27</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15</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2014</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41</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2,9</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1681</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8,41</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625</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72,5</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118,9</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1025</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90,512</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-49,512</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2451,438</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1,207</w:t>
            </w:r>
          </w:p>
        </w:tc>
      </w:tr>
      <w:tr w:rsidR="00A57091"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2015</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41</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3,1</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1681</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9,61</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625</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77,5</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127,1</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1025</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92,168</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-51,168</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2618,164</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1,248</w:t>
            </w:r>
          </w:p>
        </w:tc>
      </w:tr>
      <w:tr w:rsidR="006D12D4" w:rsidRPr="006D12D4" w:rsidTr="00FF5A99">
        <w:trPr>
          <w:trHeight w:val="308"/>
          <w:jc w:val="center"/>
        </w:trPr>
        <w:tc>
          <w:tcPr>
            <w:tcW w:w="35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17</w:t>
            </w:r>
          </w:p>
        </w:tc>
        <w:tc>
          <w:tcPr>
            <w:tcW w:w="52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2016</w:t>
            </w:r>
          </w:p>
        </w:tc>
        <w:tc>
          <w:tcPr>
            <w:tcW w:w="369"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43</w:t>
            </w:r>
          </w:p>
        </w:tc>
        <w:tc>
          <w:tcPr>
            <w:tcW w:w="404"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3,1</w:t>
            </w:r>
          </w:p>
        </w:tc>
        <w:tc>
          <w:tcPr>
            <w:tcW w:w="397"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26</w:t>
            </w:r>
          </w:p>
        </w:tc>
        <w:tc>
          <w:tcPr>
            <w:tcW w:w="58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1849</w:t>
            </w:r>
          </w:p>
        </w:tc>
        <w:tc>
          <w:tcPr>
            <w:tcW w:w="51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9,61</w:t>
            </w:r>
          </w:p>
        </w:tc>
        <w:tc>
          <w:tcPr>
            <w:tcW w:w="55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676</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80,6</w:t>
            </w:r>
          </w:p>
        </w:tc>
        <w:tc>
          <w:tcPr>
            <w:tcW w:w="620"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133,3</w:t>
            </w:r>
          </w:p>
        </w:tc>
        <w:tc>
          <w:tcPr>
            <w:tcW w:w="67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1118</w:t>
            </w:r>
          </w:p>
        </w:tc>
        <w:tc>
          <w:tcPr>
            <w:tcW w:w="701"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93,888</w:t>
            </w:r>
          </w:p>
        </w:tc>
        <w:tc>
          <w:tcPr>
            <w:tcW w:w="782" w:type="dxa"/>
            <w:vAlign w:val="center"/>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-50,888</w:t>
            </w:r>
          </w:p>
        </w:tc>
        <w:tc>
          <w:tcPr>
            <w:tcW w:w="1002" w:type="dxa"/>
          </w:tcPr>
          <w:p w:rsidR="00A57091" w:rsidRPr="006D12D4" w:rsidRDefault="00A57091" w:rsidP="006D12D4">
            <w:pPr>
              <w:widowControl w:val="0"/>
              <w:spacing w:after="0"/>
              <w:ind w:left="-68" w:right="-100"/>
              <w:rPr>
                <w:rFonts w:ascii="Times New Roman" w:hAnsi="Times New Roman"/>
                <w:sz w:val="16"/>
                <w:szCs w:val="16"/>
              </w:rPr>
            </w:pPr>
            <w:r w:rsidRPr="006D12D4">
              <w:rPr>
                <w:rFonts w:ascii="Times New Roman" w:hAnsi="Times New Roman"/>
                <w:sz w:val="16"/>
                <w:szCs w:val="16"/>
              </w:rPr>
              <w:t>2589,589</w:t>
            </w:r>
          </w:p>
        </w:tc>
        <w:tc>
          <w:tcPr>
            <w:tcW w:w="979" w:type="dxa"/>
          </w:tcPr>
          <w:p w:rsidR="00A57091" w:rsidRPr="006D12D4" w:rsidRDefault="00A57091" w:rsidP="006D12D4">
            <w:pPr>
              <w:widowControl w:val="0"/>
              <w:spacing w:after="0"/>
              <w:ind w:left="-68" w:right="-100"/>
              <w:jc w:val="center"/>
              <w:rPr>
                <w:rFonts w:ascii="Times New Roman" w:hAnsi="Times New Roman"/>
                <w:sz w:val="16"/>
                <w:szCs w:val="16"/>
              </w:rPr>
            </w:pPr>
            <w:r w:rsidRPr="006D12D4">
              <w:rPr>
                <w:rFonts w:ascii="Times New Roman" w:hAnsi="Times New Roman"/>
                <w:sz w:val="16"/>
                <w:szCs w:val="16"/>
              </w:rPr>
              <w:t>1,183</w:t>
            </w:r>
          </w:p>
        </w:tc>
      </w:tr>
      <w:tr w:rsidR="006D12D4" w:rsidRPr="006D12D4" w:rsidTr="00FF5A99">
        <w:trPr>
          <w:trHeight w:val="367"/>
          <w:jc w:val="center"/>
        </w:trPr>
        <w:tc>
          <w:tcPr>
            <w:tcW w:w="351" w:type="dxa"/>
            <w:vAlign w:val="center"/>
          </w:tcPr>
          <w:p w:rsidR="00A57091" w:rsidRPr="006D12D4" w:rsidRDefault="00A57091" w:rsidP="006D12D4">
            <w:pPr>
              <w:widowControl w:val="0"/>
              <w:spacing w:after="0"/>
              <w:ind w:left="-68" w:right="-100"/>
              <w:rPr>
                <w:rFonts w:ascii="Times New Roman" w:hAnsi="Times New Roman"/>
                <w:b/>
                <w:sz w:val="16"/>
                <w:szCs w:val="16"/>
              </w:rPr>
            </w:pPr>
          </w:p>
        </w:tc>
        <w:tc>
          <w:tcPr>
            <w:tcW w:w="527"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сумма</w:t>
            </w:r>
          </w:p>
        </w:tc>
        <w:tc>
          <w:tcPr>
            <w:tcW w:w="369"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502</w:t>
            </w:r>
          </w:p>
        </w:tc>
        <w:tc>
          <w:tcPr>
            <w:tcW w:w="404"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45</w:t>
            </w:r>
          </w:p>
        </w:tc>
        <w:tc>
          <w:tcPr>
            <w:tcW w:w="397"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313</w:t>
            </w:r>
          </w:p>
        </w:tc>
        <w:tc>
          <w:tcPr>
            <w:tcW w:w="581"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1637</w:t>
            </w:r>
          </w:p>
        </w:tc>
        <w:tc>
          <w:tcPr>
            <w:tcW w:w="51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119</w:t>
            </w:r>
          </w:p>
        </w:tc>
        <w:tc>
          <w:tcPr>
            <w:tcW w:w="55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6161</w:t>
            </w:r>
          </w:p>
        </w:tc>
        <w:tc>
          <w:tcPr>
            <w:tcW w:w="701"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846,8</w:t>
            </w:r>
          </w:p>
        </w:tc>
        <w:tc>
          <w:tcPr>
            <w:tcW w:w="620"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1367</w:t>
            </w:r>
          </w:p>
        </w:tc>
        <w:tc>
          <w:tcPr>
            <w:tcW w:w="67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10008</w:t>
            </w:r>
          </w:p>
        </w:tc>
        <w:tc>
          <w:tcPr>
            <w:tcW w:w="701" w:type="dxa"/>
            <w:vAlign w:val="center"/>
          </w:tcPr>
          <w:p w:rsidR="00A57091" w:rsidRPr="006D12D4" w:rsidRDefault="00A57091" w:rsidP="006D12D4">
            <w:pPr>
              <w:widowControl w:val="0"/>
              <w:spacing w:after="0"/>
              <w:ind w:left="-68" w:right="-100"/>
              <w:rPr>
                <w:rFonts w:ascii="Times New Roman" w:hAnsi="Times New Roman"/>
                <w:b/>
                <w:sz w:val="16"/>
                <w:szCs w:val="16"/>
                <w:lang w:val="en-US"/>
              </w:rPr>
            </w:pPr>
            <w:r w:rsidRPr="006D12D4">
              <w:rPr>
                <w:rFonts w:ascii="Times New Roman" w:hAnsi="Times New Roman"/>
                <w:b/>
                <w:sz w:val="16"/>
                <w:szCs w:val="16"/>
              </w:rPr>
              <w:t>1248,99</w:t>
            </w:r>
          </w:p>
        </w:tc>
        <w:tc>
          <w:tcPr>
            <w:tcW w:w="782" w:type="dxa"/>
            <w:vAlign w:val="center"/>
          </w:tcPr>
          <w:tbl>
            <w:tblPr>
              <w:tblW w:w="1621" w:type="dxa"/>
              <w:tblInd w:w="9" w:type="dxa"/>
              <w:tblLayout w:type="fixed"/>
              <w:tblLook w:val="00A0" w:firstRow="1" w:lastRow="0" w:firstColumn="1" w:lastColumn="0" w:noHBand="0" w:noVBand="0"/>
            </w:tblPr>
            <w:tblGrid>
              <w:gridCol w:w="1621"/>
            </w:tblGrid>
            <w:tr w:rsidR="006D12D4" w:rsidRPr="006D12D4" w:rsidTr="00FF5A99">
              <w:trPr>
                <w:trHeight w:val="366"/>
              </w:trPr>
              <w:tc>
                <w:tcPr>
                  <w:tcW w:w="1621" w:type="dxa"/>
                  <w:tcBorders>
                    <w:top w:val="nil"/>
                    <w:left w:val="nil"/>
                    <w:bottom w:val="nil"/>
                    <w:right w:val="nil"/>
                  </w:tcBorders>
                  <w:noWrap/>
                  <w:vAlign w:val="bottom"/>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-806,80</w:t>
                  </w:r>
                </w:p>
              </w:tc>
            </w:tr>
          </w:tbl>
          <w:p w:rsidR="00A57091" w:rsidRPr="006D12D4" w:rsidRDefault="00A57091" w:rsidP="006D12D4">
            <w:pPr>
              <w:widowControl w:val="0"/>
              <w:spacing w:after="0"/>
              <w:ind w:left="-68" w:right="-100"/>
              <w:rPr>
                <w:rFonts w:ascii="Times New Roman" w:hAnsi="Times New Roman"/>
                <w:b/>
                <w:sz w:val="16"/>
                <w:szCs w:val="16"/>
              </w:rPr>
            </w:pPr>
          </w:p>
        </w:tc>
        <w:tc>
          <w:tcPr>
            <w:tcW w:w="1002" w:type="dxa"/>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650932,7</w:t>
            </w:r>
          </w:p>
        </w:tc>
        <w:tc>
          <w:tcPr>
            <w:tcW w:w="979" w:type="dxa"/>
          </w:tcPr>
          <w:p w:rsidR="00A57091" w:rsidRPr="006D12D4" w:rsidRDefault="00A57091" w:rsidP="006D12D4">
            <w:pPr>
              <w:widowControl w:val="0"/>
              <w:spacing w:after="0"/>
              <w:ind w:left="-68" w:right="-100"/>
              <w:jc w:val="center"/>
              <w:rPr>
                <w:rFonts w:ascii="Times New Roman" w:hAnsi="Times New Roman"/>
                <w:b/>
                <w:sz w:val="16"/>
                <w:szCs w:val="16"/>
              </w:rPr>
            </w:pPr>
            <w:r w:rsidRPr="006D12D4">
              <w:rPr>
                <w:rFonts w:ascii="Times New Roman" w:hAnsi="Times New Roman"/>
                <w:b/>
                <w:sz w:val="16"/>
                <w:szCs w:val="16"/>
              </w:rPr>
              <w:t>31,817</w:t>
            </w:r>
          </w:p>
        </w:tc>
      </w:tr>
      <w:tr w:rsidR="006D12D4" w:rsidRPr="006D12D4" w:rsidTr="00FF5A99">
        <w:trPr>
          <w:trHeight w:val="330"/>
          <w:jc w:val="center"/>
        </w:trPr>
        <w:tc>
          <w:tcPr>
            <w:tcW w:w="351" w:type="dxa"/>
            <w:vAlign w:val="center"/>
          </w:tcPr>
          <w:p w:rsidR="00A57091" w:rsidRPr="006D12D4" w:rsidRDefault="00A57091" w:rsidP="006D12D4">
            <w:pPr>
              <w:widowControl w:val="0"/>
              <w:spacing w:after="0"/>
              <w:ind w:left="-68" w:right="-100"/>
              <w:rPr>
                <w:rFonts w:ascii="Times New Roman" w:hAnsi="Times New Roman"/>
                <w:b/>
                <w:sz w:val="16"/>
                <w:szCs w:val="16"/>
              </w:rPr>
            </w:pPr>
          </w:p>
        </w:tc>
        <w:tc>
          <w:tcPr>
            <w:tcW w:w="527"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Ср. знач</w:t>
            </w:r>
          </w:p>
        </w:tc>
        <w:tc>
          <w:tcPr>
            <w:tcW w:w="369"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30</w:t>
            </w:r>
          </w:p>
        </w:tc>
        <w:tc>
          <w:tcPr>
            <w:tcW w:w="404"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3</w:t>
            </w:r>
          </w:p>
        </w:tc>
        <w:tc>
          <w:tcPr>
            <w:tcW w:w="397"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18</w:t>
            </w:r>
          </w:p>
        </w:tc>
        <w:tc>
          <w:tcPr>
            <w:tcW w:w="581"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963</w:t>
            </w:r>
          </w:p>
        </w:tc>
        <w:tc>
          <w:tcPr>
            <w:tcW w:w="51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7</w:t>
            </w:r>
          </w:p>
        </w:tc>
        <w:tc>
          <w:tcPr>
            <w:tcW w:w="55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362</w:t>
            </w:r>
          </w:p>
        </w:tc>
        <w:tc>
          <w:tcPr>
            <w:tcW w:w="701"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50</w:t>
            </w:r>
          </w:p>
        </w:tc>
        <w:tc>
          <w:tcPr>
            <w:tcW w:w="620"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80</w:t>
            </w:r>
          </w:p>
        </w:tc>
        <w:tc>
          <w:tcPr>
            <w:tcW w:w="67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589</w:t>
            </w:r>
          </w:p>
        </w:tc>
        <w:tc>
          <w:tcPr>
            <w:tcW w:w="701" w:type="dxa"/>
            <w:vAlign w:val="center"/>
          </w:tcPr>
          <w:p w:rsidR="00A57091" w:rsidRPr="006D12D4" w:rsidRDefault="00A57091" w:rsidP="006D12D4">
            <w:pPr>
              <w:widowControl w:val="0"/>
              <w:spacing w:after="0"/>
              <w:ind w:left="-68" w:right="-100"/>
              <w:rPr>
                <w:rFonts w:ascii="Times New Roman" w:hAnsi="Times New Roman"/>
                <w:b/>
                <w:sz w:val="16"/>
                <w:szCs w:val="16"/>
                <w:lang w:val="en-US"/>
              </w:rPr>
            </w:pPr>
            <w:r w:rsidRPr="006D12D4">
              <w:rPr>
                <w:rFonts w:ascii="Times New Roman" w:hAnsi="Times New Roman"/>
                <w:b/>
                <w:sz w:val="16"/>
                <w:szCs w:val="16"/>
              </w:rPr>
              <w:t>78,0622</w:t>
            </w:r>
          </w:p>
        </w:tc>
        <w:tc>
          <w:tcPr>
            <w:tcW w:w="782" w:type="dxa"/>
            <w:vAlign w:val="center"/>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-47,46</w:t>
            </w:r>
          </w:p>
        </w:tc>
        <w:tc>
          <w:tcPr>
            <w:tcW w:w="1002" w:type="dxa"/>
          </w:tcPr>
          <w:p w:rsidR="00A57091" w:rsidRPr="006D12D4" w:rsidRDefault="00A57091" w:rsidP="006D12D4">
            <w:pPr>
              <w:widowControl w:val="0"/>
              <w:spacing w:after="0"/>
              <w:ind w:left="-68" w:right="-100"/>
              <w:rPr>
                <w:rFonts w:ascii="Times New Roman" w:hAnsi="Times New Roman"/>
                <w:b/>
                <w:sz w:val="16"/>
                <w:szCs w:val="16"/>
              </w:rPr>
            </w:pPr>
            <w:r w:rsidRPr="006D12D4">
              <w:rPr>
                <w:rFonts w:ascii="Times New Roman" w:hAnsi="Times New Roman"/>
                <w:b/>
                <w:sz w:val="16"/>
                <w:szCs w:val="16"/>
              </w:rPr>
              <w:t>2252,362</w:t>
            </w:r>
          </w:p>
        </w:tc>
        <w:tc>
          <w:tcPr>
            <w:tcW w:w="979" w:type="dxa"/>
          </w:tcPr>
          <w:p w:rsidR="00A57091" w:rsidRPr="006D12D4" w:rsidRDefault="00A57091" w:rsidP="006D12D4">
            <w:pPr>
              <w:widowControl w:val="0"/>
              <w:spacing w:after="0"/>
              <w:ind w:left="-68" w:right="-100"/>
              <w:jc w:val="center"/>
              <w:rPr>
                <w:rFonts w:ascii="Times New Roman" w:hAnsi="Times New Roman"/>
                <w:b/>
                <w:sz w:val="16"/>
                <w:szCs w:val="16"/>
              </w:rPr>
            </w:pPr>
            <w:r w:rsidRPr="006D12D4">
              <w:rPr>
                <w:rFonts w:ascii="Times New Roman" w:hAnsi="Times New Roman"/>
                <w:b/>
                <w:sz w:val="16"/>
                <w:szCs w:val="16"/>
              </w:rPr>
              <w:t>1,87</w:t>
            </w:r>
          </w:p>
        </w:tc>
      </w:tr>
    </w:tbl>
    <w:p w:rsidR="00A57091" w:rsidRDefault="00A57091" w:rsidP="00FF5A99">
      <w:pPr>
        <w:widowControl w:val="0"/>
        <w:tabs>
          <w:tab w:val="left" w:pos="720"/>
          <w:tab w:val="left" w:pos="5333"/>
        </w:tabs>
        <w:spacing w:after="0" w:line="240" w:lineRule="auto"/>
        <w:jc w:val="both"/>
        <w:rPr>
          <w:rFonts w:ascii="Times New Roman" w:hAnsi="Times New Roman"/>
          <w:sz w:val="24"/>
          <w:szCs w:val="24"/>
        </w:rPr>
      </w:pPr>
      <w:r>
        <w:rPr>
          <w:rFonts w:ascii="Times New Roman" w:hAnsi="Times New Roman"/>
          <w:sz w:val="24"/>
          <w:szCs w:val="24"/>
        </w:rPr>
        <w:tab/>
      </w:r>
    </w:p>
    <w:p w:rsidR="00A57091" w:rsidRPr="009027C0" w:rsidRDefault="00A57091" w:rsidP="00FF5A99">
      <w:pPr>
        <w:widowControl w:val="0"/>
        <w:tabs>
          <w:tab w:val="left" w:pos="720"/>
          <w:tab w:val="left" w:pos="5333"/>
        </w:tabs>
        <w:spacing w:after="0" w:line="240" w:lineRule="auto"/>
        <w:jc w:val="both"/>
        <w:rPr>
          <w:rFonts w:ascii="Times New Roman" w:hAnsi="Times New Roman"/>
          <w:sz w:val="24"/>
          <w:szCs w:val="24"/>
        </w:rPr>
      </w:pPr>
      <w:r>
        <w:rPr>
          <w:rFonts w:ascii="Times New Roman" w:hAnsi="Times New Roman"/>
          <w:sz w:val="24"/>
          <w:szCs w:val="24"/>
        </w:rPr>
        <w:tab/>
      </w:r>
      <w:r w:rsidRPr="009027C0">
        <w:rPr>
          <w:rFonts w:ascii="Times New Roman" w:hAnsi="Times New Roman"/>
          <w:sz w:val="24"/>
          <w:szCs w:val="24"/>
        </w:rPr>
        <w:t>Поскольку ошибка аппроксимации меньше 15%, то это уравнение можно использовать в качестве регрессии.</w:t>
      </w:r>
    </w:p>
    <w:p w:rsidR="00A57091" w:rsidRPr="006D12D4" w:rsidRDefault="00A57091" w:rsidP="009027C0">
      <w:pPr>
        <w:widowControl w:val="0"/>
        <w:tabs>
          <w:tab w:val="left" w:pos="5333"/>
        </w:tabs>
        <w:spacing w:after="0" w:line="240" w:lineRule="auto"/>
        <w:rPr>
          <w:rFonts w:ascii="Times New Roman" w:hAnsi="Times New Roman"/>
          <w:sz w:val="16"/>
          <w:szCs w:val="16"/>
        </w:rPr>
      </w:pPr>
    </w:p>
    <w:p w:rsidR="00A57091" w:rsidRPr="009027C0" w:rsidRDefault="00A57091" w:rsidP="00F22973">
      <w:pPr>
        <w:widowControl w:val="0"/>
        <w:tabs>
          <w:tab w:val="left" w:pos="5333"/>
        </w:tabs>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F22973" w:rsidRDefault="00A57091" w:rsidP="004D2D3E">
      <w:pPr>
        <w:widowControl w:val="0"/>
        <w:numPr>
          <w:ilvl w:val="0"/>
          <w:numId w:val="126"/>
        </w:numPr>
        <w:autoSpaceDE w:val="0"/>
        <w:autoSpaceDN w:val="0"/>
        <w:adjustRightInd w:val="0"/>
        <w:spacing w:after="0" w:line="240" w:lineRule="auto"/>
        <w:ind w:left="1349" w:right="992" w:hanging="357"/>
        <w:jc w:val="both"/>
        <w:rPr>
          <w:rFonts w:ascii="Times New Roman" w:hAnsi="Times New Roman"/>
          <w:b/>
          <w:sz w:val="20"/>
          <w:szCs w:val="20"/>
        </w:rPr>
      </w:pPr>
      <w:r w:rsidRPr="00F22973">
        <w:rPr>
          <w:rFonts w:ascii="Times New Roman" w:hAnsi="Times New Roman"/>
          <w:sz w:val="20"/>
          <w:szCs w:val="20"/>
        </w:rPr>
        <w:t>Кремер Н.Ш., Путко Б.А. Эконометрика: Учебник для вузов/ под.ред. проф. Н.Ш. Кремера.-М: Юнити-Дана, 2010</w:t>
      </w:r>
      <w:r>
        <w:rPr>
          <w:rFonts w:ascii="Times New Roman" w:hAnsi="Times New Roman"/>
          <w:sz w:val="20"/>
          <w:szCs w:val="20"/>
        </w:rPr>
        <w:t>.</w:t>
      </w:r>
    </w:p>
    <w:p w:rsidR="00A57091" w:rsidRPr="00F22973" w:rsidRDefault="00A57091" w:rsidP="004D2D3E">
      <w:pPr>
        <w:widowControl w:val="0"/>
        <w:numPr>
          <w:ilvl w:val="0"/>
          <w:numId w:val="126"/>
        </w:numPr>
        <w:autoSpaceDE w:val="0"/>
        <w:autoSpaceDN w:val="0"/>
        <w:adjustRightInd w:val="0"/>
        <w:spacing w:after="0" w:line="240" w:lineRule="auto"/>
        <w:ind w:left="1349" w:right="992" w:hanging="357"/>
        <w:jc w:val="both"/>
        <w:rPr>
          <w:rFonts w:ascii="Times New Roman" w:hAnsi="Times New Roman"/>
          <w:b/>
          <w:sz w:val="20"/>
          <w:szCs w:val="20"/>
        </w:rPr>
      </w:pPr>
      <w:r w:rsidRPr="00F22973">
        <w:rPr>
          <w:rFonts w:ascii="Times New Roman" w:hAnsi="Times New Roman"/>
          <w:sz w:val="20"/>
          <w:szCs w:val="20"/>
        </w:rPr>
        <w:t>Бабешко Л.О. Основы эконометрического моделирования: уч.пособие/ Л.О. Бабенко.-изд. 4-е.-М: Комкнига, 2010</w:t>
      </w:r>
      <w:r>
        <w:rPr>
          <w:rFonts w:ascii="Times New Roman" w:hAnsi="Times New Roman"/>
          <w:sz w:val="20"/>
          <w:szCs w:val="20"/>
        </w:rPr>
        <w:t>.</w:t>
      </w:r>
    </w:p>
    <w:p w:rsidR="00A57091" w:rsidRPr="00F22973" w:rsidRDefault="00A57091" w:rsidP="004D2D3E">
      <w:pPr>
        <w:widowControl w:val="0"/>
        <w:numPr>
          <w:ilvl w:val="0"/>
          <w:numId w:val="126"/>
        </w:numPr>
        <w:autoSpaceDE w:val="0"/>
        <w:autoSpaceDN w:val="0"/>
        <w:adjustRightInd w:val="0"/>
        <w:spacing w:after="0" w:line="240" w:lineRule="auto"/>
        <w:ind w:left="1349" w:right="992" w:hanging="357"/>
        <w:jc w:val="both"/>
        <w:rPr>
          <w:rFonts w:ascii="Times New Roman" w:hAnsi="Times New Roman"/>
          <w:b/>
          <w:sz w:val="20"/>
          <w:szCs w:val="20"/>
        </w:rPr>
      </w:pPr>
      <w:r w:rsidRPr="00F22973">
        <w:rPr>
          <w:rFonts w:ascii="Times New Roman" w:hAnsi="Times New Roman"/>
          <w:sz w:val="20"/>
          <w:szCs w:val="20"/>
        </w:rPr>
        <w:t>Шапкин А.С. Математические методы и модели исследования операций.- изд. «Дашков и К», 2012</w:t>
      </w:r>
      <w:r>
        <w:rPr>
          <w:rFonts w:ascii="Times New Roman" w:hAnsi="Times New Roman"/>
          <w:sz w:val="20"/>
          <w:szCs w:val="20"/>
        </w:rPr>
        <w:t>.</w:t>
      </w:r>
    </w:p>
    <w:p w:rsidR="00A57091" w:rsidRPr="009027C0" w:rsidRDefault="00A57091" w:rsidP="00B60FFF">
      <w:pPr>
        <w:pStyle w:val="a5"/>
        <w:widowControl w:val="0"/>
        <w:tabs>
          <w:tab w:val="left" w:pos="5333"/>
        </w:tabs>
        <w:spacing w:after="0" w:line="240" w:lineRule="auto"/>
        <w:ind w:left="1349" w:right="992" w:hanging="357"/>
        <w:rPr>
          <w:rFonts w:ascii="Times New Roman" w:hAnsi="Times New Roman"/>
          <w:sz w:val="24"/>
          <w:szCs w:val="24"/>
        </w:rPr>
      </w:pPr>
    </w:p>
    <w:p w:rsidR="00A57091" w:rsidRPr="009027C0" w:rsidRDefault="00A57091" w:rsidP="009027C0">
      <w:pPr>
        <w:widowControl w:val="0"/>
        <w:spacing w:after="0" w:line="240" w:lineRule="auto"/>
        <w:rPr>
          <w:rFonts w:ascii="Times New Roman" w:hAnsi="Times New Roman"/>
          <w:sz w:val="24"/>
          <w:szCs w:val="24"/>
        </w:rPr>
      </w:pPr>
    </w:p>
    <w:p w:rsidR="00A57091" w:rsidRPr="009027C0" w:rsidRDefault="00A57091" w:rsidP="00F22973">
      <w:pPr>
        <w:pStyle w:val="af4"/>
        <w:widowControl w:val="0"/>
        <w:spacing w:before="0" w:beforeAutospacing="0" w:after="0" w:afterAutospacing="0"/>
        <w:jc w:val="both"/>
        <w:rPr>
          <w:b/>
        </w:rPr>
      </w:pPr>
      <w:r w:rsidRPr="009027C0">
        <w:rPr>
          <w:b/>
        </w:rPr>
        <w:t>УДК 336.143</w:t>
      </w:r>
    </w:p>
    <w:p w:rsidR="00A57091" w:rsidRDefault="00A57091" w:rsidP="00F22973">
      <w:pPr>
        <w:pStyle w:val="af4"/>
        <w:widowControl w:val="0"/>
        <w:spacing w:before="0" w:beforeAutospacing="0" w:after="0" w:afterAutospacing="0"/>
        <w:jc w:val="both"/>
        <w:rPr>
          <w:b/>
        </w:rPr>
      </w:pPr>
    </w:p>
    <w:p w:rsidR="00A57091" w:rsidRPr="009027C0" w:rsidRDefault="00A57091" w:rsidP="00F22973">
      <w:pPr>
        <w:pStyle w:val="af4"/>
        <w:widowControl w:val="0"/>
        <w:spacing w:before="0" w:beforeAutospacing="0" w:after="0" w:afterAutospacing="0"/>
        <w:jc w:val="center"/>
        <w:rPr>
          <w:b/>
        </w:rPr>
      </w:pPr>
      <w:r w:rsidRPr="009027C0">
        <w:rPr>
          <w:b/>
        </w:rPr>
        <w:t>БЮДЖЕТНАЯ ПОЛИТИКА РЕГИОНА И ОЦЕНКА ЕЕ ЭФФЕКТИВНОСТИ</w:t>
      </w:r>
    </w:p>
    <w:p w:rsidR="00A57091" w:rsidRPr="00F22973" w:rsidRDefault="00A57091" w:rsidP="00F22973">
      <w:pPr>
        <w:pStyle w:val="af4"/>
        <w:widowControl w:val="0"/>
        <w:spacing w:before="0" w:beforeAutospacing="0" w:after="0" w:afterAutospacing="0"/>
        <w:jc w:val="center"/>
        <w:rPr>
          <w:b/>
          <w:i/>
        </w:rPr>
      </w:pPr>
    </w:p>
    <w:p w:rsidR="00A57091" w:rsidRPr="00F22973" w:rsidRDefault="00A57091" w:rsidP="00F22973">
      <w:pPr>
        <w:pStyle w:val="af4"/>
        <w:widowControl w:val="0"/>
        <w:spacing w:before="0" w:beforeAutospacing="0" w:after="0" w:afterAutospacing="0"/>
        <w:jc w:val="center"/>
        <w:rPr>
          <w:b/>
          <w:i/>
        </w:rPr>
      </w:pPr>
      <w:r w:rsidRPr="00F22973">
        <w:rPr>
          <w:b/>
          <w:i/>
        </w:rPr>
        <w:t>А. Калабеков,</w:t>
      </w:r>
    </w:p>
    <w:p w:rsidR="006D12D4" w:rsidRDefault="00A57091" w:rsidP="00F22973">
      <w:pPr>
        <w:pStyle w:val="af4"/>
        <w:widowControl w:val="0"/>
        <w:spacing w:before="0" w:beforeAutospacing="0" w:after="0" w:afterAutospacing="0"/>
        <w:jc w:val="center"/>
        <w:rPr>
          <w:i/>
        </w:rPr>
      </w:pPr>
      <w:r w:rsidRPr="00FF5A99">
        <w:rPr>
          <w:i/>
          <w:szCs w:val="24"/>
        </w:rPr>
        <w:t xml:space="preserve">студент 2 курса, </w:t>
      </w:r>
      <w:r w:rsidRPr="00FF5A99">
        <w:rPr>
          <w:i/>
        </w:rPr>
        <w:t>Кабардино-Балкарский</w:t>
      </w:r>
      <w:r w:rsidRPr="00F22973">
        <w:rPr>
          <w:i/>
        </w:rPr>
        <w:t xml:space="preserve"> государственный университет </w:t>
      </w:r>
    </w:p>
    <w:p w:rsidR="00A57091" w:rsidRPr="00F22973" w:rsidRDefault="00A57091" w:rsidP="00F22973">
      <w:pPr>
        <w:pStyle w:val="af4"/>
        <w:widowControl w:val="0"/>
        <w:spacing w:before="0" w:beforeAutospacing="0" w:after="0" w:afterAutospacing="0"/>
        <w:jc w:val="center"/>
        <w:rPr>
          <w:i/>
        </w:rPr>
      </w:pPr>
      <w:r w:rsidRPr="00F22973">
        <w:rPr>
          <w:i/>
        </w:rPr>
        <w:t>им. Х.М. Бербекова</w:t>
      </w:r>
    </w:p>
    <w:p w:rsidR="00A57091" w:rsidRPr="0041781F" w:rsidRDefault="00A57091" w:rsidP="00F22973">
      <w:pPr>
        <w:pStyle w:val="af4"/>
        <w:widowControl w:val="0"/>
        <w:spacing w:before="0" w:beforeAutospacing="0" w:after="0" w:afterAutospacing="0"/>
        <w:jc w:val="center"/>
        <w:rPr>
          <w:b/>
          <w:i/>
        </w:rPr>
      </w:pPr>
      <w:r w:rsidRPr="00F22973">
        <w:rPr>
          <w:b/>
          <w:i/>
        </w:rPr>
        <w:t>З</w:t>
      </w:r>
      <w:r w:rsidRPr="0041781F">
        <w:rPr>
          <w:b/>
          <w:i/>
        </w:rPr>
        <w:t>.</w:t>
      </w:r>
      <w:r w:rsidRPr="00F22973">
        <w:rPr>
          <w:b/>
          <w:i/>
        </w:rPr>
        <w:t>Н</w:t>
      </w:r>
      <w:r w:rsidRPr="0041781F">
        <w:rPr>
          <w:b/>
          <w:i/>
        </w:rPr>
        <w:t xml:space="preserve">. </w:t>
      </w:r>
      <w:r w:rsidRPr="00F22973">
        <w:rPr>
          <w:b/>
          <w:i/>
        </w:rPr>
        <w:t>Ягумова</w:t>
      </w:r>
      <w:r w:rsidRPr="0041781F">
        <w:rPr>
          <w:b/>
          <w:i/>
        </w:rPr>
        <w:t>,</w:t>
      </w:r>
    </w:p>
    <w:p w:rsidR="00A57091" w:rsidRPr="00F22973" w:rsidRDefault="00A57091" w:rsidP="00F22973">
      <w:pPr>
        <w:pStyle w:val="af4"/>
        <w:widowControl w:val="0"/>
        <w:spacing w:before="0" w:beforeAutospacing="0" w:after="0" w:afterAutospacing="0"/>
        <w:jc w:val="center"/>
        <w:rPr>
          <w:i/>
        </w:rPr>
      </w:pPr>
      <w:r>
        <w:rPr>
          <w:i/>
        </w:rPr>
        <w:t>к</w:t>
      </w:r>
      <w:r w:rsidRPr="00F22973">
        <w:rPr>
          <w:i/>
        </w:rPr>
        <w:t>.э.н., доцент кафедры экономики и финансов</w:t>
      </w:r>
      <w:r>
        <w:rPr>
          <w:i/>
        </w:rPr>
        <w:t>,</w:t>
      </w:r>
    </w:p>
    <w:p w:rsidR="00A57091" w:rsidRPr="0041781F" w:rsidRDefault="00A57091" w:rsidP="00F22973">
      <w:pPr>
        <w:pStyle w:val="af4"/>
        <w:widowControl w:val="0"/>
        <w:spacing w:before="0" w:beforeAutospacing="0" w:after="0" w:afterAutospacing="0"/>
        <w:jc w:val="center"/>
        <w:rPr>
          <w:i/>
          <w:lang w:val="en-US"/>
        </w:rPr>
      </w:pPr>
      <w:r w:rsidRPr="00F22973">
        <w:rPr>
          <w:i/>
        </w:rPr>
        <w:t>Кабардино-Балкарский государственный университет им. Х</w:t>
      </w:r>
      <w:r w:rsidRPr="0041781F">
        <w:rPr>
          <w:i/>
          <w:lang w:val="en-US"/>
        </w:rPr>
        <w:t>.</w:t>
      </w:r>
      <w:r w:rsidRPr="00F22973">
        <w:rPr>
          <w:i/>
        </w:rPr>
        <w:t>М</w:t>
      </w:r>
      <w:r w:rsidRPr="0041781F">
        <w:rPr>
          <w:i/>
          <w:lang w:val="en-US"/>
        </w:rPr>
        <w:t xml:space="preserve">. </w:t>
      </w:r>
      <w:r w:rsidRPr="00F22973">
        <w:rPr>
          <w:i/>
        </w:rPr>
        <w:t>Бербекова</w:t>
      </w:r>
    </w:p>
    <w:p w:rsidR="00A57091" w:rsidRDefault="00A57091" w:rsidP="00F22973">
      <w:pPr>
        <w:pStyle w:val="af4"/>
        <w:widowControl w:val="0"/>
        <w:spacing w:before="0" w:beforeAutospacing="0" w:after="0" w:afterAutospacing="0"/>
        <w:jc w:val="center"/>
        <w:rPr>
          <w:b/>
          <w:i/>
          <w:lang w:val="en-US"/>
        </w:rPr>
      </w:pPr>
    </w:p>
    <w:p w:rsidR="006D12D4" w:rsidRDefault="006D12D4" w:rsidP="00F22973">
      <w:pPr>
        <w:pStyle w:val="af4"/>
        <w:widowControl w:val="0"/>
        <w:spacing w:before="0" w:beforeAutospacing="0" w:after="0" w:afterAutospacing="0"/>
        <w:jc w:val="center"/>
        <w:rPr>
          <w:b/>
          <w:i/>
          <w:lang w:val="en-US"/>
        </w:rPr>
      </w:pPr>
    </w:p>
    <w:p w:rsidR="006D12D4" w:rsidRDefault="006D12D4" w:rsidP="00F22973">
      <w:pPr>
        <w:pStyle w:val="af4"/>
        <w:widowControl w:val="0"/>
        <w:spacing w:before="0" w:beforeAutospacing="0" w:after="0" w:afterAutospacing="0"/>
        <w:jc w:val="center"/>
        <w:rPr>
          <w:b/>
          <w:i/>
          <w:lang w:val="en-US"/>
        </w:rPr>
      </w:pPr>
    </w:p>
    <w:p w:rsidR="006D12D4" w:rsidRDefault="006D12D4" w:rsidP="00F22973">
      <w:pPr>
        <w:pStyle w:val="af4"/>
        <w:widowControl w:val="0"/>
        <w:spacing w:before="0" w:beforeAutospacing="0" w:after="0" w:afterAutospacing="0"/>
        <w:jc w:val="center"/>
        <w:rPr>
          <w:b/>
          <w:i/>
          <w:lang w:val="en-US"/>
        </w:rPr>
      </w:pPr>
    </w:p>
    <w:p w:rsidR="00A57091" w:rsidRPr="009027C0" w:rsidRDefault="00A57091" w:rsidP="00F22973">
      <w:pPr>
        <w:pStyle w:val="af4"/>
        <w:widowControl w:val="0"/>
        <w:spacing w:before="0" w:beforeAutospacing="0" w:after="0" w:afterAutospacing="0"/>
        <w:jc w:val="center"/>
        <w:rPr>
          <w:b/>
          <w:lang w:val="en-US"/>
        </w:rPr>
      </w:pPr>
      <w:r w:rsidRPr="009027C0">
        <w:rPr>
          <w:b/>
          <w:lang w:val="en-US"/>
        </w:rPr>
        <w:lastRenderedPageBreak/>
        <w:t>THE BUDGET POLICY IN THE REGION AND EVALUATION OF ITS EFFECTIVENESS</w:t>
      </w:r>
    </w:p>
    <w:p w:rsidR="00A57091" w:rsidRDefault="00A57091" w:rsidP="00F22973">
      <w:pPr>
        <w:pStyle w:val="af4"/>
        <w:widowControl w:val="0"/>
        <w:spacing w:before="0" w:beforeAutospacing="0" w:after="0" w:afterAutospacing="0"/>
        <w:jc w:val="center"/>
        <w:rPr>
          <w:b/>
          <w:i/>
          <w:lang w:val="en-US"/>
        </w:rPr>
      </w:pPr>
    </w:p>
    <w:p w:rsidR="00A57091" w:rsidRPr="00FF5A99" w:rsidRDefault="00A57091" w:rsidP="00FF5A99">
      <w:pPr>
        <w:pStyle w:val="af4"/>
        <w:widowControl w:val="0"/>
        <w:spacing w:before="0" w:beforeAutospacing="0" w:after="0" w:afterAutospacing="0"/>
        <w:jc w:val="center"/>
        <w:rPr>
          <w:b/>
          <w:i/>
          <w:szCs w:val="24"/>
          <w:lang w:val="en-US"/>
        </w:rPr>
      </w:pPr>
      <w:r w:rsidRPr="00FF5A99">
        <w:rPr>
          <w:b/>
          <w:i/>
          <w:szCs w:val="24"/>
          <w:lang w:val="en-US"/>
        </w:rPr>
        <w:t>A. Kalabekov,</w:t>
      </w:r>
    </w:p>
    <w:p w:rsidR="00A57091" w:rsidRPr="00FF5A99" w:rsidRDefault="00A57091" w:rsidP="00FF5A99">
      <w:pPr>
        <w:spacing w:after="0" w:line="240" w:lineRule="auto"/>
        <w:jc w:val="center"/>
        <w:rPr>
          <w:rFonts w:ascii="Times New Roman" w:hAnsi="Times New Roman"/>
          <w:i/>
          <w:sz w:val="24"/>
          <w:szCs w:val="24"/>
          <w:lang w:val="en-US"/>
        </w:rPr>
      </w:pPr>
      <w:r w:rsidRPr="00FF5A99">
        <w:rPr>
          <w:rFonts w:ascii="Times New Roman" w:hAnsi="Times New Roman"/>
          <w:i/>
          <w:sz w:val="24"/>
          <w:szCs w:val="24"/>
          <w:lang w:val="en-US"/>
        </w:rPr>
        <w:t>student 2rd year, Kabardino-Balkarian State University</w:t>
      </w:r>
    </w:p>
    <w:p w:rsidR="00A57091" w:rsidRPr="00FF5A99" w:rsidRDefault="00A57091" w:rsidP="00FF5A99">
      <w:pPr>
        <w:pStyle w:val="af4"/>
        <w:widowControl w:val="0"/>
        <w:spacing w:before="0" w:beforeAutospacing="0" w:after="0" w:afterAutospacing="0"/>
        <w:jc w:val="center"/>
        <w:rPr>
          <w:b/>
          <w:i/>
          <w:szCs w:val="24"/>
          <w:lang w:val="en-US"/>
        </w:rPr>
      </w:pPr>
      <w:r w:rsidRPr="00FF5A99">
        <w:rPr>
          <w:b/>
          <w:i/>
          <w:szCs w:val="24"/>
          <w:lang w:val="en-US"/>
        </w:rPr>
        <w:t>Z.N. Yagumova,</w:t>
      </w:r>
    </w:p>
    <w:p w:rsidR="00A57091" w:rsidRPr="00FF5A99" w:rsidRDefault="00A57091" w:rsidP="00FF5A99">
      <w:pPr>
        <w:widowControl w:val="0"/>
        <w:spacing w:after="0" w:line="240" w:lineRule="auto"/>
        <w:jc w:val="center"/>
        <w:rPr>
          <w:rFonts w:ascii="Times New Roman" w:hAnsi="Times New Roman"/>
          <w:i/>
          <w:sz w:val="24"/>
          <w:szCs w:val="24"/>
          <w:lang w:val="en-US"/>
        </w:rPr>
      </w:pPr>
      <w:r w:rsidRPr="00FF5A99">
        <w:rPr>
          <w:rFonts w:ascii="Times New Roman" w:hAnsi="Times New Roman"/>
          <w:i/>
          <w:sz w:val="24"/>
          <w:szCs w:val="24"/>
          <w:shd w:val="clear" w:color="auto" w:fill="FFFFFF"/>
          <w:lang w:val="en-US"/>
        </w:rPr>
        <w:t>assistant professor</w:t>
      </w:r>
      <w:r w:rsidRPr="00FF5A99">
        <w:rPr>
          <w:rFonts w:ascii="Times New Roman" w:hAnsi="Times New Roman"/>
          <w:i/>
          <w:sz w:val="24"/>
          <w:szCs w:val="24"/>
          <w:lang w:val="en-US"/>
        </w:rPr>
        <w:t>of Economics and Finance Department</w:t>
      </w:r>
    </w:p>
    <w:p w:rsidR="00A57091" w:rsidRPr="00FF5A99" w:rsidRDefault="00A57091" w:rsidP="00FF5A99">
      <w:pPr>
        <w:widowControl w:val="0"/>
        <w:spacing w:after="0" w:line="240" w:lineRule="auto"/>
        <w:jc w:val="center"/>
        <w:rPr>
          <w:rFonts w:ascii="Times New Roman" w:hAnsi="Times New Roman"/>
          <w:i/>
          <w:sz w:val="24"/>
          <w:szCs w:val="24"/>
        </w:rPr>
      </w:pPr>
      <w:r w:rsidRPr="00FF5A99">
        <w:rPr>
          <w:rFonts w:ascii="Times New Roman" w:hAnsi="Times New Roman"/>
          <w:i/>
          <w:sz w:val="24"/>
          <w:szCs w:val="24"/>
          <w:lang w:val="en-US"/>
        </w:rPr>
        <w:t>Kabardino</w:t>
      </w:r>
      <w:r w:rsidRPr="00FF5A99">
        <w:rPr>
          <w:rFonts w:ascii="Times New Roman" w:hAnsi="Times New Roman"/>
          <w:i/>
          <w:sz w:val="24"/>
          <w:szCs w:val="24"/>
        </w:rPr>
        <w:t>-</w:t>
      </w:r>
      <w:r w:rsidRPr="00FF5A99">
        <w:rPr>
          <w:rFonts w:ascii="Times New Roman" w:hAnsi="Times New Roman"/>
          <w:i/>
          <w:sz w:val="24"/>
          <w:szCs w:val="24"/>
          <w:lang w:val="en-US"/>
        </w:rPr>
        <w:t>Balkarian</w:t>
      </w:r>
      <w:r w:rsidRPr="00FF5A99">
        <w:rPr>
          <w:rFonts w:ascii="Times New Roman" w:hAnsi="Times New Roman"/>
          <w:i/>
          <w:sz w:val="24"/>
          <w:szCs w:val="24"/>
        </w:rPr>
        <w:t xml:space="preserve"> </w:t>
      </w:r>
      <w:r w:rsidRPr="00FF5A99">
        <w:rPr>
          <w:rFonts w:ascii="Times New Roman" w:hAnsi="Times New Roman"/>
          <w:i/>
          <w:sz w:val="24"/>
          <w:szCs w:val="24"/>
          <w:lang w:val="en-US"/>
        </w:rPr>
        <w:t>State</w:t>
      </w:r>
      <w:r w:rsidRPr="00FF5A99">
        <w:rPr>
          <w:rFonts w:ascii="Times New Roman" w:hAnsi="Times New Roman"/>
          <w:i/>
          <w:sz w:val="24"/>
          <w:szCs w:val="24"/>
        </w:rPr>
        <w:t xml:space="preserve"> </w:t>
      </w:r>
      <w:r w:rsidRPr="00FF5A99">
        <w:rPr>
          <w:rFonts w:ascii="Times New Roman" w:hAnsi="Times New Roman"/>
          <w:i/>
          <w:sz w:val="24"/>
          <w:szCs w:val="24"/>
          <w:lang w:val="en-US"/>
        </w:rPr>
        <w:t>University</w:t>
      </w:r>
    </w:p>
    <w:p w:rsidR="00A57091" w:rsidRPr="00FF5A99" w:rsidRDefault="00A57091" w:rsidP="00FF5A99">
      <w:pPr>
        <w:pStyle w:val="af4"/>
        <w:widowControl w:val="0"/>
        <w:spacing w:before="0" w:beforeAutospacing="0" w:after="0" w:afterAutospacing="0"/>
        <w:jc w:val="center"/>
        <w:rPr>
          <w:b/>
          <w:szCs w:val="24"/>
        </w:rPr>
      </w:pPr>
    </w:p>
    <w:p w:rsidR="00A57091" w:rsidRPr="00F22973" w:rsidRDefault="00A57091" w:rsidP="00F22973">
      <w:pPr>
        <w:pStyle w:val="af4"/>
        <w:widowControl w:val="0"/>
        <w:spacing w:before="0" w:beforeAutospacing="0" w:after="0" w:afterAutospacing="0"/>
        <w:ind w:left="993" w:right="990"/>
        <w:jc w:val="both"/>
        <w:rPr>
          <w:i/>
          <w:sz w:val="20"/>
        </w:rPr>
      </w:pPr>
      <w:r w:rsidRPr="00F22973">
        <w:rPr>
          <w:b/>
          <w:i/>
          <w:sz w:val="20"/>
        </w:rPr>
        <w:t>Аннотация</w:t>
      </w:r>
      <w:r>
        <w:rPr>
          <w:b/>
          <w:i/>
          <w:sz w:val="20"/>
        </w:rPr>
        <w:t>:</w:t>
      </w:r>
      <w:r w:rsidRPr="00B60FFF">
        <w:rPr>
          <w:i/>
          <w:sz w:val="20"/>
        </w:rPr>
        <w:t xml:space="preserve"> </w:t>
      </w:r>
      <w:r>
        <w:rPr>
          <w:i/>
          <w:sz w:val="20"/>
        </w:rPr>
        <w:t>в</w:t>
      </w:r>
      <w:r w:rsidRPr="00F22973">
        <w:rPr>
          <w:i/>
          <w:sz w:val="20"/>
        </w:rPr>
        <w:t xml:space="preserve"> статье уточняется сущностно-содержательная характеристика понятия бюджетная политика и оценка ее эффективности. На примере Кабардино-Балкарской Республики рассмотрена практическая реализация основных мероприятий, составляющих содержание бюджетной политики, включая обеспечение расходных обязательств источниками финансирования, внедрение программно-целевого метода формирования бюджета, обеспечение экономической устойчивости и экономической стабильности.</w:t>
      </w:r>
    </w:p>
    <w:p w:rsidR="00A57091" w:rsidRPr="00F22973" w:rsidRDefault="00A57091" w:rsidP="00F22973">
      <w:pPr>
        <w:pStyle w:val="af4"/>
        <w:widowControl w:val="0"/>
        <w:spacing w:before="0" w:beforeAutospacing="0" w:after="0" w:afterAutospacing="0"/>
        <w:ind w:left="993" w:right="990"/>
        <w:jc w:val="both"/>
        <w:rPr>
          <w:i/>
          <w:sz w:val="20"/>
        </w:rPr>
      </w:pPr>
      <w:r w:rsidRPr="00F22973">
        <w:rPr>
          <w:b/>
          <w:i/>
          <w:sz w:val="20"/>
        </w:rPr>
        <w:t>Ключевые слова:</w:t>
      </w:r>
      <w:r w:rsidRPr="00F22973">
        <w:rPr>
          <w:i/>
          <w:sz w:val="20"/>
        </w:rPr>
        <w:t xml:space="preserve"> бюджетная политика региона, эффективность, государственная политика, бюджет Кабардино-Балкарской республики, расходные обязательства, источники финансирования, социально-экономическое развитие, долговые обязательства.</w:t>
      </w:r>
    </w:p>
    <w:p w:rsidR="00A57091" w:rsidRPr="0041781F" w:rsidRDefault="00A57091" w:rsidP="00F22973">
      <w:pPr>
        <w:pStyle w:val="af4"/>
        <w:widowControl w:val="0"/>
        <w:spacing w:before="0" w:beforeAutospacing="0" w:after="0" w:afterAutospacing="0"/>
        <w:ind w:left="993" w:right="990"/>
        <w:jc w:val="both"/>
        <w:rPr>
          <w:i/>
          <w:sz w:val="20"/>
        </w:rPr>
      </w:pPr>
    </w:p>
    <w:p w:rsidR="00A57091" w:rsidRPr="00F22973" w:rsidRDefault="00A57091" w:rsidP="00F22973">
      <w:pPr>
        <w:pStyle w:val="af4"/>
        <w:widowControl w:val="0"/>
        <w:spacing w:before="0" w:beforeAutospacing="0" w:after="0" w:afterAutospacing="0"/>
        <w:ind w:left="993" w:right="990"/>
        <w:jc w:val="both"/>
        <w:rPr>
          <w:i/>
          <w:sz w:val="20"/>
          <w:lang w:val="en-US"/>
        </w:rPr>
      </w:pPr>
      <w:r w:rsidRPr="00F22973">
        <w:rPr>
          <w:b/>
          <w:i/>
          <w:sz w:val="20"/>
          <w:lang w:val="en-US"/>
        </w:rPr>
        <w:t>Abstract</w:t>
      </w:r>
      <w:r w:rsidRPr="00B60FFF">
        <w:rPr>
          <w:b/>
          <w:i/>
          <w:sz w:val="20"/>
          <w:lang w:val="en-US"/>
        </w:rPr>
        <w:t xml:space="preserve">: </w:t>
      </w:r>
      <w:r w:rsidRPr="00B60FFF">
        <w:rPr>
          <w:i/>
          <w:sz w:val="20"/>
          <w:lang w:val="en-US"/>
        </w:rPr>
        <w:t>t</w:t>
      </w:r>
      <w:r w:rsidRPr="00F22973">
        <w:rPr>
          <w:i/>
          <w:sz w:val="20"/>
          <w:lang w:val="en-US"/>
        </w:rPr>
        <w:t>he article states essentially, substantial characteristic of the concept of fiscal policy and evaluation of its effectiveness. On the example of Kabardino-Balkarian Republic practical implementation of the main activities that constitute the content of fiscal policy, including ensuring expenditure commitments the financing sources, the introduction of program-target method of budgeting. ensuring economic stability and economic stability.</w:t>
      </w:r>
    </w:p>
    <w:p w:rsidR="00A57091" w:rsidRPr="00F22973" w:rsidRDefault="00A57091" w:rsidP="00F22973">
      <w:pPr>
        <w:pStyle w:val="af4"/>
        <w:widowControl w:val="0"/>
        <w:spacing w:before="0" w:beforeAutospacing="0" w:after="0" w:afterAutospacing="0"/>
        <w:ind w:left="993" w:right="990"/>
        <w:jc w:val="both"/>
        <w:rPr>
          <w:i/>
          <w:sz w:val="20"/>
          <w:lang w:val="en-US"/>
        </w:rPr>
      </w:pPr>
      <w:r w:rsidRPr="00F22973">
        <w:rPr>
          <w:b/>
          <w:i/>
          <w:sz w:val="20"/>
          <w:lang w:val="en-US"/>
        </w:rPr>
        <w:t>Keywords:</w:t>
      </w:r>
      <w:r w:rsidRPr="00F22973">
        <w:rPr>
          <w:i/>
          <w:sz w:val="20"/>
          <w:lang w:val="en-US"/>
        </w:rPr>
        <w:t xml:space="preserve"> budget policy of the region, efficiency, public policy, the budget of Kabardino-Balkarian Republic, expenditure commitments, sources of funding, socio-economic development, debt.</w:t>
      </w:r>
    </w:p>
    <w:p w:rsidR="00A57091" w:rsidRPr="009027C0" w:rsidRDefault="00A57091" w:rsidP="009027C0">
      <w:pPr>
        <w:pStyle w:val="af4"/>
        <w:widowControl w:val="0"/>
        <w:spacing w:before="0" w:beforeAutospacing="0" w:after="0" w:afterAutospacing="0"/>
        <w:jc w:val="both"/>
        <w:rPr>
          <w:lang w:val="en-US"/>
        </w:rPr>
      </w:pPr>
    </w:p>
    <w:p w:rsidR="00A57091" w:rsidRPr="009027C0" w:rsidRDefault="00A57091" w:rsidP="009027C0">
      <w:pPr>
        <w:pStyle w:val="af4"/>
        <w:widowControl w:val="0"/>
        <w:spacing w:before="0" w:beforeAutospacing="0" w:after="0" w:afterAutospacing="0"/>
        <w:ind w:firstLine="709"/>
        <w:jc w:val="both"/>
      </w:pPr>
      <w:r w:rsidRPr="009027C0">
        <w:t>На современном этапе огромное значение приобретают вопросы, связанные с формированием и практической реализацией максимально эффективной бюджетной политики. Причем это касается не только всей страны, но и ее отдельных регионов. Такая ситуация обусловлена тем, что обеспечить финансовую стабильность такого крупномасштабного государства, как Российская Федерация, представляется возможным исключительно при условии финансового благополучия ее административно-территориальных единиц. Исходя из этого тезиса, можно с уверенностью утверждать, разработка грамотной бюджетной политики на уровне субъектов федерации позволила бы фактически обеспечить финансовую самостоятельность, устойчивую доходную базу и ответственность, что на прямую бы повлияло на повышение уровня и качества жизни населения при одновременном сокращении стоимости общественных благ.</w:t>
      </w:r>
    </w:p>
    <w:p w:rsidR="00A57091" w:rsidRPr="009027C0" w:rsidRDefault="00A57091" w:rsidP="009027C0">
      <w:pPr>
        <w:pStyle w:val="af4"/>
        <w:widowControl w:val="0"/>
        <w:spacing w:before="0" w:beforeAutospacing="0" w:after="0" w:afterAutospacing="0"/>
        <w:ind w:firstLine="709"/>
        <w:jc w:val="both"/>
      </w:pPr>
      <w:r w:rsidRPr="009027C0">
        <w:t>Для настоящего исследования большое значение имеет уточнение содержательной характеристики термина «бюджетная политика». Следует отметить, что до настоящего времени не выработано унифицированного подхода к определению термина "бюджетная политика"</w:t>
      </w:r>
      <w:r>
        <w:t xml:space="preserve"> </w:t>
      </w:r>
      <w:r w:rsidRPr="009027C0">
        <w:t>[1]. Так, под бюджетной политикой региона целесообразно понимать интегрированную в общую систему  управления публичными финансами и одновременно самостоятельную деятельность органов власти субъектов федерации, включающей совокупность целенаправленных мер в области регулирования регионального фискального пространства с целью обеспечения устойчивого социально-экономического развития хозяйственного комплекса региона и повышения уровня жизни населения, проживающего на его территории.</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Исходя из данного определения, можно выделить главную цель его осуществления, которая заключается в качественном повышении уровня жизни населения в условиях сбалансированного бюджета.</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lastRenderedPageBreak/>
        <w:t>При этом в современных условиях, порожденных финансовым кризисом, обострением геополитической обстановки на мировой арене и введения экономических санкций в отношении Российской Федерации и ее отдельных представителей, особое значение приобретает оценка эффективности бюджетной политики, осуществляемой на уровне регионов. Под ней следует понимать степень адекватности достигнутых в процессе ее осуществления результатов запланированным целям, а также степень приближения результата к цели с учетом произведенных затрат.</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 xml:space="preserve">Далее рассмотрим бюджетную политику региона на примере Кабардино-Балкарской Республики. </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Прежде всего, следует отметить, что основные направления бюджетной политики Кабардино-Балкарской Республики содержатся в Бюджетном прогнозе, рассчитанный на долгосрочный период до 2027 года. В соответствии с положениями данного документа ключевые направления бюджетной политики Кабардино-Балкарии предусматривают реализацию следующих мероприятий:</w:t>
      </w:r>
    </w:p>
    <w:p w:rsidR="00A57091" w:rsidRPr="009027C0" w:rsidRDefault="00A57091" w:rsidP="009027C0">
      <w:pPr>
        <w:widowControl w:val="0"/>
        <w:spacing w:after="0" w:line="240" w:lineRule="auto"/>
        <w:ind w:firstLine="709"/>
        <w:jc w:val="both"/>
        <w:rPr>
          <w:rFonts w:ascii="Times New Roman" w:hAnsi="Times New Roman"/>
          <w:spacing w:val="3"/>
          <w:sz w:val="24"/>
          <w:szCs w:val="24"/>
          <w:shd w:val="clear" w:color="auto" w:fill="FFFFFF"/>
        </w:rPr>
      </w:pPr>
      <w:r w:rsidRPr="009027C0">
        <w:rPr>
          <w:rFonts w:ascii="Times New Roman" w:hAnsi="Times New Roman"/>
          <w:spacing w:val="3"/>
          <w:sz w:val="24"/>
          <w:szCs w:val="24"/>
          <w:shd w:val="clear" w:color="auto" w:fill="FFFFFF"/>
        </w:rPr>
        <w:t>1. Обеспечение расходных обязательств источниками финансирования.  В этих целях необходимо подтвердить безусловный приоритет исполнения действующих на текущий момент обязательств. Все вновь принимаемые инициативы и практические предложения, содержащие в своем контексте необходимость принятия новых расходных обязательств, должны быть ограничены. Вместе с тем, их рассмотрение целесообразно восстановить только после проведения оценки их эффективности, пересмотра нормативно-правовой базы, регламентирующей действующие расходные обязательства, и учитываться только при условии адекватной оптимизации расходов в заданных бюджетных ограничениях.</w:t>
      </w:r>
    </w:p>
    <w:p w:rsidR="00A57091" w:rsidRPr="009027C0" w:rsidRDefault="00A57091" w:rsidP="009027C0">
      <w:pPr>
        <w:widowControl w:val="0"/>
        <w:spacing w:after="0" w:line="240" w:lineRule="auto"/>
        <w:ind w:firstLine="709"/>
        <w:jc w:val="both"/>
        <w:rPr>
          <w:rFonts w:ascii="Times New Roman" w:hAnsi="Times New Roman"/>
          <w:spacing w:val="3"/>
          <w:sz w:val="24"/>
          <w:szCs w:val="24"/>
          <w:shd w:val="clear" w:color="auto" w:fill="FFFFFF"/>
        </w:rPr>
      </w:pPr>
      <w:r w:rsidRPr="009027C0">
        <w:rPr>
          <w:rFonts w:ascii="Times New Roman" w:hAnsi="Times New Roman"/>
          <w:spacing w:val="3"/>
          <w:sz w:val="24"/>
          <w:szCs w:val="24"/>
          <w:shd w:val="clear" w:color="auto" w:fill="FFFFFF"/>
        </w:rPr>
        <w:t>В целях проведения эффективной бюджетной политики, необходимо обратить внимание, что следует отменить практику, когда за счет бюджетных средств осуществляются проекты, создающие конкуренцию частным инвестициям. Вместо этого, бюджетные инвестиции должны оказывать стимулирующее воздействие на увеличение объема частных инвестиций, способствовать формированию современной транспортной, инженерной, коммуникационной, социальной инфраструктуры. Для этого целесообразно наладить применение механизма государственно-частного партнерства.</w:t>
      </w:r>
    </w:p>
    <w:p w:rsidR="00A57091" w:rsidRPr="009027C0" w:rsidRDefault="00A57091" w:rsidP="009027C0">
      <w:pPr>
        <w:widowControl w:val="0"/>
        <w:spacing w:after="0" w:line="240" w:lineRule="auto"/>
        <w:ind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2. Продолжение внедрения в практику формирования бюджета программно-целевого метода посредством составления и исполнения государственных программ. Такой подход позволит повысить обоснованность бюджетных ассигнований на этапе их формирования, обеспечит их большую прозрачность для всех заинтересованных лиц и в значительной степени расширит возможности для оценки их эффективности.</w:t>
      </w:r>
    </w:p>
    <w:p w:rsidR="00A57091" w:rsidRPr="009027C0" w:rsidRDefault="00A57091" w:rsidP="009027C0">
      <w:pPr>
        <w:widowControl w:val="0"/>
        <w:spacing w:after="0" w:line="240" w:lineRule="auto"/>
        <w:ind w:firstLine="709"/>
        <w:jc w:val="both"/>
        <w:rPr>
          <w:rFonts w:ascii="Times New Roman" w:hAnsi="Times New Roman"/>
          <w:spacing w:val="3"/>
          <w:sz w:val="24"/>
          <w:szCs w:val="24"/>
        </w:rPr>
      </w:pPr>
      <w:r w:rsidRPr="009027C0">
        <w:rPr>
          <w:rFonts w:ascii="Times New Roman" w:hAnsi="Times New Roman"/>
          <w:spacing w:val="3"/>
          <w:sz w:val="24"/>
          <w:szCs w:val="24"/>
        </w:rPr>
        <w:t>Помимо этого, основные н</w:t>
      </w:r>
      <w:r w:rsidRPr="009027C0">
        <w:rPr>
          <w:rFonts w:ascii="Times New Roman" w:hAnsi="Times New Roman"/>
          <w:spacing w:val="3"/>
          <w:sz w:val="24"/>
          <w:szCs w:val="24"/>
          <w:shd w:val="clear" w:color="auto" w:fill="FFFFFF"/>
        </w:rPr>
        <w:t>аправления и мероприятия социоэкономической политики Кабардино-Балкарской Республики, которые осуществляются в рамках программных документов, должны иметь надежное и детально просчитанное финансовое обеспечение. Следовательно, необходимо провести работу по приведению объемов их финансирования в течение всего периода их действия к реальным возможностям республиканского бюджета Кабардино-Балкарской Республики с учетом текущего финансового положения бюджета в целом.</w:t>
      </w:r>
    </w:p>
    <w:p w:rsidR="00A57091" w:rsidRPr="009027C0" w:rsidRDefault="00A57091" w:rsidP="009027C0">
      <w:pPr>
        <w:widowControl w:val="0"/>
        <w:spacing w:after="0" w:line="240" w:lineRule="auto"/>
        <w:ind w:firstLine="709"/>
        <w:jc w:val="both"/>
        <w:rPr>
          <w:rFonts w:ascii="Times New Roman" w:hAnsi="Times New Roman"/>
          <w:spacing w:val="3"/>
          <w:sz w:val="24"/>
          <w:szCs w:val="24"/>
          <w:shd w:val="clear" w:color="auto" w:fill="FFFFFF"/>
        </w:rPr>
      </w:pPr>
      <w:r w:rsidRPr="009027C0">
        <w:rPr>
          <w:rFonts w:ascii="Times New Roman" w:hAnsi="Times New Roman"/>
          <w:spacing w:val="3"/>
          <w:sz w:val="24"/>
          <w:szCs w:val="24"/>
          <w:shd w:val="clear" w:color="auto" w:fill="FFFFFF"/>
        </w:rPr>
        <w:t>3. Обеспечение бюджетной устойчивости и экономической стабильности, что предполагает необходимость сохранения существующего в настоящее время объема государственного долга республиканского бюджета на экономически безопасном уровне, который позволит обеспечивать беспроблемное привлечение заемных средств на условиях реальной возможности обслуживания и погашения вновь образующихся долговых обязательств. Сокращению уровня долговой нагрузки республиканского бюджета, в частности, способствует замещение коммерческих кредитов республики бюджетным кредитом из федерального бюджета с одновременным снижением платы за пользование бюджетными кредитами.</w:t>
      </w:r>
    </w:p>
    <w:p w:rsidR="00A57091" w:rsidRPr="009027C0" w:rsidRDefault="00A57091" w:rsidP="009027C0">
      <w:pPr>
        <w:widowControl w:val="0"/>
        <w:spacing w:after="0" w:line="240" w:lineRule="auto"/>
        <w:ind w:firstLine="709"/>
        <w:jc w:val="both"/>
        <w:rPr>
          <w:rFonts w:ascii="Times New Roman" w:hAnsi="Times New Roman"/>
          <w:spacing w:val="3"/>
          <w:sz w:val="24"/>
          <w:szCs w:val="24"/>
          <w:shd w:val="clear" w:color="auto" w:fill="FFFFFF"/>
        </w:rPr>
      </w:pPr>
      <w:r w:rsidRPr="009027C0">
        <w:rPr>
          <w:rFonts w:ascii="Times New Roman" w:hAnsi="Times New Roman"/>
          <w:spacing w:val="3"/>
          <w:sz w:val="24"/>
          <w:szCs w:val="24"/>
          <w:shd w:val="clear" w:color="auto" w:fill="FFFFFF"/>
        </w:rPr>
        <w:lastRenderedPageBreak/>
        <w:t>Кроме того, с Министерством финансов Российской Федерации заключено Соглашение "О предоставлении бюджету Кабардино-Балкарской Республики из федерального бюджета бюджетного кредита для частичного покрытия дефицита бюджета Кабардино-Балкарской Республики", которое предполагает реализацию следующих условий:</w:t>
      </w:r>
    </w:p>
    <w:p w:rsidR="00A57091" w:rsidRPr="009027C0" w:rsidRDefault="00A57091" w:rsidP="006D12D4">
      <w:pPr>
        <w:pStyle w:val="a5"/>
        <w:widowControl w:val="0"/>
        <w:numPr>
          <w:ilvl w:val="0"/>
          <w:numId w:val="43"/>
        </w:numPr>
        <w:tabs>
          <w:tab w:val="left" w:pos="993"/>
        </w:tabs>
        <w:spacing w:after="0" w:line="240" w:lineRule="auto"/>
        <w:ind w:left="0"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обеспечить сохранение дефицита бюджета в 2015 году на утвержденном уровне;</w:t>
      </w:r>
    </w:p>
    <w:p w:rsidR="00A57091" w:rsidRPr="009027C0" w:rsidRDefault="00A57091" w:rsidP="002115DE">
      <w:pPr>
        <w:pStyle w:val="a5"/>
        <w:widowControl w:val="0"/>
        <w:numPr>
          <w:ilvl w:val="0"/>
          <w:numId w:val="43"/>
        </w:numPr>
        <w:tabs>
          <w:tab w:val="left" w:pos="1134"/>
        </w:tabs>
        <w:spacing w:after="0" w:line="240" w:lineRule="auto"/>
        <w:ind w:left="0"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обеспечить уровень дефицит бюджета в течении 2016, 2017 и 2018 годов на уровне, не превышающем 10% от общей суммы доходов субъекта федерации без учета безвозмездных поступлений в соответствующем году [2];</w:t>
      </w:r>
    </w:p>
    <w:p w:rsidR="00A57091" w:rsidRPr="009027C0" w:rsidRDefault="00A57091" w:rsidP="002115DE">
      <w:pPr>
        <w:pStyle w:val="a5"/>
        <w:widowControl w:val="0"/>
        <w:numPr>
          <w:ilvl w:val="0"/>
          <w:numId w:val="43"/>
        </w:numPr>
        <w:tabs>
          <w:tab w:val="left" w:pos="1134"/>
        </w:tabs>
        <w:spacing w:after="0" w:line="240" w:lineRule="auto"/>
        <w:ind w:left="0"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обеспечить поэтапное сокращение доли общего объема долговых обязательств по кредитам, полученным от кредитных организаций, к 1 января 2016 г. - до 42%, к 1 января 2017 г. - до 48%, к 1 января 2018 г. - до 53%, к 1 января 2019 г. - до 50% к общей сумме доходов без учета безвозмездных поступлений за соответствующий год [3; 5].</w:t>
      </w:r>
    </w:p>
    <w:p w:rsidR="00A57091" w:rsidRPr="009027C0" w:rsidRDefault="00A57091" w:rsidP="009027C0">
      <w:pPr>
        <w:widowControl w:val="0"/>
        <w:spacing w:after="0" w:line="240" w:lineRule="auto"/>
        <w:ind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 xml:space="preserve">4. Повышение качества предоставляемых населению государственных (муниципальных) услуг [4]. </w:t>
      </w:r>
      <w:r w:rsidRPr="009027C0">
        <w:rPr>
          <w:rFonts w:ascii="Times New Roman" w:hAnsi="Times New Roman"/>
          <w:spacing w:val="3"/>
          <w:sz w:val="24"/>
          <w:szCs w:val="24"/>
        </w:rPr>
        <w:t xml:space="preserve">Для этого целесообразно усовершенствовать практику применения </w:t>
      </w:r>
      <w:r w:rsidRPr="009027C0">
        <w:rPr>
          <w:rFonts w:ascii="Times New Roman" w:hAnsi="Times New Roman"/>
          <w:spacing w:val="3"/>
          <w:sz w:val="24"/>
          <w:szCs w:val="24"/>
          <w:shd w:val="clear" w:color="auto" w:fill="FFFFFF"/>
        </w:rPr>
        <w:t>инструмента государственного задания на оказание государственных услуг при стратегическом и бюджетном планировании должно. В свою очередь, такой подход позволит обеспечить взаимосвязь государственных программ и государственных заданий в целях создания условий для достижения целей государственной политики в соответствующих сферах и повышения эффективности деятельности учреждений по обеспечению потребностей граждан и общества в государственных и муниципальных услугах.</w:t>
      </w:r>
    </w:p>
    <w:p w:rsidR="00A57091" w:rsidRPr="009027C0" w:rsidRDefault="00A57091" w:rsidP="009027C0">
      <w:pPr>
        <w:widowControl w:val="0"/>
        <w:spacing w:after="0" w:line="240" w:lineRule="auto"/>
        <w:ind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5. Обеспечение прозрачности и открытости бюджета и бюджетного процесса для всех заинтересованных лиц. Это означает, что любой гражданин, решивший ознакомиться с основными параметрами бюджета республики должен получить беспрепятственный доступ к запрашиваемой информации. Это возможно осуществить посредством внедрения "электронного бюджета".</w:t>
      </w:r>
    </w:p>
    <w:p w:rsidR="00A57091" w:rsidRPr="009027C0" w:rsidRDefault="00A57091" w:rsidP="009027C0">
      <w:pPr>
        <w:widowControl w:val="0"/>
        <w:spacing w:after="0" w:line="240" w:lineRule="auto"/>
        <w:ind w:firstLine="709"/>
        <w:jc w:val="both"/>
        <w:rPr>
          <w:rFonts w:ascii="Times New Roman" w:hAnsi="Times New Roman"/>
          <w:spacing w:val="3"/>
          <w:sz w:val="24"/>
          <w:szCs w:val="24"/>
        </w:rPr>
      </w:pPr>
      <w:r w:rsidRPr="009027C0">
        <w:rPr>
          <w:rFonts w:ascii="Times New Roman" w:hAnsi="Times New Roman"/>
          <w:spacing w:val="3"/>
          <w:sz w:val="24"/>
          <w:szCs w:val="24"/>
          <w:shd w:val="clear" w:color="auto" w:fill="FFFFFF"/>
        </w:rPr>
        <w:t>6. Усиление государственного внешнего и внутреннего финансового контроля за деятельностью исполнительных органов государственной власти Кабардино-Балкарской Республики и других главных администраторов бюджетных средств по обеспечению целевого и результативного использования бюджетных средств.</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Помимо этого, при разработке основных направлений бюджетной политики необходимо в обязательном порядке учитывать специфические особенности социально-экономического развития Кабардино-Балкарской Республики.</w:t>
      </w:r>
    </w:p>
    <w:p w:rsidR="00A57091" w:rsidRPr="006D12D4" w:rsidRDefault="00A57091" w:rsidP="009027C0">
      <w:pPr>
        <w:widowControl w:val="0"/>
        <w:spacing w:after="0" w:line="240" w:lineRule="auto"/>
        <w:jc w:val="center"/>
        <w:rPr>
          <w:rFonts w:ascii="Times New Roman" w:hAnsi="Times New Roman"/>
          <w:b/>
          <w:sz w:val="16"/>
          <w:szCs w:val="16"/>
        </w:rPr>
      </w:pPr>
    </w:p>
    <w:p w:rsidR="00A57091" w:rsidRPr="009027C0" w:rsidRDefault="00A57091" w:rsidP="009027C0">
      <w:pPr>
        <w:widowControl w:val="0"/>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A57091" w:rsidRPr="00F22973" w:rsidRDefault="00A57091" w:rsidP="002115DE">
      <w:pPr>
        <w:pStyle w:val="a5"/>
        <w:widowControl w:val="0"/>
        <w:numPr>
          <w:ilvl w:val="0"/>
          <w:numId w:val="54"/>
        </w:numPr>
        <w:tabs>
          <w:tab w:val="clear" w:pos="720"/>
        </w:tabs>
        <w:spacing w:after="0" w:line="240" w:lineRule="auto"/>
        <w:ind w:left="1349" w:right="992" w:hanging="357"/>
        <w:jc w:val="both"/>
        <w:rPr>
          <w:rFonts w:ascii="Times New Roman" w:hAnsi="Times New Roman"/>
          <w:sz w:val="20"/>
          <w:szCs w:val="20"/>
        </w:rPr>
      </w:pPr>
      <w:r w:rsidRPr="00F22973">
        <w:rPr>
          <w:rFonts w:ascii="Times New Roman" w:hAnsi="Times New Roman"/>
          <w:sz w:val="20"/>
          <w:szCs w:val="20"/>
        </w:rPr>
        <w:t>Аджиева Л.А. Формирование эффективной бюджетно-налоговой политики региона в условиях развития федерализма в РФ (Текст): автореферат на соискание ученой степени кандидата экономических наук (08.00.10) / Лейла Ажуевна Аджиева; Дагестанский государственный университет. - Махачкала, 2013. - 28 с.</w:t>
      </w:r>
    </w:p>
    <w:p w:rsidR="00A57091" w:rsidRPr="00F22973" w:rsidRDefault="00A57091" w:rsidP="002115DE">
      <w:pPr>
        <w:pStyle w:val="headertext"/>
        <w:widowControl w:val="0"/>
        <w:numPr>
          <w:ilvl w:val="0"/>
          <w:numId w:val="54"/>
        </w:numPr>
        <w:shd w:val="clear" w:color="auto" w:fill="FFFFFF"/>
        <w:tabs>
          <w:tab w:val="clear" w:pos="720"/>
        </w:tabs>
        <w:spacing w:before="0" w:beforeAutospacing="0" w:after="0" w:afterAutospacing="0"/>
        <w:ind w:left="1349" w:right="992" w:hanging="357"/>
        <w:jc w:val="both"/>
        <w:textAlignment w:val="baseline"/>
        <w:rPr>
          <w:spacing w:val="3"/>
          <w:sz w:val="20"/>
          <w:szCs w:val="20"/>
        </w:rPr>
      </w:pPr>
      <w:r w:rsidRPr="00F22973">
        <w:rPr>
          <w:sz w:val="20"/>
          <w:szCs w:val="20"/>
        </w:rPr>
        <w:t xml:space="preserve">Доклад Министерство финансов КБР о результатах за 2015 год и основных направлениях деятельности на 2016 года и плановый период 2017-2018 годов. </w:t>
      </w:r>
    </w:p>
    <w:p w:rsidR="00A57091" w:rsidRPr="00F22973" w:rsidRDefault="00A57091" w:rsidP="002115DE">
      <w:pPr>
        <w:pStyle w:val="headertext"/>
        <w:widowControl w:val="0"/>
        <w:numPr>
          <w:ilvl w:val="0"/>
          <w:numId w:val="54"/>
        </w:numPr>
        <w:shd w:val="clear" w:color="auto" w:fill="FFFFFF"/>
        <w:tabs>
          <w:tab w:val="clear" w:pos="720"/>
        </w:tabs>
        <w:spacing w:before="0" w:beforeAutospacing="0" w:after="0" w:afterAutospacing="0"/>
        <w:ind w:left="1349" w:right="992" w:hanging="357"/>
        <w:jc w:val="both"/>
        <w:textAlignment w:val="baseline"/>
        <w:rPr>
          <w:spacing w:val="3"/>
          <w:sz w:val="20"/>
          <w:szCs w:val="20"/>
        </w:rPr>
      </w:pPr>
      <w:r w:rsidRPr="00F22973">
        <w:rPr>
          <w:sz w:val="20"/>
          <w:szCs w:val="20"/>
        </w:rPr>
        <w:t>Кабардино-Балкария в цифрах. 2015: Стат.сб. / Под ред. А.А.Гаштова. Кабардино-Балкариястат-Н., 2015. - 270 с.</w:t>
      </w:r>
    </w:p>
    <w:p w:rsidR="00A57091" w:rsidRPr="00F22973" w:rsidRDefault="00A57091" w:rsidP="002115DE">
      <w:pPr>
        <w:pStyle w:val="headertext"/>
        <w:widowControl w:val="0"/>
        <w:numPr>
          <w:ilvl w:val="0"/>
          <w:numId w:val="54"/>
        </w:numPr>
        <w:shd w:val="clear" w:color="auto" w:fill="FFFFFF"/>
        <w:tabs>
          <w:tab w:val="clear" w:pos="720"/>
        </w:tabs>
        <w:spacing w:before="0" w:beforeAutospacing="0" w:after="0" w:afterAutospacing="0"/>
        <w:ind w:left="1349" w:right="992" w:hanging="357"/>
        <w:jc w:val="both"/>
        <w:textAlignment w:val="baseline"/>
        <w:rPr>
          <w:spacing w:val="3"/>
          <w:sz w:val="20"/>
          <w:szCs w:val="20"/>
        </w:rPr>
      </w:pPr>
      <w:r w:rsidRPr="00F22973">
        <w:rPr>
          <w:sz w:val="20"/>
          <w:szCs w:val="20"/>
        </w:rPr>
        <w:t xml:space="preserve">Постановление Правительства Кабардино-Балкарской Республики </w:t>
      </w:r>
      <w:r w:rsidRPr="00F22973">
        <w:rPr>
          <w:spacing w:val="3"/>
          <w:sz w:val="20"/>
          <w:szCs w:val="20"/>
        </w:rPr>
        <w:t>от 30 марта 2016 года N 45-ПП "Об утверждении бюджетного прогноза Кабардино-Балкарской Республики на долгосрочный период до 2027 года".</w:t>
      </w:r>
    </w:p>
    <w:p w:rsidR="00A57091" w:rsidRPr="00F22973" w:rsidRDefault="00A57091" w:rsidP="002115DE">
      <w:pPr>
        <w:pStyle w:val="headertext"/>
        <w:widowControl w:val="0"/>
        <w:numPr>
          <w:ilvl w:val="0"/>
          <w:numId w:val="54"/>
        </w:numPr>
        <w:shd w:val="clear" w:color="auto" w:fill="FFFFFF"/>
        <w:tabs>
          <w:tab w:val="clear" w:pos="720"/>
        </w:tabs>
        <w:spacing w:before="0" w:beforeAutospacing="0" w:after="0" w:afterAutospacing="0"/>
        <w:ind w:left="1349" w:right="992" w:hanging="357"/>
        <w:jc w:val="both"/>
        <w:textAlignment w:val="baseline"/>
        <w:rPr>
          <w:spacing w:val="3"/>
          <w:sz w:val="20"/>
          <w:szCs w:val="20"/>
        </w:rPr>
      </w:pPr>
      <w:r w:rsidRPr="00F22973">
        <w:rPr>
          <w:color w:val="000000"/>
          <w:sz w:val="20"/>
          <w:szCs w:val="20"/>
          <w:shd w:val="clear" w:color="auto" w:fill="FFFFFF"/>
        </w:rPr>
        <w:t>Соглашение от 19.09.2016 № 01-01-06/06-217 "О предоставлении бюджету Кабардино-Балкарской Республики из федерального бюджета бюджетного кредита для частичного покрытия дефицита бюджета Кабардино-Балкарской Республики".</w:t>
      </w:r>
    </w:p>
    <w:p w:rsidR="00A57091" w:rsidRPr="009027C0" w:rsidRDefault="00A57091" w:rsidP="009027C0">
      <w:pPr>
        <w:widowControl w:val="0"/>
        <w:spacing w:after="0" w:line="240" w:lineRule="auto"/>
        <w:rPr>
          <w:rFonts w:ascii="Times New Roman" w:hAnsi="Times New Roman"/>
          <w:sz w:val="24"/>
          <w:szCs w:val="24"/>
        </w:rPr>
      </w:pPr>
    </w:p>
    <w:p w:rsidR="00A57091" w:rsidRPr="009027C0" w:rsidRDefault="00A57091" w:rsidP="00F22973">
      <w:pPr>
        <w:widowControl w:val="0"/>
        <w:shd w:val="clear" w:color="auto" w:fill="FFFFFF"/>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УДК </w:t>
      </w:r>
      <w:r w:rsidRPr="009027C0">
        <w:rPr>
          <w:rFonts w:ascii="Times New Roman" w:hAnsi="Times New Roman"/>
          <w:b/>
          <w:color w:val="000000"/>
          <w:sz w:val="24"/>
          <w:szCs w:val="24"/>
        </w:rPr>
        <w:t>351/354(075.8)</w:t>
      </w:r>
    </w:p>
    <w:p w:rsidR="00A57091" w:rsidRPr="006D12D4" w:rsidRDefault="00A57091" w:rsidP="00F22973">
      <w:pPr>
        <w:widowControl w:val="0"/>
        <w:shd w:val="clear" w:color="auto" w:fill="FFFFFF"/>
        <w:spacing w:after="0" w:line="240" w:lineRule="auto"/>
        <w:jc w:val="both"/>
        <w:rPr>
          <w:rFonts w:ascii="Times New Roman" w:hAnsi="Times New Roman"/>
          <w:b/>
          <w:color w:val="000000"/>
          <w:sz w:val="16"/>
          <w:szCs w:val="16"/>
        </w:rPr>
      </w:pPr>
    </w:p>
    <w:p w:rsidR="00A57091" w:rsidRPr="009027C0" w:rsidRDefault="00A57091" w:rsidP="00F22973">
      <w:pPr>
        <w:widowControl w:val="0"/>
        <w:shd w:val="clear" w:color="auto" w:fill="FFFFFF"/>
        <w:spacing w:after="0" w:line="240" w:lineRule="auto"/>
        <w:jc w:val="center"/>
        <w:rPr>
          <w:rFonts w:ascii="Times New Roman" w:hAnsi="Times New Roman"/>
          <w:b/>
          <w:color w:val="000000"/>
          <w:sz w:val="24"/>
          <w:szCs w:val="24"/>
        </w:rPr>
      </w:pPr>
      <w:r w:rsidRPr="009027C0">
        <w:rPr>
          <w:rFonts w:ascii="Times New Roman" w:hAnsi="Times New Roman"/>
          <w:b/>
          <w:color w:val="000000"/>
          <w:sz w:val="24"/>
          <w:szCs w:val="24"/>
        </w:rPr>
        <w:t>АНАЛИЗ ПОКАЗАТЕЛЕЙ ИНВЕСТИЦИОННОЙ ДЕЯТЕЛЬНОСТИ В РЕГИОНАХ УРАЛЬСКОГО ФЕДЕРАЛЬНОГО ОКРУГА</w:t>
      </w:r>
    </w:p>
    <w:p w:rsidR="00A57091" w:rsidRPr="00F22973" w:rsidRDefault="00A57091" w:rsidP="00F22973">
      <w:pPr>
        <w:widowControl w:val="0"/>
        <w:shd w:val="clear" w:color="auto" w:fill="FFFFFF"/>
        <w:spacing w:after="0" w:line="240" w:lineRule="auto"/>
        <w:jc w:val="center"/>
        <w:rPr>
          <w:rFonts w:ascii="Times New Roman" w:hAnsi="Times New Roman"/>
          <w:b/>
          <w:i/>
          <w:color w:val="000000"/>
          <w:sz w:val="24"/>
          <w:szCs w:val="24"/>
        </w:rPr>
      </w:pPr>
    </w:p>
    <w:p w:rsidR="00A57091" w:rsidRPr="00F22973" w:rsidRDefault="00A57091" w:rsidP="00F22973">
      <w:pPr>
        <w:widowControl w:val="0"/>
        <w:shd w:val="clear" w:color="auto" w:fill="FFFFFF"/>
        <w:spacing w:after="0" w:line="240" w:lineRule="auto"/>
        <w:jc w:val="center"/>
        <w:rPr>
          <w:rFonts w:ascii="Times New Roman" w:hAnsi="Times New Roman"/>
          <w:b/>
          <w:i/>
          <w:color w:val="000000"/>
          <w:sz w:val="24"/>
          <w:szCs w:val="24"/>
        </w:rPr>
      </w:pPr>
      <w:r w:rsidRPr="00F22973">
        <w:rPr>
          <w:rFonts w:ascii="Times New Roman" w:hAnsi="Times New Roman"/>
          <w:b/>
          <w:i/>
          <w:color w:val="000000"/>
          <w:sz w:val="24"/>
          <w:szCs w:val="24"/>
        </w:rPr>
        <w:t>В.А.</w:t>
      </w:r>
      <w:r>
        <w:rPr>
          <w:rFonts w:ascii="Times New Roman" w:hAnsi="Times New Roman"/>
          <w:b/>
          <w:i/>
          <w:color w:val="000000"/>
          <w:sz w:val="24"/>
          <w:szCs w:val="24"/>
        </w:rPr>
        <w:t xml:space="preserve"> </w:t>
      </w:r>
      <w:r w:rsidRPr="00F22973">
        <w:rPr>
          <w:rFonts w:ascii="Times New Roman" w:hAnsi="Times New Roman"/>
          <w:b/>
          <w:i/>
          <w:color w:val="000000"/>
          <w:sz w:val="24"/>
          <w:szCs w:val="24"/>
        </w:rPr>
        <w:t>Ямушев</w:t>
      </w:r>
      <w:r>
        <w:rPr>
          <w:rFonts w:ascii="Times New Roman" w:hAnsi="Times New Roman"/>
          <w:b/>
          <w:i/>
          <w:color w:val="000000"/>
          <w:sz w:val="24"/>
          <w:szCs w:val="24"/>
        </w:rPr>
        <w:t>,</w:t>
      </w:r>
      <w:r w:rsidRPr="00F22973">
        <w:rPr>
          <w:rFonts w:ascii="Times New Roman" w:hAnsi="Times New Roman"/>
          <w:b/>
          <w:i/>
          <w:color w:val="000000"/>
          <w:sz w:val="24"/>
          <w:szCs w:val="24"/>
        </w:rPr>
        <w:t xml:space="preserve"> </w:t>
      </w:r>
    </w:p>
    <w:p w:rsidR="00A57091" w:rsidRPr="00F22973" w:rsidRDefault="00A57091" w:rsidP="00F22973">
      <w:pPr>
        <w:widowControl w:val="0"/>
        <w:shd w:val="clear" w:color="auto" w:fill="FFFFFF"/>
        <w:spacing w:after="0" w:line="240" w:lineRule="auto"/>
        <w:jc w:val="center"/>
        <w:rPr>
          <w:rFonts w:ascii="Times New Roman" w:hAnsi="Times New Roman"/>
          <w:i/>
          <w:color w:val="000000"/>
          <w:sz w:val="24"/>
          <w:szCs w:val="24"/>
        </w:rPr>
      </w:pPr>
      <w:r w:rsidRPr="00F22973">
        <w:rPr>
          <w:rFonts w:ascii="Times New Roman" w:hAnsi="Times New Roman"/>
          <w:i/>
          <w:color w:val="000000"/>
          <w:sz w:val="24"/>
          <w:szCs w:val="24"/>
        </w:rPr>
        <w:t>магистрант, Казанский (Приволжский) федеральный университет</w:t>
      </w:r>
    </w:p>
    <w:p w:rsidR="00A57091" w:rsidRPr="0041781F" w:rsidRDefault="00A57091" w:rsidP="00F22973">
      <w:pPr>
        <w:widowControl w:val="0"/>
        <w:shd w:val="clear" w:color="auto" w:fill="FFFFFF"/>
        <w:spacing w:after="0" w:line="240" w:lineRule="auto"/>
        <w:jc w:val="center"/>
        <w:rPr>
          <w:rFonts w:ascii="Times New Roman" w:hAnsi="Times New Roman"/>
          <w:b/>
          <w:color w:val="000000"/>
          <w:sz w:val="24"/>
          <w:szCs w:val="24"/>
        </w:rPr>
      </w:pPr>
    </w:p>
    <w:p w:rsidR="00A57091" w:rsidRPr="009027C0" w:rsidRDefault="00A57091" w:rsidP="00F22973">
      <w:pPr>
        <w:widowControl w:val="0"/>
        <w:shd w:val="clear" w:color="auto" w:fill="FFFFFF"/>
        <w:spacing w:after="0" w:line="240" w:lineRule="auto"/>
        <w:jc w:val="center"/>
        <w:rPr>
          <w:rFonts w:ascii="Times New Roman" w:hAnsi="Times New Roman"/>
          <w:b/>
          <w:color w:val="000000"/>
          <w:sz w:val="24"/>
          <w:szCs w:val="24"/>
          <w:lang w:val="en-US"/>
        </w:rPr>
      </w:pPr>
      <w:r w:rsidRPr="009027C0">
        <w:rPr>
          <w:rFonts w:ascii="Times New Roman" w:hAnsi="Times New Roman"/>
          <w:b/>
          <w:color w:val="000000"/>
          <w:sz w:val="24"/>
          <w:szCs w:val="24"/>
          <w:lang w:val="en-US"/>
        </w:rPr>
        <w:t>ANALYSIS OF INDICATORS OF INVESTMENT ACTIVITY IN THE REGIONS OF THE URAL FEDERAL DISTRICT</w:t>
      </w:r>
    </w:p>
    <w:p w:rsidR="00A57091" w:rsidRDefault="00A57091" w:rsidP="00F22973">
      <w:pPr>
        <w:widowControl w:val="0"/>
        <w:shd w:val="clear" w:color="auto" w:fill="FFFFFF"/>
        <w:spacing w:after="0" w:line="240" w:lineRule="auto"/>
        <w:jc w:val="center"/>
        <w:rPr>
          <w:rFonts w:ascii="Times New Roman" w:hAnsi="Times New Roman"/>
          <w:b/>
          <w:i/>
          <w:color w:val="000000"/>
          <w:sz w:val="24"/>
          <w:szCs w:val="24"/>
          <w:lang w:val="en-US"/>
        </w:rPr>
      </w:pPr>
    </w:p>
    <w:p w:rsidR="00A57091" w:rsidRPr="007A3E44" w:rsidRDefault="00A57091" w:rsidP="00F22973">
      <w:pPr>
        <w:widowControl w:val="0"/>
        <w:shd w:val="clear" w:color="auto" w:fill="FFFFFF"/>
        <w:spacing w:after="0" w:line="240" w:lineRule="auto"/>
        <w:jc w:val="center"/>
        <w:rPr>
          <w:rFonts w:ascii="Times New Roman" w:hAnsi="Times New Roman"/>
          <w:b/>
          <w:i/>
          <w:color w:val="000000"/>
          <w:sz w:val="24"/>
          <w:szCs w:val="24"/>
          <w:lang w:val="en-US"/>
        </w:rPr>
      </w:pPr>
      <w:r w:rsidRPr="00F22973">
        <w:rPr>
          <w:rFonts w:ascii="Times New Roman" w:hAnsi="Times New Roman"/>
          <w:b/>
          <w:i/>
          <w:color w:val="000000"/>
          <w:sz w:val="24"/>
          <w:szCs w:val="24"/>
          <w:lang w:val="en-US"/>
        </w:rPr>
        <w:t>V.A.</w:t>
      </w:r>
      <w:r w:rsidRPr="0041781F">
        <w:rPr>
          <w:rFonts w:ascii="Times New Roman" w:hAnsi="Times New Roman"/>
          <w:b/>
          <w:i/>
          <w:color w:val="000000"/>
          <w:sz w:val="24"/>
          <w:szCs w:val="24"/>
          <w:lang w:val="en-US"/>
        </w:rPr>
        <w:t xml:space="preserve"> </w:t>
      </w:r>
      <w:r w:rsidRPr="00F22973">
        <w:rPr>
          <w:rFonts w:ascii="Times New Roman" w:hAnsi="Times New Roman"/>
          <w:b/>
          <w:i/>
          <w:color w:val="000000"/>
          <w:sz w:val="24"/>
          <w:szCs w:val="24"/>
          <w:lang w:val="en-US"/>
        </w:rPr>
        <w:t>Yamushev</w:t>
      </w:r>
      <w:r w:rsidRPr="007A3E44">
        <w:rPr>
          <w:rFonts w:ascii="Times New Roman" w:hAnsi="Times New Roman"/>
          <w:b/>
          <w:i/>
          <w:color w:val="000000"/>
          <w:sz w:val="24"/>
          <w:szCs w:val="24"/>
          <w:lang w:val="en-US"/>
        </w:rPr>
        <w:t>,</w:t>
      </w:r>
    </w:p>
    <w:p w:rsidR="00A57091" w:rsidRPr="00F22973" w:rsidRDefault="00A57091" w:rsidP="00F22973">
      <w:pPr>
        <w:widowControl w:val="0"/>
        <w:shd w:val="clear" w:color="auto" w:fill="FFFFFF"/>
        <w:spacing w:after="0" w:line="240" w:lineRule="auto"/>
        <w:jc w:val="center"/>
        <w:rPr>
          <w:rFonts w:ascii="Times New Roman" w:hAnsi="Times New Roman"/>
          <w:i/>
          <w:color w:val="000000"/>
          <w:sz w:val="24"/>
          <w:szCs w:val="24"/>
          <w:lang w:val="en-US"/>
        </w:rPr>
      </w:pPr>
      <w:r w:rsidRPr="00F22973">
        <w:rPr>
          <w:rFonts w:ascii="Times New Roman" w:hAnsi="Times New Roman"/>
          <w:i/>
          <w:color w:val="000000"/>
          <w:sz w:val="24"/>
          <w:szCs w:val="24"/>
          <w:lang w:val="en-US"/>
        </w:rPr>
        <w:t>graduate student, Kazan (Volga region) Federal University</w:t>
      </w:r>
    </w:p>
    <w:p w:rsidR="00A57091" w:rsidRPr="006D12D4" w:rsidRDefault="00A57091" w:rsidP="00F22973">
      <w:pPr>
        <w:widowControl w:val="0"/>
        <w:shd w:val="clear" w:color="auto" w:fill="FFFFFF"/>
        <w:spacing w:after="0" w:line="240" w:lineRule="auto"/>
        <w:jc w:val="both"/>
        <w:rPr>
          <w:rFonts w:ascii="Times New Roman" w:hAnsi="Times New Roman"/>
          <w:b/>
          <w:color w:val="000000"/>
          <w:sz w:val="16"/>
          <w:szCs w:val="16"/>
          <w:lang w:val="en-US"/>
        </w:rPr>
      </w:pPr>
    </w:p>
    <w:p w:rsidR="00A57091" w:rsidRPr="00F22973" w:rsidRDefault="00A57091" w:rsidP="00F22973">
      <w:pPr>
        <w:pStyle w:val="af4"/>
        <w:widowControl w:val="0"/>
        <w:spacing w:before="0" w:beforeAutospacing="0" w:after="0" w:afterAutospacing="0"/>
        <w:ind w:left="993" w:right="990"/>
        <w:jc w:val="both"/>
        <w:rPr>
          <w:i/>
          <w:color w:val="000000"/>
          <w:sz w:val="20"/>
        </w:rPr>
      </w:pPr>
      <w:r w:rsidRPr="00F22973">
        <w:rPr>
          <w:b/>
          <w:i/>
          <w:color w:val="000000"/>
          <w:sz w:val="20"/>
        </w:rPr>
        <w:t>Аннотация:</w:t>
      </w:r>
      <w:r w:rsidRPr="00F22973">
        <w:rPr>
          <w:i/>
          <w:color w:val="000000"/>
          <w:sz w:val="20"/>
        </w:rPr>
        <w:t xml:space="preserve"> в статье отражаются результаты анализа показателей инвестиционной деятельности регионов Уральского федерального округа, как объектов государственного инвестиционного регулирования. Рассмотрена динамика ВРП, структура экономической деятельности, динамика инвестиций в основной капитал и нестранных инвестиции</w:t>
      </w:r>
    </w:p>
    <w:p w:rsidR="00A57091" w:rsidRPr="00F22973" w:rsidRDefault="00A57091" w:rsidP="00F22973">
      <w:pPr>
        <w:pStyle w:val="af4"/>
        <w:widowControl w:val="0"/>
        <w:spacing w:before="0" w:beforeAutospacing="0" w:after="0" w:afterAutospacing="0"/>
        <w:ind w:left="993" w:right="990"/>
        <w:jc w:val="both"/>
        <w:rPr>
          <w:i/>
          <w:color w:val="000000"/>
          <w:sz w:val="20"/>
        </w:rPr>
      </w:pPr>
      <w:r w:rsidRPr="00F22973">
        <w:rPr>
          <w:b/>
          <w:i/>
          <w:color w:val="000000"/>
          <w:sz w:val="20"/>
        </w:rPr>
        <w:t>Ключевые слова:</w:t>
      </w:r>
      <w:r w:rsidRPr="00F22973">
        <w:rPr>
          <w:i/>
          <w:color w:val="000000"/>
          <w:sz w:val="20"/>
        </w:rPr>
        <w:t xml:space="preserve"> инвестиции, инвестиционный потенциал, устойчивое развитие региона, государственная инвестиционная политика региона.</w:t>
      </w:r>
    </w:p>
    <w:p w:rsidR="00A57091" w:rsidRPr="0041781F" w:rsidRDefault="00A57091" w:rsidP="00F22973">
      <w:pPr>
        <w:widowControl w:val="0"/>
        <w:shd w:val="clear" w:color="auto" w:fill="FFFFFF"/>
        <w:spacing w:after="0" w:line="240" w:lineRule="auto"/>
        <w:ind w:left="993" w:right="990"/>
        <w:jc w:val="both"/>
        <w:rPr>
          <w:rFonts w:ascii="Times New Roman" w:hAnsi="Times New Roman"/>
          <w:b/>
          <w:i/>
          <w:color w:val="000000"/>
          <w:sz w:val="20"/>
          <w:szCs w:val="20"/>
        </w:rPr>
      </w:pPr>
    </w:p>
    <w:p w:rsidR="00A57091" w:rsidRPr="00F22973" w:rsidRDefault="00A57091" w:rsidP="00F22973">
      <w:pPr>
        <w:widowControl w:val="0"/>
        <w:shd w:val="clear" w:color="auto" w:fill="FFFFFF"/>
        <w:spacing w:after="0" w:line="240" w:lineRule="auto"/>
        <w:ind w:left="993" w:right="990"/>
        <w:jc w:val="both"/>
        <w:rPr>
          <w:rFonts w:ascii="Times New Roman" w:hAnsi="Times New Roman"/>
          <w:i/>
          <w:color w:val="000000"/>
          <w:sz w:val="20"/>
          <w:szCs w:val="20"/>
          <w:lang w:val="en-US"/>
        </w:rPr>
      </w:pPr>
      <w:r w:rsidRPr="00F22973">
        <w:rPr>
          <w:rFonts w:ascii="Times New Roman" w:hAnsi="Times New Roman"/>
          <w:b/>
          <w:i/>
          <w:color w:val="000000"/>
          <w:sz w:val="20"/>
          <w:szCs w:val="20"/>
          <w:lang w:val="en-US"/>
        </w:rPr>
        <w:t>Abstract:</w:t>
      </w:r>
      <w:r w:rsidRPr="00F22973">
        <w:rPr>
          <w:rFonts w:ascii="Times New Roman" w:hAnsi="Times New Roman"/>
          <w:i/>
          <w:color w:val="000000"/>
          <w:sz w:val="20"/>
          <w:szCs w:val="20"/>
          <w:lang w:val="en-US"/>
        </w:rPr>
        <w:t xml:space="preserve"> the article shows the results of the analysis of indicators of investment activity of regions of the Urals Federal district, as objects of state investment regulation. The dynamics of GRP, the structure of economic activities, the dynamics of investment in fixed capital and nonstrange investments</w:t>
      </w:r>
    </w:p>
    <w:p w:rsidR="00A57091" w:rsidRPr="00F22973" w:rsidRDefault="00A57091" w:rsidP="00F22973">
      <w:pPr>
        <w:widowControl w:val="0"/>
        <w:shd w:val="clear" w:color="auto" w:fill="FFFFFF"/>
        <w:spacing w:after="0" w:line="240" w:lineRule="auto"/>
        <w:ind w:left="993" w:right="990"/>
        <w:jc w:val="both"/>
        <w:rPr>
          <w:rFonts w:ascii="Times New Roman" w:hAnsi="Times New Roman"/>
          <w:i/>
          <w:color w:val="000000"/>
          <w:sz w:val="20"/>
          <w:szCs w:val="20"/>
          <w:lang w:val="en-US"/>
        </w:rPr>
      </w:pPr>
      <w:r w:rsidRPr="00F22973">
        <w:rPr>
          <w:rFonts w:ascii="Times New Roman" w:hAnsi="Times New Roman"/>
          <w:b/>
          <w:i/>
          <w:color w:val="000000"/>
          <w:sz w:val="20"/>
          <w:szCs w:val="20"/>
          <w:lang w:val="en-US"/>
        </w:rPr>
        <w:t>Key words:</w:t>
      </w:r>
      <w:r w:rsidRPr="00F22973">
        <w:rPr>
          <w:rFonts w:ascii="Times New Roman" w:hAnsi="Times New Roman"/>
          <w:i/>
          <w:color w:val="000000"/>
          <w:sz w:val="20"/>
          <w:szCs w:val="20"/>
          <w:lang w:val="en-US"/>
        </w:rPr>
        <w:t xml:space="preserve"> investments, investment potential, sustainable development of the region, state investment policy in the region.</w:t>
      </w:r>
    </w:p>
    <w:p w:rsidR="00A57091" w:rsidRPr="006D12D4" w:rsidRDefault="00A57091" w:rsidP="009027C0">
      <w:pPr>
        <w:widowControl w:val="0"/>
        <w:shd w:val="clear" w:color="auto" w:fill="FFFFFF"/>
        <w:spacing w:after="0" w:line="240" w:lineRule="auto"/>
        <w:ind w:firstLine="709"/>
        <w:jc w:val="both"/>
        <w:rPr>
          <w:rFonts w:ascii="Times New Roman" w:hAnsi="Times New Roman"/>
          <w:color w:val="000000"/>
          <w:sz w:val="16"/>
          <w:szCs w:val="16"/>
          <w:lang w:val="en-US"/>
        </w:rPr>
      </w:pPr>
    </w:p>
    <w:p w:rsidR="00A57091" w:rsidRPr="009027C0" w:rsidRDefault="00A57091" w:rsidP="009027C0">
      <w:pPr>
        <w:widowControl w:val="0"/>
        <w:shd w:val="clear" w:color="auto" w:fill="FFFFFF"/>
        <w:spacing w:after="0" w:line="240" w:lineRule="auto"/>
        <w:ind w:firstLine="709"/>
        <w:jc w:val="both"/>
        <w:rPr>
          <w:rFonts w:ascii="Times New Roman" w:hAnsi="Times New Roman"/>
          <w:color w:val="000000"/>
          <w:sz w:val="24"/>
          <w:szCs w:val="24"/>
        </w:rPr>
      </w:pPr>
      <w:r w:rsidRPr="009027C0">
        <w:rPr>
          <w:rFonts w:ascii="Times New Roman" w:hAnsi="Times New Roman"/>
          <w:color w:val="000000"/>
          <w:sz w:val="24"/>
          <w:szCs w:val="24"/>
        </w:rPr>
        <w:t xml:space="preserve">Развитие социально-экономического положения региона зависит от эффективности использования в регионе всех видов вкладываемых в него ресурсов.  За распределение и регулирование ресурсов региона, отвечают органы региональной государственной власти. Поэтому важно периодически оценивать эффективность органов государственной власти. При этом критериями оценки могут выступать показатели инвестиционной деятельности в регионе. </w:t>
      </w:r>
    </w:p>
    <w:p w:rsidR="00A57091" w:rsidRPr="009027C0" w:rsidRDefault="00A57091" w:rsidP="009027C0">
      <w:pPr>
        <w:widowControl w:val="0"/>
        <w:shd w:val="clear" w:color="auto" w:fill="FFFFFF"/>
        <w:spacing w:after="0" w:line="240" w:lineRule="auto"/>
        <w:ind w:firstLine="709"/>
        <w:jc w:val="both"/>
        <w:rPr>
          <w:rFonts w:ascii="Times New Roman" w:hAnsi="Times New Roman"/>
          <w:color w:val="000000"/>
          <w:sz w:val="24"/>
          <w:szCs w:val="24"/>
        </w:rPr>
      </w:pPr>
      <w:r w:rsidRPr="009027C0">
        <w:rPr>
          <w:rFonts w:ascii="Times New Roman" w:hAnsi="Times New Roman"/>
          <w:color w:val="000000"/>
          <w:sz w:val="24"/>
          <w:szCs w:val="24"/>
        </w:rPr>
        <w:t>Анализ литературы по вопросу исследования инвестиционной деятельности позволяет охарактеризовать данное направление как средне изученное, так как сущест</w:t>
      </w:r>
      <w:r w:rsidR="006D12D4">
        <w:rPr>
          <w:rFonts w:ascii="Times New Roman" w:hAnsi="Times New Roman"/>
          <w:color w:val="000000"/>
          <w:sz w:val="24"/>
          <w:szCs w:val="24"/>
        </w:rPr>
        <w:t>-</w:t>
      </w:r>
      <w:r w:rsidRPr="009027C0">
        <w:rPr>
          <w:rFonts w:ascii="Times New Roman" w:hAnsi="Times New Roman"/>
          <w:color w:val="000000"/>
          <w:sz w:val="24"/>
          <w:szCs w:val="24"/>
        </w:rPr>
        <w:t>вует недостаток исследований с практической направленностью, которые позволяют дать конкретные рекомендации по развитию инвестиционной деятельности региона.</w:t>
      </w:r>
    </w:p>
    <w:p w:rsidR="00A57091" w:rsidRPr="009027C0" w:rsidRDefault="00A57091" w:rsidP="009027C0">
      <w:pPr>
        <w:widowControl w:val="0"/>
        <w:shd w:val="clear" w:color="auto" w:fill="FFFFFF"/>
        <w:spacing w:after="0" w:line="240" w:lineRule="auto"/>
        <w:ind w:firstLine="709"/>
        <w:jc w:val="both"/>
        <w:rPr>
          <w:rFonts w:ascii="Times New Roman" w:hAnsi="Times New Roman"/>
          <w:color w:val="000000"/>
          <w:sz w:val="24"/>
          <w:szCs w:val="24"/>
        </w:rPr>
      </w:pPr>
      <w:r w:rsidRPr="009027C0">
        <w:rPr>
          <w:rFonts w:ascii="Times New Roman" w:hAnsi="Times New Roman"/>
          <w:color w:val="000000"/>
          <w:sz w:val="24"/>
          <w:szCs w:val="24"/>
        </w:rPr>
        <w:t>В составе УФО находится 6 субъектов Российской Федерации. Общая площадь территории составляет 11% от территории Российской Федерации, что равно 1788,9 тыс. кв. км. Помимо этого регион имеет внушительные запасы природных ресурсов, это нефть, газ, цветные и благородные металлы, редкие металлы, драгоценные и полудрагоценные камни, асбест, уголь и другие виды ресурсов. Можно сказать, что это промышленный центр Российской Федерации.</w:t>
      </w:r>
    </w:p>
    <w:p w:rsidR="00A57091" w:rsidRDefault="00A57091" w:rsidP="00B60FFF">
      <w:pPr>
        <w:widowControl w:val="0"/>
        <w:shd w:val="clear" w:color="auto" w:fill="FFFFFF"/>
        <w:spacing w:after="0" w:line="240" w:lineRule="auto"/>
        <w:ind w:firstLine="709"/>
        <w:jc w:val="both"/>
        <w:rPr>
          <w:rFonts w:ascii="Times New Roman" w:hAnsi="Times New Roman"/>
          <w:color w:val="000000"/>
          <w:sz w:val="24"/>
          <w:szCs w:val="24"/>
        </w:rPr>
      </w:pPr>
      <w:r w:rsidRPr="009027C0">
        <w:rPr>
          <w:rFonts w:ascii="Times New Roman" w:hAnsi="Times New Roman"/>
          <w:color w:val="000000"/>
          <w:sz w:val="24"/>
          <w:szCs w:val="24"/>
        </w:rPr>
        <w:t>Все расчеты далее проведены на основе данных федеральной службы государственной статистики.</w:t>
      </w:r>
    </w:p>
    <w:p w:rsidR="00A57091" w:rsidRPr="009027C0" w:rsidRDefault="00A57091" w:rsidP="009027C0">
      <w:pPr>
        <w:widowControl w:val="0"/>
        <w:shd w:val="clear" w:color="auto" w:fill="FFFFFF"/>
        <w:spacing w:after="0" w:line="240" w:lineRule="auto"/>
        <w:ind w:firstLine="709"/>
        <w:jc w:val="both"/>
        <w:rPr>
          <w:rFonts w:ascii="Times New Roman" w:hAnsi="Times New Roman"/>
          <w:color w:val="000000"/>
          <w:sz w:val="24"/>
          <w:szCs w:val="24"/>
        </w:rPr>
      </w:pPr>
      <w:r w:rsidRPr="009027C0">
        <w:rPr>
          <w:rFonts w:ascii="Times New Roman" w:hAnsi="Times New Roman"/>
          <w:color w:val="000000"/>
          <w:sz w:val="24"/>
          <w:szCs w:val="24"/>
        </w:rPr>
        <w:t>В таблице 1, рассмотрим динамику ВРП УФО и входящих в него субъектов.</w:t>
      </w:r>
    </w:p>
    <w:p w:rsidR="00A57091" w:rsidRPr="00B60FFF" w:rsidRDefault="00A57091" w:rsidP="00B60FFF">
      <w:pPr>
        <w:widowControl w:val="0"/>
        <w:shd w:val="clear" w:color="auto" w:fill="FFFFFF"/>
        <w:spacing w:after="0" w:line="240" w:lineRule="auto"/>
        <w:ind w:firstLine="709"/>
        <w:jc w:val="right"/>
        <w:rPr>
          <w:rFonts w:ascii="Times New Roman" w:hAnsi="Times New Roman"/>
          <w:b/>
          <w:color w:val="000000"/>
          <w:sz w:val="24"/>
          <w:szCs w:val="24"/>
        </w:rPr>
      </w:pPr>
      <w:r w:rsidRPr="00B60FFF">
        <w:rPr>
          <w:rFonts w:ascii="Times New Roman" w:hAnsi="Times New Roman"/>
          <w:b/>
          <w:color w:val="000000"/>
          <w:sz w:val="24"/>
          <w:szCs w:val="24"/>
        </w:rPr>
        <w:t>Таблица 1</w:t>
      </w:r>
    </w:p>
    <w:p w:rsidR="00A57091" w:rsidRPr="009027C0" w:rsidRDefault="00A57091" w:rsidP="009027C0">
      <w:pPr>
        <w:widowControl w:val="0"/>
        <w:shd w:val="clear" w:color="auto" w:fill="FFFFFF"/>
        <w:spacing w:after="0" w:line="240" w:lineRule="auto"/>
        <w:ind w:firstLine="709"/>
        <w:jc w:val="center"/>
        <w:rPr>
          <w:rFonts w:ascii="Times New Roman" w:hAnsi="Times New Roman"/>
          <w:color w:val="000000"/>
          <w:sz w:val="24"/>
          <w:szCs w:val="24"/>
        </w:rPr>
      </w:pPr>
      <w:r w:rsidRPr="009027C0">
        <w:rPr>
          <w:rFonts w:ascii="Times New Roman" w:hAnsi="Times New Roman"/>
          <w:color w:val="000000"/>
          <w:sz w:val="24"/>
          <w:szCs w:val="24"/>
        </w:rPr>
        <w:t>Динамика ВРП субъектов УФО, в млн. руб.</w:t>
      </w:r>
    </w:p>
    <w:tbl>
      <w:tblPr>
        <w:tblW w:w="88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1"/>
        <w:gridCol w:w="846"/>
        <w:gridCol w:w="992"/>
        <w:gridCol w:w="851"/>
        <w:gridCol w:w="992"/>
        <w:gridCol w:w="992"/>
        <w:gridCol w:w="1185"/>
      </w:tblGrid>
      <w:tr w:rsidR="00A57091" w:rsidRPr="006D12D4" w:rsidTr="006D12D4">
        <w:trPr>
          <w:trHeight w:val="300"/>
        </w:trPr>
        <w:tc>
          <w:tcPr>
            <w:tcW w:w="3021"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2010</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2011</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2012</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2013</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2014</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Темп роста 2014/2013</w:t>
            </w:r>
          </w:p>
        </w:tc>
      </w:tr>
      <w:tr w:rsidR="00A57091" w:rsidRPr="006D12D4" w:rsidTr="006D12D4">
        <w:trPr>
          <w:trHeight w:val="164"/>
        </w:trPr>
        <w:tc>
          <w:tcPr>
            <w:tcW w:w="3021" w:type="dxa"/>
            <w:noWrap/>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Уральский федеральный округ</w:t>
            </w:r>
          </w:p>
        </w:tc>
        <w:tc>
          <w:tcPr>
            <w:tcW w:w="846"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5118918</w:t>
            </w:r>
          </w:p>
        </w:tc>
        <w:tc>
          <w:tcPr>
            <w:tcW w:w="992"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6314341</w:t>
            </w:r>
          </w:p>
        </w:tc>
        <w:tc>
          <w:tcPr>
            <w:tcW w:w="851"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7098364</w:t>
            </w:r>
          </w:p>
        </w:tc>
        <w:tc>
          <w:tcPr>
            <w:tcW w:w="992"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7568240</w:t>
            </w:r>
          </w:p>
        </w:tc>
        <w:tc>
          <w:tcPr>
            <w:tcW w:w="992"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8001749</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105,7</w:t>
            </w:r>
          </w:p>
        </w:tc>
      </w:tr>
      <w:tr w:rsidR="00A57091" w:rsidRPr="006D12D4" w:rsidTr="006D12D4">
        <w:trPr>
          <w:trHeight w:val="139"/>
        </w:trPr>
        <w:tc>
          <w:tcPr>
            <w:tcW w:w="3021"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Курганская область</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117880</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136325</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146046</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167038</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168961</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101,2</w:t>
            </w:r>
          </w:p>
        </w:tc>
      </w:tr>
      <w:tr w:rsidR="00A57091" w:rsidRPr="006D12D4" w:rsidTr="006D12D4">
        <w:trPr>
          <w:cantSplit/>
          <w:trHeight w:val="214"/>
        </w:trPr>
        <w:tc>
          <w:tcPr>
            <w:tcW w:w="3021"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Свердловская область</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1046600</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1291019</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1484879</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1568655</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1661431</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105,9</w:t>
            </w:r>
          </w:p>
        </w:tc>
      </w:tr>
      <w:tr w:rsidR="00A57091" w:rsidRPr="006D12D4" w:rsidTr="006D12D4">
        <w:trPr>
          <w:cantSplit/>
          <w:trHeight w:val="288"/>
        </w:trPr>
        <w:tc>
          <w:tcPr>
            <w:tcW w:w="3021"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Тюменская область</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547488</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706053</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730637</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845206</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740871</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87,7</w:t>
            </w:r>
          </w:p>
        </w:tc>
      </w:tr>
      <w:tr w:rsidR="00A57091" w:rsidRPr="006D12D4" w:rsidTr="006D12D4">
        <w:trPr>
          <w:trHeight w:val="230"/>
        </w:trPr>
        <w:tc>
          <w:tcPr>
            <w:tcW w:w="3021" w:type="dxa"/>
            <w:vAlign w:val="center"/>
          </w:tcPr>
          <w:p w:rsidR="00A57091" w:rsidRPr="006D12D4" w:rsidRDefault="00A57091" w:rsidP="00FF5A99">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ХМАО - Югра</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1971871</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2440433</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2703559</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2729122</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2826065</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103,6</w:t>
            </w:r>
          </w:p>
        </w:tc>
      </w:tr>
      <w:tr w:rsidR="00A57091" w:rsidRPr="006D12D4" w:rsidTr="006D12D4">
        <w:trPr>
          <w:cantSplit/>
          <w:trHeight w:val="288"/>
        </w:trPr>
        <w:tc>
          <w:tcPr>
            <w:tcW w:w="3021"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lastRenderedPageBreak/>
              <w:t>Ямало-Ненецкий АО</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782215</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966110</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1191272</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1375879</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1611554</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117,1</w:t>
            </w:r>
          </w:p>
        </w:tc>
      </w:tr>
      <w:tr w:rsidR="00A57091" w:rsidRPr="006D12D4" w:rsidTr="006D12D4">
        <w:trPr>
          <w:trHeight w:val="288"/>
        </w:trPr>
        <w:tc>
          <w:tcPr>
            <w:tcW w:w="3021" w:type="dxa"/>
            <w:noWrap/>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Челябинская область</w:t>
            </w:r>
          </w:p>
        </w:tc>
        <w:tc>
          <w:tcPr>
            <w:tcW w:w="846"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652866</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774401</w:t>
            </w:r>
          </w:p>
        </w:tc>
        <w:tc>
          <w:tcPr>
            <w:tcW w:w="851"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841972</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882340</w:t>
            </w:r>
          </w:p>
        </w:tc>
        <w:tc>
          <w:tcPr>
            <w:tcW w:w="992"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992866</w:t>
            </w:r>
          </w:p>
        </w:tc>
        <w:tc>
          <w:tcPr>
            <w:tcW w:w="1185"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112,5</w:t>
            </w:r>
          </w:p>
        </w:tc>
      </w:tr>
    </w:tbl>
    <w:p w:rsidR="00A57091" w:rsidRPr="006D12D4" w:rsidRDefault="00A57091" w:rsidP="009027C0">
      <w:pPr>
        <w:widowControl w:val="0"/>
        <w:shd w:val="clear" w:color="auto" w:fill="FFFFFF"/>
        <w:spacing w:after="0" w:line="240" w:lineRule="auto"/>
        <w:ind w:firstLine="709"/>
        <w:jc w:val="both"/>
        <w:rPr>
          <w:rFonts w:ascii="Times New Roman" w:hAnsi="Times New Roman"/>
          <w:color w:val="000000"/>
          <w:sz w:val="16"/>
          <w:szCs w:val="16"/>
        </w:rPr>
      </w:pPr>
    </w:p>
    <w:p w:rsidR="00A57091" w:rsidRPr="009027C0" w:rsidRDefault="00A57091" w:rsidP="009027C0">
      <w:pPr>
        <w:pStyle w:val="a5"/>
        <w:widowControl w:val="0"/>
        <w:tabs>
          <w:tab w:val="left" w:pos="426"/>
        </w:tabs>
        <w:spacing w:after="0" w:line="240" w:lineRule="auto"/>
        <w:ind w:left="0" w:firstLine="709"/>
        <w:jc w:val="both"/>
        <w:rPr>
          <w:rFonts w:ascii="Times New Roman" w:hAnsi="Times New Roman"/>
          <w:color w:val="000000"/>
          <w:sz w:val="24"/>
          <w:szCs w:val="24"/>
          <w:shd w:val="clear" w:color="auto" w:fill="FFFFFF"/>
        </w:rPr>
      </w:pPr>
      <w:r w:rsidRPr="009027C0">
        <w:rPr>
          <w:rFonts w:ascii="Times New Roman" w:hAnsi="Times New Roman"/>
          <w:color w:val="000000"/>
          <w:sz w:val="24"/>
          <w:szCs w:val="24"/>
        </w:rPr>
        <w:t xml:space="preserve">Динамика ВРП УФО характеризуется положительным трендом. Из таблицы также видно, что основной рост ВРП был в Ямало-Ненецком АО и Челябинской области. Снизился данный показатель только в Тюменской области. Возможно, основной причиной послужило </w:t>
      </w:r>
      <w:r w:rsidRPr="009027C0">
        <w:rPr>
          <w:rFonts w:ascii="Times New Roman" w:hAnsi="Times New Roman"/>
          <w:color w:val="000000"/>
          <w:sz w:val="24"/>
          <w:szCs w:val="24"/>
          <w:shd w:val="clear" w:color="auto" w:fill="FFFFFF"/>
        </w:rPr>
        <w:t>сокращение спроса и</w:t>
      </w:r>
      <w:r>
        <w:rPr>
          <w:rStyle w:val="apple-converted-space"/>
          <w:rFonts w:ascii="Times New Roman" w:hAnsi="Times New Roman"/>
          <w:color w:val="000000"/>
          <w:sz w:val="24"/>
          <w:szCs w:val="24"/>
          <w:shd w:val="clear" w:color="auto" w:fill="FFFFFF"/>
        </w:rPr>
        <w:t xml:space="preserve"> </w:t>
      </w:r>
      <w:r w:rsidRPr="009027C0">
        <w:rPr>
          <w:rFonts w:ascii="Times New Roman" w:hAnsi="Times New Roman"/>
          <w:bCs/>
          <w:color w:val="000000"/>
          <w:sz w:val="24"/>
          <w:szCs w:val="24"/>
          <w:shd w:val="clear" w:color="auto" w:fill="FFFFFF"/>
        </w:rPr>
        <w:t>снижение</w:t>
      </w:r>
      <w:r>
        <w:rPr>
          <w:rStyle w:val="apple-converted-space"/>
          <w:rFonts w:ascii="Times New Roman" w:hAnsi="Times New Roman"/>
          <w:color w:val="000000"/>
          <w:sz w:val="24"/>
          <w:szCs w:val="24"/>
          <w:shd w:val="clear" w:color="auto" w:fill="FFFFFF"/>
        </w:rPr>
        <w:t xml:space="preserve"> </w:t>
      </w:r>
      <w:r w:rsidRPr="009027C0">
        <w:rPr>
          <w:rFonts w:ascii="Times New Roman" w:hAnsi="Times New Roman"/>
          <w:color w:val="000000"/>
          <w:sz w:val="24"/>
          <w:szCs w:val="24"/>
          <w:shd w:val="clear" w:color="auto" w:fill="FFFFFF"/>
        </w:rPr>
        <w:t>цен на цветные</w:t>
      </w:r>
      <w:r>
        <w:rPr>
          <w:rStyle w:val="apple-converted-space"/>
          <w:rFonts w:ascii="Times New Roman" w:hAnsi="Times New Roman"/>
          <w:color w:val="000000"/>
          <w:sz w:val="24"/>
          <w:szCs w:val="24"/>
          <w:shd w:val="clear" w:color="auto" w:fill="FFFFFF"/>
        </w:rPr>
        <w:t xml:space="preserve"> </w:t>
      </w:r>
      <w:r w:rsidRPr="009027C0">
        <w:rPr>
          <w:rFonts w:ascii="Times New Roman" w:hAnsi="Times New Roman"/>
          <w:color w:val="000000"/>
          <w:sz w:val="24"/>
          <w:szCs w:val="24"/>
          <w:shd w:val="clear" w:color="auto" w:fill="FFFFFF"/>
        </w:rPr>
        <w:t>металлы на мировом и</w:t>
      </w:r>
      <w:r>
        <w:rPr>
          <w:rStyle w:val="apple-converted-space"/>
          <w:rFonts w:ascii="Times New Roman" w:hAnsi="Times New Roman"/>
          <w:color w:val="000000"/>
          <w:sz w:val="24"/>
          <w:szCs w:val="24"/>
          <w:shd w:val="clear" w:color="auto" w:fill="FFFFFF"/>
        </w:rPr>
        <w:t xml:space="preserve"> </w:t>
      </w:r>
      <w:r w:rsidRPr="009027C0">
        <w:rPr>
          <w:rFonts w:ascii="Times New Roman" w:hAnsi="Times New Roman"/>
          <w:bCs/>
          <w:color w:val="000000"/>
          <w:sz w:val="24"/>
          <w:szCs w:val="24"/>
          <w:shd w:val="clear" w:color="auto" w:fill="FFFFFF"/>
        </w:rPr>
        <w:t>внутреннем</w:t>
      </w:r>
      <w:r>
        <w:rPr>
          <w:rStyle w:val="apple-converted-space"/>
          <w:rFonts w:ascii="Times New Roman" w:hAnsi="Times New Roman"/>
          <w:color w:val="000000"/>
          <w:sz w:val="24"/>
          <w:szCs w:val="24"/>
          <w:shd w:val="clear" w:color="auto" w:fill="FFFFFF"/>
        </w:rPr>
        <w:t xml:space="preserve"> </w:t>
      </w:r>
      <w:r w:rsidRPr="009027C0">
        <w:rPr>
          <w:rFonts w:ascii="Times New Roman" w:hAnsi="Times New Roman"/>
          <w:color w:val="000000"/>
          <w:sz w:val="24"/>
          <w:szCs w:val="24"/>
          <w:shd w:val="clear" w:color="auto" w:fill="FFFFFF"/>
        </w:rPr>
        <w:t>рынках.</w:t>
      </w:r>
    </w:p>
    <w:p w:rsidR="00A57091" w:rsidRPr="009027C0" w:rsidRDefault="00A57091" w:rsidP="009027C0">
      <w:pPr>
        <w:pStyle w:val="a5"/>
        <w:widowControl w:val="0"/>
        <w:tabs>
          <w:tab w:val="left" w:pos="426"/>
        </w:tabs>
        <w:spacing w:after="0" w:line="240" w:lineRule="auto"/>
        <w:ind w:left="0" w:firstLine="709"/>
        <w:jc w:val="both"/>
        <w:rPr>
          <w:rFonts w:ascii="Times New Roman" w:hAnsi="Times New Roman"/>
          <w:color w:val="000000"/>
          <w:sz w:val="24"/>
          <w:szCs w:val="24"/>
          <w:shd w:val="clear" w:color="auto" w:fill="FFFFFF"/>
        </w:rPr>
      </w:pPr>
      <w:r w:rsidRPr="009027C0">
        <w:rPr>
          <w:rFonts w:ascii="Times New Roman" w:hAnsi="Times New Roman"/>
          <w:color w:val="000000"/>
          <w:sz w:val="24"/>
          <w:szCs w:val="24"/>
          <w:shd w:val="clear" w:color="auto" w:fill="FFFFFF"/>
        </w:rPr>
        <w:t>Рассмотрим такой показатель как динамика ВРП на душу населения (таблица 2).</w:t>
      </w:r>
    </w:p>
    <w:p w:rsidR="00A57091" w:rsidRPr="00B60FFF" w:rsidRDefault="00A57091" w:rsidP="00B60FFF">
      <w:pPr>
        <w:pStyle w:val="a5"/>
        <w:widowControl w:val="0"/>
        <w:tabs>
          <w:tab w:val="left" w:pos="426"/>
        </w:tabs>
        <w:spacing w:after="0" w:line="240" w:lineRule="auto"/>
        <w:ind w:left="0"/>
        <w:jc w:val="right"/>
        <w:rPr>
          <w:rFonts w:ascii="Times New Roman" w:hAnsi="Times New Roman"/>
          <w:b/>
          <w:color w:val="000000"/>
          <w:sz w:val="24"/>
          <w:szCs w:val="24"/>
          <w:shd w:val="clear" w:color="auto" w:fill="FFFFFF"/>
        </w:rPr>
      </w:pPr>
      <w:r w:rsidRPr="00B60FFF">
        <w:rPr>
          <w:rFonts w:ascii="Times New Roman" w:hAnsi="Times New Roman"/>
          <w:b/>
          <w:color w:val="000000"/>
          <w:sz w:val="24"/>
          <w:szCs w:val="24"/>
          <w:shd w:val="clear" w:color="auto" w:fill="FFFFFF"/>
        </w:rPr>
        <w:t>Таблица 2</w:t>
      </w:r>
    </w:p>
    <w:p w:rsidR="00A57091" w:rsidRPr="009027C0" w:rsidRDefault="00A57091" w:rsidP="009027C0">
      <w:pPr>
        <w:pStyle w:val="a5"/>
        <w:widowControl w:val="0"/>
        <w:tabs>
          <w:tab w:val="left" w:pos="426"/>
        </w:tabs>
        <w:spacing w:after="0" w:line="240" w:lineRule="auto"/>
        <w:ind w:left="0"/>
        <w:jc w:val="center"/>
        <w:rPr>
          <w:rFonts w:ascii="Times New Roman" w:hAnsi="Times New Roman"/>
          <w:color w:val="000000"/>
          <w:sz w:val="24"/>
          <w:szCs w:val="24"/>
          <w:shd w:val="clear" w:color="auto" w:fill="FFFFFF"/>
        </w:rPr>
      </w:pPr>
      <w:r w:rsidRPr="009027C0">
        <w:rPr>
          <w:rFonts w:ascii="Times New Roman" w:hAnsi="Times New Roman"/>
          <w:color w:val="000000"/>
          <w:sz w:val="24"/>
          <w:szCs w:val="24"/>
          <w:shd w:val="clear" w:color="auto" w:fill="FFFFFF"/>
        </w:rPr>
        <w:t>Динамика ВРП на душу населения, в руб.</w:t>
      </w:r>
    </w:p>
    <w:tbl>
      <w:tblPr>
        <w:tblW w:w="89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993"/>
        <w:gridCol w:w="1060"/>
        <w:gridCol w:w="1066"/>
        <w:gridCol w:w="1134"/>
        <w:gridCol w:w="992"/>
        <w:gridCol w:w="1525"/>
      </w:tblGrid>
      <w:tr w:rsidR="00A57091" w:rsidRPr="00433409" w:rsidTr="00F22973">
        <w:trPr>
          <w:trHeight w:val="288"/>
        </w:trPr>
        <w:tc>
          <w:tcPr>
            <w:tcW w:w="2170"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p>
        </w:tc>
        <w:tc>
          <w:tcPr>
            <w:tcW w:w="993" w:type="dxa"/>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2010</w:t>
            </w:r>
          </w:p>
        </w:tc>
        <w:tc>
          <w:tcPr>
            <w:tcW w:w="1060" w:type="dxa"/>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2011</w:t>
            </w:r>
          </w:p>
        </w:tc>
        <w:tc>
          <w:tcPr>
            <w:tcW w:w="1066" w:type="dxa"/>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2012</w:t>
            </w:r>
          </w:p>
        </w:tc>
        <w:tc>
          <w:tcPr>
            <w:tcW w:w="1134" w:type="dxa"/>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2013</w:t>
            </w:r>
          </w:p>
        </w:tc>
        <w:tc>
          <w:tcPr>
            <w:tcW w:w="992" w:type="dxa"/>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2014</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Темп роста 2014/2013</w:t>
            </w:r>
          </w:p>
        </w:tc>
      </w:tr>
      <w:tr w:rsidR="00A57091" w:rsidRPr="00433409" w:rsidTr="006D12D4">
        <w:trPr>
          <w:trHeight w:val="264"/>
        </w:trPr>
        <w:tc>
          <w:tcPr>
            <w:tcW w:w="2170" w:type="dxa"/>
            <w:noWrap/>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bCs/>
                <w:color w:val="000000"/>
                <w:sz w:val="18"/>
                <w:szCs w:val="18"/>
              </w:rPr>
              <w:t>УФО</w:t>
            </w:r>
          </w:p>
        </w:tc>
        <w:tc>
          <w:tcPr>
            <w:tcW w:w="993" w:type="dxa"/>
            <w:vAlign w:val="center"/>
          </w:tcPr>
          <w:p w:rsidR="00A57091" w:rsidRPr="00433409" w:rsidRDefault="00A57091" w:rsidP="009027C0">
            <w:pPr>
              <w:widowControl w:val="0"/>
              <w:spacing w:after="0" w:line="240" w:lineRule="auto"/>
              <w:jc w:val="center"/>
              <w:rPr>
                <w:rFonts w:ascii="Times New Roman" w:hAnsi="Times New Roman"/>
                <w:bCs/>
                <w:color w:val="000000"/>
                <w:sz w:val="18"/>
                <w:szCs w:val="18"/>
              </w:rPr>
            </w:pPr>
            <w:r w:rsidRPr="00433409">
              <w:rPr>
                <w:rFonts w:ascii="Times New Roman" w:hAnsi="Times New Roman"/>
                <w:bCs/>
                <w:color w:val="000000"/>
                <w:sz w:val="18"/>
                <w:szCs w:val="18"/>
              </w:rPr>
              <w:t>423495</w:t>
            </w:r>
          </w:p>
        </w:tc>
        <w:tc>
          <w:tcPr>
            <w:tcW w:w="1060" w:type="dxa"/>
            <w:vAlign w:val="center"/>
          </w:tcPr>
          <w:p w:rsidR="00A57091" w:rsidRPr="00433409" w:rsidRDefault="00A57091" w:rsidP="009027C0">
            <w:pPr>
              <w:widowControl w:val="0"/>
              <w:spacing w:after="0" w:line="240" w:lineRule="auto"/>
              <w:jc w:val="center"/>
              <w:rPr>
                <w:rFonts w:ascii="Times New Roman" w:hAnsi="Times New Roman"/>
                <w:bCs/>
                <w:color w:val="000000"/>
                <w:sz w:val="18"/>
                <w:szCs w:val="18"/>
              </w:rPr>
            </w:pPr>
            <w:r w:rsidRPr="00433409">
              <w:rPr>
                <w:rFonts w:ascii="Times New Roman" w:hAnsi="Times New Roman"/>
                <w:bCs/>
                <w:color w:val="000000"/>
                <w:sz w:val="18"/>
                <w:szCs w:val="18"/>
              </w:rPr>
              <w:t>521192</w:t>
            </w:r>
          </w:p>
        </w:tc>
        <w:tc>
          <w:tcPr>
            <w:tcW w:w="1066" w:type="dxa"/>
            <w:vAlign w:val="center"/>
          </w:tcPr>
          <w:p w:rsidR="00A57091" w:rsidRPr="00433409" w:rsidRDefault="00A57091" w:rsidP="009027C0">
            <w:pPr>
              <w:widowControl w:val="0"/>
              <w:spacing w:after="0" w:line="240" w:lineRule="auto"/>
              <w:jc w:val="center"/>
              <w:rPr>
                <w:rFonts w:ascii="Times New Roman" w:hAnsi="Times New Roman"/>
                <w:bCs/>
                <w:color w:val="000000"/>
                <w:sz w:val="18"/>
                <w:szCs w:val="18"/>
              </w:rPr>
            </w:pPr>
            <w:r w:rsidRPr="00433409">
              <w:rPr>
                <w:rFonts w:ascii="Times New Roman" w:hAnsi="Times New Roman"/>
                <w:bCs/>
                <w:color w:val="000000"/>
                <w:sz w:val="18"/>
                <w:szCs w:val="18"/>
              </w:rPr>
              <w:t>583244</w:t>
            </w:r>
          </w:p>
        </w:tc>
        <w:tc>
          <w:tcPr>
            <w:tcW w:w="1134" w:type="dxa"/>
            <w:vAlign w:val="center"/>
          </w:tcPr>
          <w:p w:rsidR="00A57091" w:rsidRPr="00433409" w:rsidRDefault="00A57091" w:rsidP="009027C0">
            <w:pPr>
              <w:widowControl w:val="0"/>
              <w:spacing w:after="0" w:line="240" w:lineRule="auto"/>
              <w:jc w:val="center"/>
              <w:rPr>
                <w:rFonts w:ascii="Times New Roman" w:hAnsi="Times New Roman"/>
                <w:bCs/>
                <w:color w:val="000000"/>
                <w:sz w:val="18"/>
                <w:szCs w:val="18"/>
              </w:rPr>
            </w:pPr>
            <w:r w:rsidRPr="00433409">
              <w:rPr>
                <w:rFonts w:ascii="Times New Roman" w:hAnsi="Times New Roman"/>
                <w:bCs/>
                <w:color w:val="000000"/>
                <w:sz w:val="18"/>
                <w:szCs w:val="18"/>
              </w:rPr>
              <w:t>619541</w:t>
            </w:r>
          </w:p>
        </w:tc>
        <w:tc>
          <w:tcPr>
            <w:tcW w:w="992" w:type="dxa"/>
            <w:vAlign w:val="center"/>
          </w:tcPr>
          <w:p w:rsidR="00A57091" w:rsidRPr="00433409" w:rsidRDefault="00A57091" w:rsidP="009027C0">
            <w:pPr>
              <w:widowControl w:val="0"/>
              <w:spacing w:after="0" w:line="240" w:lineRule="auto"/>
              <w:jc w:val="center"/>
              <w:rPr>
                <w:rFonts w:ascii="Times New Roman" w:hAnsi="Times New Roman"/>
                <w:bCs/>
                <w:color w:val="000000"/>
                <w:sz w:val="18"/>
                <w:szCs w:val="18"/>
              </w:rPr>
            </w:pPr>
            <w:r w:rsidRPr="00433409">
              <w:rPr>
                <w:rFonts w:ascii="Times New Roman" w:hAnsi="Times New Roman"/>
                <w:bCs/>
                <w:color w:val="000000"/>
                <w:sz w:val="18"/>
                <w:szCs w:val="18"/>
              </w:rPr>
              <w:t>652935</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105,4</w:t>
            </w:r>
          </w:p>
        </w:tc>
      </w:tr>
      <w:tr w:rsidR="00A57091" w:rsidRPr="00433409" w:rsidTr="006D12D4">
        <w:trPr>
          <w:trHeight w:val="268"/>
        </w:trPr>
        <w:tc>
          <w:tcPr>
            <w:tcW w:w="2170" w:type="dxa"/>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Курганская область</w:t>
            </w:r>
          </w:p>
        </w:tc>
        <w:tc>
          <w:tcPr>
            <w:tcW w:w="993"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129013</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151046</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163910</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189503</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193434</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102,1</w:t>
            </w:r>
          </w:p>
        </w:tc>
      </w:tr>
      <w:tr w:rsidR="00A57091" w:rsidRPr="00433409" w:rsidTr="006D12D4">
        <w:trPr>
          <w:trHeight w:val="130"/>
        </w:trPr>
        <w:tc>
          <w:tcPr>
            <w:tcW w:w="2170" w:type="dxa"/>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Свердловская область</w:t>
            </w:r>
          </w:p>
        </w:tc>
        <w:tc>
          <w:tcPr>
            <w:tcW w:w="993"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243234</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300069</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344383</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363262</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384228</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105,8</w:t>
            </w:r>
          </w:p>
        </w:tc>
      </w:tr>
      <w:tr w:rsidR="00A57091" w:rsidRPr="00433409" w:rsidTr="006D12D4">
        <w:trPr>
          <w:trHeight w:val="204"/>
        </w:trPr>
        <w:tc>
          <w:tcPr>
            <w:tcW w:w="2170" w:type="dxa"/>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Тюменская область</w:t>
            </w:r>
          </w:p>
        </w:tc>
        <w:tc>
          <w:tcPr>
            <w:tcW w:w="993"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973333</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1198186</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1327227</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1402916</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1453073</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103,6</w:t>
            </w:r>
          </w:p>
        </w:tc>
      </w:tr>
      <w:tr w:rsidR="00A57091" w:rsidRPr="00433409" w:rsidTr="00B60FFF">
        <w:trPr>
          <w:trHeight w:val="199"/>
        </w:trPr>
        <w:tc>
          <w:tcPr>
            <w:tcW w:w="2170"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ХМАО - Югра</w:t>
            </w:r>
          </w:p>
        </w:tc>
        <w:tc>
          <w:tcPr>
            <w:tcW w:w="993" w:type="dxa"/>
            <w:noWrap/>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1575300</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1719109</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1715722</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1761159</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102,6</w:t>
            </w:r>
          </w:p>
        </w:tc>
      </w:tr>
      <w:tr w:rsidR="00A57091" w:rsidRPr="00433409" w:rsidTr="00B60FFF">
        <w:trPr>
          <w:trHeight w:val="288"/>
        </w:trPr>
        <w:tc>
          <w:tcPr>
            <w:tcW w:w="2170" w:type="dxa"/>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Ямало-Ненецкий АО</w:t>
            </w:r>
          </w:p>
        </w:tc>
        <w:tc>
          <w:tcPr>
            <w:tcW w:w="993" w:type="dxa"/>
            <w:noWrap/>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1820301</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2209803</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2544898</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2985311</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117,3</w:t>
            </w:r>
          </w:p>
        </w:tc>
      </w:tr>
      <w:tr w:rsidR="00A57091" w:rsidRPr="00433409" w:rsidTr="006D12D4">
        <w:trPr>
          <w:trHeight w:val="172"/>
        </w:trPr>
        <w:tc>
          <w:tcPr>
            <w:tcW w:w="2170" w:type="dxa"/>
            <w:noWrap/>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Челябинская область</w:t>
            </w:r>
          </w:p>
        </w:tc>
        <w:tc>
          <w:tcPr>
            <w:tcW w:w="993" w:type="dxa"/>
            <w:noWrap/>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187674</w:t>
            </w:r>
          </w:p>
        </w:tc>
        <w:tc>
          <w:tcPr>
            <w:tcW w:w="1060"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222664</w:t>
            </w:r>
          </w:p>
        </w:tc>
        <w:tc>
          <w:tcPr>
            <w:tcW w:w="1066"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241758</w:t>
            </w:r>
          </w:p>
        </w:tc>
        <w:tc>
          <w:tcPr>
            <w:tcW w:w="1134"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252989</w:t>
            </w:r>
          </w:p>
        </w:tc>
        <w:tc>
          <w:tcPr>
            <w:tcW w:w="992" w:type="dxa"/>
            <w:vAlign w:val="center"/>
          </w:tcPr>
          <w:p w:rsidR="00A57091" w:rsidRPr="00433409"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color w:val="000000"/>
                <w:sz w:val="18"/>
                <w:szCs w:val="18"/>
              </w:rPr>
              <w:t>284191</w:t>
            </w:r>
          </w:p>
        </w:tc>
        <w:tc>
          <w:tcPr>
            <w:tcW w:w="1525"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112,3</w:t>
            </w:r>
          </w:p>
        </w:tc>
      </w:tr>
    </w:tbl>
    <w:p w:rsidR="00A57091" w:rsidRPr="006D12D4" w:rsidRDefault="00A57091" w:rsidP="009027C0">
      <w:pPr>
        <w:pStyle w:val="a5"/>
        <w:widowControl w:val="0"/>
        <w:tabs>
          <w:tab w:val="left" w:pos="426"/>
        </w:tabs>
        <w:spacing w:after="0" w:line="240" w:lineRule="auto"/>
        <w:ind w:left="0" w:firstLine="709"/>
        <w:jc w:val="both"/>
        <w:rPr>
          <w:rFonts w:ascii="Times New Roman" w:hAnsi="Times New Roman"/>
          <w:color w:val="000000"/>
          <w:sz w:val="16"/>
          <w:szCs w:val="16"/>
        </w:rPr>
      </w:pPr>
    </w:p>
    <w:p w:rsidR="00A57091" w:rsidRPr="009027C0" w:rsidRDefault="00A57091" w:rsidP="009027C0">
      <w:pPr>
        <w:pStyle w:val="a5"/>
        <w:widowControl w:val="0"/>
        <w:tabs>
          <w:tab w:val="left" w:pos="426"/>
        </w:tabs>
        <w:spacing w:after="0" w:line="240" w:lineRule="auto"/>
        <w:ind w:left="0" w:firstLine="709"/>
        <w:jc w:val="both"/>
        <w:rPr>
          <w:rFonts w:ascii="Times New Roman" w:hAnsi="Times New Roman"/>
          <w:color w:val="000000"/>
          <w:sz w:val="24"/>
          <w:szCs w:val="24"/>
        </w:rPr>
      </w:pPr>
      <w:r w:rsidRPr="009027C0">
        <w:rPr>
          <w:rFonts w:ascii="Times New Roman" w:hAnsi="Times New Roman"/>
          <w:color w:val="000000"/>
          <w:sz w:val="24"/>
          <w:szCs w:val="24"/>
        </w:rPr>
        <w:t>Естественно, что данный показатель по УФО имеет положительную тенденцию. В Курганской области данный показатель в 2014 году составил 102,1% от уровня предыдущего года, в Свердловской – 105,8%, в Челябинской – 112,3%, в ХМАО-Югра - 102,6%, в Ямало-Ненецком АО – 107,3%. Можно отметить, что ВРП на душу населения в Тюменской области составил 103,6%, что имеет положительную динамику, при уменьшении общего ВРП в регионе.</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Темпы роста ВРП в некоторых видах экономической деятельности имеют тенденцию к снижению. Серьезные опасения вызывает снижение таких отраслей как «Добыча полезных ископаемых» в Свердловской области – 78,9%, в ХМАО-Югра – 99,1%, Ямало-Ненецком АО – 98,4%,  «Обрабатывающие производства» в Тюменской области, которые снизились до 55,5% от уровня предыдущего года, так как это основные виды деятельности данных регионов, что может повлиять на сокращение других отраслей.</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В динамике инвестиций в основной капитал в УФО за 2010-2014 гг. наблюдается тенденция к росту. Данный показатель составил 109,3% относительно предыдущего года. В целом по регионам ситуация аналогична, в Свердловской области показатель составил 105,3%, в Тюменской – 101,4, в Челябинской – 106%, в ХМАО-Югра – 102,1%, в Ямало-Ненецком АО – 125%. Исключение составила Курганская область, показатель которой составил 98,7% в 2014 году от уровня предшествующего года. Однако, можно отметить, что в динамике за пять лет наблюдается тенденция к росту.</w:t>
      </w:r>
    </w:p>
    <w:p w:rsidR="00A57091" w:rsidRPr="006C05EB" w:rsidRDefault="00A57091" w:rsidP="00B60FFF">
      <w:pPr>
        <w:pStyle w:val="a5"/>
        <w:widowControl w:val="0"/>
        <w:tabs>
          <w:tab w:val="left" w:pos="426"/>
        </w:tabs>
        <w:spacing w:after="0" w:line="240" w:lineRule="auto"/>
        <w:ind w:left="0"/>
        <w:jc w:val="right"/>
        <w:rPr>
          <w:rFonts w:ascii="Times New Roman" w:hAnsi="Times New Roman"/>
          <w:b/>
          <w:color w:val="000000"/>
          <w:sz w:val="24"/>
          <w:szCs w:val="24"/>
        </w:rPr>
      </w:pPr>
      <w:r w:rsidRPr="006C05EB">
        <w:rPr>
          <w:rFonts w:ascii="Times New Roman" w:hAnsi="Times New Roman"/>
          <w:b/>
          <w:color w:val="000000"/>
          <w:sz w:val="24"/>
          <w:szCs w:val="24"/>
        </w:rPr>
        <w:t>Таблица 3</w:t>
      </w:r>
    </w:p>
    <w:p w:rsidR="00A57091" w:rsidRPr="009027C0" w:rsidRDefault="00A57091" w:rsidP="009027C0">
      <w:pPr>
        <w:pStyle w:val="a5"/>
        <w:widowControl w:val="0"/>
        <w:tabs>
          <w:tab w:val="left" w:pos="426"/>
        </w:tabs>
        <w:spacing w:after="0" w:line="240" w:lineRule="auto"/>
        <w:ind w:left="0"/>
        <w:jc w:val="center"/>
        <w:rPr>
          <w:rFonts w:ascii="Times New Roman" w:hAnsi="Times New Roman"/>
          <w:color w:val="000000"/>
          <w:sz w:val="24"/>
          <w:szCs w:val="24"/>
        </w:rPr>
      </w:pPr>
      <w:r w:rsidRPr="009027C0">
        <w:rPr>
          <w:rFonts w:ascii="Times New Roman" w:hAnsi="Times New Roman"/>
          <w:color w:val="000000"/>
          <w:sz w:val="24"/>
          <w:szCs w:val="24"/>
        </w:rPr>
        <w:t>Динамика инвестиций в основной капитал, в млн. руб.</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9"/>
        <w:gridCol w:w="943"/>
        <w:gridCol w:w="1107"/>
        <w:gridCol w:w="1019"/>
        <w:gridCol w:w="1134"/>
        <w:gridCol w:w="1134"/>
        <w:gridCol w:w="1474"/>
      </w:tblGrid>
      <w:tr w:rsidR="00A57091" w:rsidRPr="006D12D4" w:rsidTr="006C05EB">
        <w:trPr>
          <w:trHeight w:val="288"/>
          <w:jc w:val="center"/>
        </w:trPr>
        <w:tc>
          <w:tcPr>
            <w:tcW w:w="2029"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2010</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2011</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2012</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2013</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2014</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Темп роста 2014/2013</w:t>
            </w:r>
          </w:p>
        </w:tc>
      </w:tr>
      <w:tr w:rsidR="00A57091" w:rsidRPr="006D12D4" w:rsidTr="006D12D4">
        <w:trPr>
          <w:trHeight w:val="213"/>
          <w:jc w:val="center"/>
        </w:trPr>
        <w:tc>
          <w:tcPr>
            <w:tcW w:w="2029" w:type="dxa"/>
            <w:noWrap/>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bCs/>
                <w:color w:val="000000"/>
                <w:sz w:val="18"/>
                <w:szCs w:val="18"/>
              </w:rPr>
              <w:t>УФО</w:t>
            </w:r>
          </w:p>
        </w:tc>
        <w:tc>
          <w:tcPr>
            <w:tcW w:w="943"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1490849</w:t>
            </w:r>
          </w:p>
        </w:tc>
        <w:tc>
          <w:tcPr>
            <w:tcW w:w="1107"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1838272</w:t>
            </w:r>
          </w:p>
        </w:tc>
        <w:tc>
          <w:tcPr>
            <w:tcW w:w="1019"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2037624</w:t>
            </w:r>
          </w:p>
        </w:tc>
        <w:tc>
          <w:tcPr>
            <w:tcW w:w="1134"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2167821</w:t>
            </w:r>
          </w:p>
        </w:tc>
        <w:tc>
          <w:tcPr>
            <w:tcW w:w="1134" w:type="dxa"/>
            <w:vAlign w:val="center"/>
          </w:tcPr>
          <w:p w:rsidR="00A57091" w:rsidRPr="006D12D4" w:rsidRDefault="00A57091" w:rsidP="009027C0">
            <w:pPr>
              <w:widowControl w:val="0"/>
              <w:spacing w:after="0" w:line="240" w:lineRule="auto"/>
              <w:jc w:val="center"/>
              <w:rPr>
                <w:rFonts w:ascii="Times New Roman" w:hAnsi="Times New Roman"/>
                <w:bCs/>
                <w:color w:val="000000"/>
                <w:sz w:val="18"/>
                <w:szCs w:val="18"/>
              </w:rPr>
            </w:pPr>
            <w:r w:rsidRPr="006D12D4">
              <w:rPr>
                <w:rFonts w:ascii="Times New Roman" w:hAnsi="Times New Roman"/>
                <w:bCs/>
                <w:color w:val="000000"/>
                <w:sz w:val="18"/>
                <w:szCs w:val="18"/>
              </w:rPr>
              <w:t>2368498</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109,3</w:t>
            </w:r>
          </w:p>
        </w:tc>
      </w:tr>
      <w:tr w:rsidR="00A57091" w:rsidRPr="006D12D4" w:rsidTr="006D12D4">
        <w:trPr>
          <w:trHeight w:val="190"/>
          <w:jc w:val="center"/>
        </w:trPr>
        <w:tc>
          <w:tcPr>
            <w:tcW w:w="2029"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Курганская область</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25573</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29862</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36213</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33207</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32762</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98,7</w:t>
            </w:r>
          </w:p>
        </w:tc>
      </w:tr>
      <w:tr w:rsidR="00A57091" w:rsidRPr="006D12D4" w:rsidTr="006D12D4">
        <w:trPr>
          <w:cantSplit/>
          <w:trHeight w:val="263"/>
          <w:jc w:val="center"/>
        </w:trPr>
        <w:tc>
          <w:tcPr>
            <w:tcW w:w="2029"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Свердловская область</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264462</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333451</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351637</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352916</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371631</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105,3</w:t>
            </w:r>
          </w:p>
        </w:tc>
      </w:tr>
      <w:tr w:rsidR="00A57091" w:rsidRPr="006D12D4" w:rsidTr="006D12D4">
        <w:trPr>
          <w:cantSplit/>
          <w:trHeight w:val="126"/>
          <w:jc w:val="center"/>
        </w:trPr>
        <w:tc>
          <w:tcPr>
            <w:tcW w:w="2029"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Тюменская область</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154825</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184239</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204858</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244668</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248191</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101,4</w:t>
            </w:r>
          </w:p>
        </w:tc>
      </w:tr>
      <w:tr w:rsidR="00A57091" w:rsidRPr="006D12D4" w:rsidTr="006C05EB">
        <w:trPr>
          <w:trHeight w:val="198"/>
          <w:jc w:val="center"/>
        </w:trPr>
        <w:tc>
          <w:tcPr>
            <w:tcW w:w="2029"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ХМАО – Югра</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507172</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636976</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671089</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718871</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733867</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102,1</w:t>
            </w:r>
          </w:p>
        </w:tc>
      </w:tr>
      <w:tr w:rsidR="00A57091" w:rsidRPr="006D12D4" w:rsidTr="006D12D4">
        <w:trPr>
          <w:cantSplit/>
          <w:trHeight w:val="260"/>
          <w:jc w:val="center"/>
        </w:trPr>
        <w:tc>
          <w:tcPr>
            <w:tcW w:w="2029" w:type="dxa"/>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Ямало-Ненецкий АО</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387696</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477145</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581010</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603194</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754187</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125,0</w:t>
            </w:r>
          </w:p>
        </w:tc>
      </w:tr>
      <w:tr w:rsidR="00A57091" w:rsidRPr="006D12D4" w:rsidTr="006C05EB">
        <w:trPr>
          <w:trHeight w:val="288"/>
          <w:jc w:val="center"/>
        </w:trPr>
        <w:tc>
          <w:tcPr>
            <w:tcW w:w="2029" w:type="dxa"/>
            <w:noWrap/>
            <w:vAlign w:val="center"/>
          </w:tcPr>
          <w:p w:rsidR="00A57091" w:rsidRPr="006D12D4" w:rsidRDefault="00A57091" w:rsidP="00B60FFF">
            <w:pPr>
              <w:widowControl w:val="0"/>
              <w:spacing w:after="0" w:line="240" w:lineRule="auto"/>
              <w:rPr>
                <w:rFonts w:ascii="Times New Roman" w:hAnsi="Times New Roman"/>
                <w:color w:val="000000"/>
                <w:sz w:val="18"/>
                <w:szCs w:val="18"/>
              </w:rPr>
            </w:pPr>
            <w:r w:rsidRPr="006D12D4">
              <w:rPr>
                <w:rFonts w:ascii="Times New Roman" w:hAnsi="Times New Roman"/>
                <w:color w:val="000000"/>
                <w:sz w:val="18"/>
                <w:szCs w:val="18"/>
              </w:rPr>
              <w:t>Челябинская область</w:t>
            </w:r>
          </w:p>
        </w:tc>
        <w:tc>
          <w:tcPr>
            <w:tcW w:w="943"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151121</w:t>
            </w:r>
          </w:p>
        </w:tc>
        <w:tc>
          <w:tcPr>
            <w:tcW w:w="1107"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176598</w:t>
            </w:r>
          </w:p>
        </w:tc>
        <w:tc>
          <w:tcPr>
            <w:tcW w:w="1019"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192816</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214964</w:t>
            </w:r>
          </w:p>
        </w:tc>
        <w:tc>
          <w:tcPr>
            <w:tcW w:w="1134" w:type="dxa"/>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227861</w:t>
            </w:r>
          </w:p>
        </w:tc>
        <w:tc>
          <w:tcPr>
            <w:tcW w:w="1474" w:type="dxa"/>
            <w:noWrap/>
            <w:vAlign w:val="center"/>
          </w:tcPr>
          <w:p w:rsidR="00A57091" w:rsidRPr="006D12D4" w:rsidRDefault="00A57091" w:rsidP="009027C0">
            <w:pPr>
              <w:widowControl w:val="0"/>
              <w:spacing w:after="0" w:line="240" w:lineRule="auto"/>
              <w:jc w:val="center"/>
              <w:rPr>
                <w:rFonts w:ascii="Times New Roman" w:hAnsi="Times New Roman"/>
                <w:color w:val="000000"/>
                <w:sz w:val="18"/>
                <w:szCs w:val="18"/>
              </w:rPr>
            </w:pPr>
            <w:r w:rsidRPr="006D12D4">
              <w:rPr>
                <w:rFonts w:ascii="Times New Roman" w:hAnsi="Times New Roman"/>
                <w:color w:val="000000"/>
                <w:sz w:val="18"/>
                <w:szCs w:val="18"/>
              </w:rPr>
              <w:t>106,0</w:t>
            </w:r>
          </w:p>
        </w:tc>
      </w:tr>
    </w:tbl>
    <w:p w:rsidR="00A57091" w:rsidRPr="006D12D4" w:rsidRDefault="00A57091" w:rsidP="009027C0">
      <w:pPr>
        <w:pStyle w:val="a5"/>
        <w:widowControl w:val="0"/>
        <w:tabs>
          <w:tab w:val="left" w:pos="426"/>
        </w:tabs>
        <w:spacing w:after="0" w:line="240" w:lineRule="auto"/>
        <w:ind w:left="0"/>
        <w:jc w:val="both"/>
        <w:rPr>
          <w:rFonts w:ascii="Times New Roman" w:hAnsi="Times New Roman"/>
          <w:color w:val="000000"/>
          <w:sz w:val="16"/>
          <w:szCs w:val="16"/>
        </w:rPr>
      </w:pPr>
    </w:p>
    <w:p w:rsidR="00A57091" w:rsidRPr="00FF5A99" w:rsidRDefault="00A57091" w:rsidP="00FF5A99">
      <w:pPr>
        <w:pStyle w:val="a5"/>
        <w:widowControl w:val="0"/>
        <w:tabs>
          <w:tab w:val="left" w:pos="0"/>
          <w:tab w:val="left" w:pos="426"/>
          <w:tab w:val="left" w:pos="1134"/>
        </w:tabs>
        <w:spacing w:after="0" w:line="240" w:lineRule="auto"/>
        <w:ind w:left="0" w:firstLine="709"/>
        <w:jc w:val="both"/>
        <w:rPr>
          <w:rFonts w:ascii="Times New Roman" w:hAnsi="Times New Roman"/>
          <w:color w:val="000000"/>
          <w:sz w:val="24"/>
          <w:szCs w:val="24"/>
        </w:rPr>
      </w:pPr>
      <w:r w:rsidRPr="00FF5A99">
        <w:rPr>
          <w:rFonts w:ascii="Times New Roman" w:hAnsi="Times New Roman"/>
          <w:sz w:val="24"/>
          <w:szCs w:val="24"/>
        </w:rPr>
        <w:t>Видно, что наиболее высоки инвестиции в Ямало-Ненецком АО, а также в ХМАО – Югра.</w:t>
      </w:r>
    </w:p>
    <w:p w:rsidR="006D12D4" w:rsidRDefault="006D12D4" w:rsidP="00B60FFF">
      <w:pPr>
        <w:widowControl w:val="0"/>
        <w:spacing w:after="0" w:line="240" w:lineRule="auto"/>
        <w:ind w:firstLine="709"/>
        <w:jc w:val="right"/>
        <w:rPr>
          <w:rFonts w:ascii="Times New Roman" w:hAnsi="Times New Roman"/>
          <w:b/>
          <w:sz w:val="24"/>
          <w:szCs w:val="24"/>
        </w:rPr>
      </w:pPr>
    </w:p>
    <w:p w:rsidR="00A57091" w:rsidRPr="00B60FFF" w:rsidRDefault="00A57091" w:rsidP="00B60FFF">
      <w:pPr>
        <w:widowControl w:val="0"/>
        <w:spacing w:after="0" w:line="240" w:lineRule="auto"/>
        <w:ind w:firstLine="709"/>
        <w:jc w:val="right"/>
        <w:rPr>
          <w:rFonts w:ascii="Times New Roman" w:hAnsi="Times New Roman"/>
          <w:b/>
          <w:sz w:val="24"/>
          <w:szCs w:val="24"/>
        </w:rPr>
      </w:pPr>
      <w:r w:rsidRPr="00B60FFF">
        <w:rPr>
          <w:rFonts w:ascii="Times New Roman" w:hAnsi="Times New Roman"/>
          <w:b/>
          <w:sz w:val="24"/>
          <w:szCs w:val="24"/>
        </w:rPr>
        <w:lastRenderedPageBreak/>
        <w:t>Таблица 4</w:t>
      </w:r>
    </w:p>
    <w:p w:rsidR="00A57091" w:rsidRPr="009027C0" w:rsidRDefault="00A57091" w:rsidP="009027C0">
      <w:pPr>
        <w:widowControl w:val="0"/>
        <w:spacing w:after="0" w:line="240" w:lineRule="auto"/>
        <w:ind w:firstLine="709"/>
        <w:jc w:val="center"/>
        <w:rPr>
          <w:rFonts w:ascii="Times New Roman" w:hAnsi="Times New Roman"/>
          <w:sz w:val="24"/>
          <w:szCs w:val="24"/>
        </w:rPr>
      </w:pPr>
      <w:r w:rsidRPr="009027C0">
        <w:rPr>
          <w:rFonts w:ascii="Times New Roman" w:hAnsi="Times New Roman"/>
          <w:sz w:val="24"/>
          <w:szCs w:val="24"/>
        </w:rPr>
        <w:t>Инвестиции в основной капитал, в процентах к ВРП</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0"/>
        <w:gridCol w:w="875"/>
        <w:gridCol w:w="1073"/>
        <w:gridCol w:w="714"/>
        <w:gridCol w:w="1072"/>
        <w:gridCol w:w="894"/>
        <w:gridCol w:w="1539"/>
      </w:tblGrid>
      <w:tr w:rsidR="00A57091" w:rsidRPr="00433409" w:rsidTr="006D12D4">
        <w:trPr>
          <w:trHeight w:val="256"/>
          <w:jc w:val="center"/>
        </w:trPr>
        <w:tc>
          <w:tcPr>
            <w:tcW w:w="1466"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2010</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2011</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2012</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2013</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2014</w:t>
            </w:r>
          </w:p>
        </w:tc>
        <w:tc>
          <w:tcPr>
            <w:tcW w:w="882" w:type="pct"/>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sz w:val="18"/>
                <w:szCs w:val="18"/>
              </w:rPr>
              <w:t>Темп роста 2014/2013, %</w:t>
            </w:r>
          </w:p>
        </w:tc>
      </w:tr>
      <w:tr w:rsidR="00A57091" w:rsidRPr="00433409" w:rsidTr="006D12D4">
        <w:trPr>
          <w:trHeight w:val="126"/>
          <w:jc w:val="center"/>
        </w:trPr>
        <w:tc>
          <w:tcPr>
            <w:tcW w:w="1466" w:type="pct"/>
            <w:noWrap/>
            <w:vAlign w:val="center"/>
          </w:tcPr>
          <w:p w:rsidR="00A57091" w:rsidRPr="00F22973" w:rsidRDefault="00A57091" w:rsidP="00B60FFF">
            <w:pPr>
              <w:widowControl w:val="0"/>
              <w:spacing w:after="0" w:line="240" w:lineRule="auto"/>
              <w:rPr>
                <w:rFonts w:ascii="Times New Roman" w:hAnsi="Times New Roman"/>
                <w:bCs/>
                <w:color w:val="000000"/>
                <w:sz w:val="18"/>
                <w:szCs w:val="18"/>
              </w:rPr>
            </w:pPr>
            <w:r w:rsidRPr="00F22973">
              <w:rPr>
                <w:rFonts w:ascii="Times New Roman" w:hAnsi="Times New Roman"/>
                <w:bCs/>
                <w:color w:val="000000"/>
                <w:sz w:val="18"/>
                <w:szCs w:val="18"/>
              </w:rPr>
              <w:t>УФО</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29,1</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29,1</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28,7</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28,6</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29,6</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103,3</w:t>
            </w:r>
          </w:p>
        </w:tc>
      </w:tr>
      <w:tr w:rsidR="00A57091" w:rsidRPr="00433409" w:rsidTr="006D12D4">
        <w:trPr>
          <w:trHeight w:val="256"/>
          <w:jc w:val="center"/>
        </w:trPr>
        <w:tc>
          <w:tcPr>
            <w:tcW w:w="1466" w:type="pct"/>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Курганская область</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21,7</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21,9</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24,8</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19,9</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19,4</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97,5</w:t>
            </w:r>
          </w:p>
        </w:tc>
      </w:tr>
      <w:tr w:rsidR="00A57091" w:rsidRPr="00433409" w:rsidTr="006D12D4">
        <w:trPr>
          <w:trHeight w:val="256"/>
          <w:jc w:val="center"/>
        </w:trPr>
        <w:tc>
          <w:tcPr>
            <w:tcW w:w="1466" w:type="pct"/>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Свердловская область</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25,3</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25,8</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23,7</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22,5</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22,4</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99,4</w:t>
            </w:r>
          </w:p>
        </w:tc>
      </w:tr>
      <w:tr w:rsidR="00A57091" w:rsidRPr="00433409" w:rsidTr="006D12D4">
        <w:trPr>
          <w:trHeight w:val="256"/>
          <w:jc w:val="center"/>
        </w:trPr>
        <w:tc>
          <w:tcPr>
            <w:tcW w:w="1466" w:type="pct"/>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Тюменская область</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28,3</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26,1</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28,0</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28,9</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33,5</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115,7</w:t>
            </w:r>
          </w:p>
        </w:tc>
      </w:tr>
      <w:tr w:rsidR="00A57091" w:rsidRPr="00433409" w:rsidTr="006D12D4">
        <w:trPr>
          <w:trHeight w:val="156"/>
          <w:jc w:val="center"/>
        </w:trPr>
        <w:tc>
          <w:tcPr>
            <w:tcW w:w="1466" w:type="pct"/>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ХМАО - Югра</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25,7</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26,1</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24,8</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26,3</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26,0</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98,6</w:t>
            </w:r>
          </w:p>
        </w:tc>
      </w:tr>
      <w:tr w:rsidR="00A57091" w:rsidRPr="00433409" w:rsidTr="006D12D4">
        <w:trPr>
          <w:trHeight w:val="256"/>
          <w:jc w:val="center"/>
        </w:trPr>
        <w:tc>
          <w:tcPr>
            <w:tcW w:w="1466" w:type="pct"/>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Ямало-Ненецкий АО</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49,6</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49,4</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48,8</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43,8</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46,8</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106,7</w:t>
            </w:r>
          </w:p>
        </w:tc>
      </w:tr>
      <w:tr w:rsidR="00A57091" w:rsidRPr="00433409" w:rsidTr="006D12D4">
        <w:trPr>
          <w:trHeight w:val="256"/>
          <w:jc w:val="center"/>
        </w:trPr>
        <w:tc>
          <w:tcPr>
            <w:tcW w:w="1466" w:type="pct"/>
            <w:noWrap/>
            <w:vAlign w:val="center"/>
          </w:tcPr>
          <w:p w:rsidR="00A57091" w:rsidRPr="00F22973" w:rsidRDefault="00A57091" w:rsidP="00B60FFF">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Челябинская область</w:t>
            </w:r>
          </w:p>
        </w:tc>
        <w:tc>
          <w:tcPr>
            <w:tcW w:w="501"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23,1</w:t>
            </w:r>
          </w:p>
        </w:tc>
        <w:tc>
          <w:tcPr>
            <w:tcW w:w="615"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22,8</w:t>
            </w:r>
          </w:p>
        </w:tc>
        <w:tc>
          <w:tcPr>
            <w:tcW w:w="409"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22,9</w:t>
            </w:r>
          </w:p>
        </w:tc>
        <w:tc>
          <w:tcPr>
            <w:tcW w:w="614"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24,4</w:t>
            </w:r>
          </w:p>
        </w:tc>
        <w:tc>
          <w:tcPr>
            <w:tcW w:w="512" w:type="pct"/>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22,9</w:t>
            </w:r>
          </w:p>
        </w:tc>
        <w:tc>
          <w:tcPr>
            <w:tcW w:w="882" w:type="pct"/>
            <w:vAlign w:val="center"/>
          </w:tcPr>
          <w:p w:rsidR="00A57091" w:rsidRPr="00433409" w:rsidRDefault="00A57091" w:rsidP="009027C0">
            <w:pPr>
              <w:widowControl w:val="0"/>
              <w:spacing w:after="0" w:line="240" w:lineRule="auto"/>
              <w:jc w:val="center"/>
              <w:rPr>
                <w:rFonts w:ascii="Times New Roman" w:hAnsi="Times New Roman"/>
                <w:sz w:val="18"/>
                <w:szCs w:val="18"/>
              </w:rPr>
            </w:pPr>
            <w:r w:rsidRPr="00433409">
              <w:rPr>
                <w:rFonts w:ascii="Times New Roman" w:hAnsi="Times New Roman"/>
                <w:sz w:val="18"/>
                <w:szCs w:val="18"/>
              </w:rPr>
              <w:t>94,2</w:t>
            </w:r>
          </w:p>
        </w:tc>
      </w:tr>
    </w:tbl>
    <w:p w:rsidR="00A57091" w:rsidRPr="006D12D4" w:rsidRDefault="00A57091" w:rsidP="009027C0">
      <w:pPr>
        <w:widowControl w:val="0"/>
        <w:spacing w:after="0" w:line="240" w:lineRule="auto"/>
        <w:ind w:firstLine="709"/>
        <w:jc w:val="both"/>
        <w:rPr>
          <w:rFonts w:ascii="Times New Roman" w:hAnsi="Times New Roman"/>
          <w:sz w:val="16"/>
          <w:szCs w:val="16"/>
        </w:rPr>
      </w:pP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Повышение темпов роста валового регионального продукта над темпами роста инвестиций в основной капитал свидетельствуют о снижении инвестиционной активности в УФО. Касается это, прежде всего Тюменской области и Ямало-Ненецкого АО. В Курганской, Свердловской, Челябинской областях, а также в ХМАО – Югра инвестиционная активность имеет положительную динамику.</w:t>
      </w:r>
    </w:p>
    <w:p w:rsidR="00A57091" w:rsidRPr="006C05EB" w:rsidRDefault="00A57091" w:rsidP="00B60FFF">
      <w:pPr>
        <w:widowControl w:val="0"/>
        <w:spacing w:after="0" w:line="240" w:lineRule="auto"/>
        <w:ind w:firstLine="709"/>
        <w:jc w:val="right"/>
        <w:rPr>
          <w:rFonts w:ascii="Times New Roman" w:hAnsi="Times New Roman"/>
          <w:b/>
          <w:sz w:val="24"/>
          <w:szCs w:val="24"/>
        </w:rPr>
      </w:pPr>
      <w:r w:rsidRPr="006C05EB">
        <w:rPr>
          <w:rFonts w:ascii="Times New Roman" w:hAnsi="Times New Roman"/>
          <w:b/>
          <w:sz w:val="24"/>
          <w:szCs w:val="24"/>
        </w:rPr>
        <w:t>Таблица 5</w:t>
      </w:r>
    </w:p>
    <w:p w:rsidR="00A57091" w:rsidRPr="009027C0" w:rsidRDefault="00A57091" w:rsidP="009027C0">
      <w:pPr>
        <w:widowControl w:val="0"/>
        <w:spacing w:after="0" w:line="240" w:lineRule="auto"/>
        <w:ind w:firstLine="709"/>
        <w:jc w:val="center"/>
        <w:rPr>
          <w:rFonts w:ascii="Times New Roman" w:hAnsi="Times New Roman"/>
          <w:sz w:val="24"/>
          <w:szCs w:val="24"/>
        </w:rPr>
      </w:pPr>
      <w:r w:rsidRPr="009027C0">
        <w:rPr>
          <w:rFonts w:ascii="Times New Roman" w:hAnsi="Times New Roman"/>
          <w:sz w:val="24"/>
          <w:szCs w:val="24"/>
        </w:rPr>
        <w:t>Инвестиции в основной капитал, в процентах к ВРП</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6"/>
        <w:gridCol w:w="1076"/>
        <w:gridCol w:w="897"/>
        <w:gridCol w:w="759"/>
        <w:gridCol w:w="857"/>
        <w:gridCol w:w="901"/>
        <w:gridCol w:w="1473"/>
      </w:tblGrid>
      <w:tr w:rsidR="00A57091" w:rsidRPr="00433409" w:rsidTr="006D12D4">
        <w:trPr>
          <w:trHeight w:val="263"/>
          <w:jc w:val="center"/>
        </w:trPr>
        <w:tc>
          <w:tcPr>
            <w:tcW w:w="272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2010</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2011</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2012</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2013</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2014</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433409">
              <w:rPr>
                <w:rFonts w:ascii="Times New Roman" w:hAnsi="Times New Roman"/>
                <w:sz w:val="18"/>
                <w:szCs w:val="18"/>
              </w:rPr>
              <w:t>Темп роста 2014/2013, %</w:t>
            </w:r>
          </w:p>
        </w:tc>
      </w:tr>
      <w:tr w:rsidR="00A57091" w:rsidRPr="00433409" w:rsidTr="006D12D4">
        <w:trPr>
          <w:trHeight w:val="263"/>
          <w:jc w:val="center"/>
        </w:trPr>
        <w:tc>
          <w:tcPr>
            <w:tcW w:w="2726" w:type="dxa"/>
            <w:noWrap/>
          </w:tcPr>
          <w:p w:rsidR="00A57091" w:rsidRPr="00F22973" w:rsidRDefault="00A57091" w:rsidP="00B60FFF">
            <w:pPr>
              <w:widowControl w:val="0"/>
              <w:spacing w:after="0" w:line="240" w:lineRule="auto"/>
              <w:rPr>
                <w:rFonts w:ascii="Times New Roman" w:hAnsi="Times New Roman"/>
                <w:bCs/>
                <w:color w:val="000000"/>
                <w:sz w:val="18"/>
                <w:szCs w:val="18"/>
              </w:rPr>
            </w:pPr>
            <w:r w:rsidRPr="00F22973">
              <w:rPr>
                <w:rFonts w:ascii="Times New Roman" w:hAnsi="Times New Roman"/>
                <w:bCs/>
                <w:color w:val="000000"/>
                <w:sz w:val="18"/>
                <w:szCs w:val="18"/>
              </w:rPr>
              <w:t>УФО</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29,1</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29,1</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28,7</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28,6</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29,6</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103,3</w:t>
            </w:r>
          </w:p>
        </w:tc>
      </w:tr>
      <w:tr w:rsidR="00A57091" w:rsidRPr="00433409" w:rsidTr="006D12D4">
        <w:trPr>
          <w:trHeight w:val="263"/>
          <w:jc w:val="center"/>
        </w:trPr>
        <w:tc>
          <w:tcPr>
            <w:tcW w:w="2726"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Курганская область</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21,7</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21,9</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24,8</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19,9</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19,4</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97,5</w:t>
            </w:r>
          </w:p>
        </w:tc>
      </w:tr>
      <w:tr w:rsidR="00A57091" w:rsidRPr="00433409" w:rsidTr="006D12D4">
        <w:trPr>
          <w:trHeight w:val="263"/>
          <w:jc w:val="center"/>
        </w:trPr>
        <w:tc>
          <w:tcPr>
            <w:tcW w:w="2726"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Свердловская область</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25,3</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25,8</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23,7</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22,5</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22,4</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99,4</w:t>
            </w:r>
          </w:p>
        </w:tc>
      </w:tr>
      <w:tr w:rsidR="00A57091" w:rsidRPr="00433409" w:rsidTr="006D12D4">
        <w:trPr>
          <w:trHeight w:val="177"/>
          <w:jc w:val="center"/>
        </w:trPr>
        <w:tc>
          <w:tcPr>
            <w:tcW w:w="2726"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Тюменская область</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28,3</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26,1</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28,0</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28,9</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33,5</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115,7</w:t>
            </w:r>
          </w:p>
        </w:tc>
      </w:tr>
      <w:tr w:rsidR="00A57091" w:rsidRPr="00433409" w:rsidTr="006D12D4">
        <w:trPr>
          <w:trHeight w:val="102"/>
          <w:jc w:val="center"/>
        </w:trPr>
        <w:tc>
          <w:tcPr>
            <w:tcW w:w="2726"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ХМАО – Югра</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25,7</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26,1</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24,8</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26,3</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26,0</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98,6</w:t>
            </w:r>
          </w:p>
        </w:tc>
      </w:tr>
      <w:tr w:rsidR="00A57091" w:rsidRPr="00433409" w:rsidTr="006D12D4">
        <w:trPr>
          <w:trHeight w:val="170"/>
          <w:jc w:val="center"/>
        </w:trPr>
        <w:tc>
          <w:tcPr>
            <w:tcW w:w="2726"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Ямало-Ненецкий АО</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49,6</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49,4</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48,8</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43,8</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46,8</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106,7</w:t>
            </w:r>
          </w:p>
        </w:tc>
      </w:tr>
      <w:tr w:rsidR="00A57091" w:rsidRPr="00433409" w:rsidTr="006D12D4">
        <w:trPr>
          <w:trHeight w:val="263"/>
          <w:jc w:val="center"/>
        </w:trPr>
        <w:tc>
          <w:tcPr>
            <w:tcW w:w="2726" w:type="dxa"/>
            <w:noWrap/>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Челябинская область</w:t>
            </w:r>
          </w:p>
        </w:tc>
        <w:tc>
          <w:tcPr>
            <w:tcW w:w="1076"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23,1</w:t>
            </w:r>
          </w:p>
        </w:tc>
        <w:tc>
          <w:tcPr>
            <w:tcW w:w="89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22,8</w:t>
            </w:r>
          </w:p>
        </w:tc>
        <w:tc>
          <w:tcPr>
            <w:tcW w:w="759"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22,9</w:t>
            </w:r>
          </w:p>
        </w:tc>
        <w:tc>
          <w:tcPr>
            <w:tcW w:w="857"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24,4</w:t>
            </w:r>
          </w:p>
        </w:tc>
        <w:tc>
          <w:tcPr>
            <w:tcW w:w="901"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22,9</w:t>
            </w:r>
          </w:p>
        </w:tc>
        <w:tc>
          <w:tcPr>
            <w:tcW w:w="1473" w:type="dxa"/>
            <w:noWrap/>
            <w:vAlign w:val="center"/>
          </w:tcPr>
          <w:p w:rsidR="00A57091" w:rsidRPr="00F22973" w:rsidRDefault="00A57091" w:rsidP="009027C0">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94,2</w:t>
            </w:r>
          </w:p>
        </w:tc>
      </w:tr>
    </w:tbl>
    <w:p w:rsidR="00A57091" w:rsidRDefault="00A57091" w:rsidP="009027C0">
      <w:pPr>
        <w:widowControl w:val="0"/>
        <w:spacing w:after="0" w:line="240" w:lineRule="auto"/>
        <w:ind w:firstLine="709"/>
        <w:jc w:val="center"/>
        <w:rPr>
          <w:rFonts w:ascii="Times New Roman" w:hAnsi="Times New Roman"/>
          <w:sz w:val="24"/>
          <w:szCs w:val="24"/>
        </w:rPr>
      </w:pPr>
    </w:p>
    <w:p w:rsidR="00A57091" w:rsidRPr="006C05EB" w:rsidRDefault="00A57091" w:rsidP="006C05EB">
      <w:pPr>
        <w:widowControl w:val="0"/>
        <w:spacing w:after="0" w:line="240" w:lineRule="auto"/>
        <w:ind w:firstLine="709"/>
        <w:jc w:val="right"/>
        <w:rPr>
          <w:rFonts w:ascii="Times New Roman" w:hAnsi="Times New Roman"/>
          <w:b/>
          <w:sz w:val="24"/>
          <w:szCs w:val="24"/>
        </w:rPr>
      </w:pPr>
      <w:r w:rsidRPr="006C05EB">
        <w:rPr>
          <w:rFonts w:ascii="Times New Roman" w:hAnsi="Times New Roman"/>
          <w:b/>
          <w:sz w:val="24"/>
          <w:szCs w:val="24"/>
        </w:rPr>
        <w:t>Таблица 6</w:t>
      </w:r>
    </w:p>
    <w:p w:rsidR="00A57091" w:rsidRPr="009027C0" w:rsidRDefault="00A57091" w:rsidP="009027C0">
      <w:pPr>
        <w:widowControl w:val="0"/>
        <w:spacing w:after="0" w:line="240" w:lineRule="auto"/>
        <w:ind w:firstLine="709"/>
        <w:jc w:val="center"/>
        <w:rPr>
          <w:rFonts w:ascii="Times New Roman" w:hAnsi="Times New Roman"/>
          <w:sz w:val="24"/>
          <w:szCs w:val="24"/>
        </w:rPr>
      </w:pPr>
      <w:r w:rsidRPr="009027C0">
        <w:rPr>
          <w:rFonts w:ascii="Times New Roman" w:hAnsi="Times New Roman"/>
          <w:sz w:val="24"/>
          <w:szCs w:val="24"/>
        </w:rPr>
        <w:t>Темп роста инвестиций в основной капитал в процентах к предыдущему году</w:t>
      </w:r>
    </w:p>
    <w:tbl>
      <w:tblPr>
        <w:tblW w:w="4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8"/>
        <w:gridCol w:w="880"/>
        <w:gridCol w:w="1054"/>
        <w:gridCol w:w="1054"/>
        <w:gridCol w:w="880"/>
        <w:gridCol w:w="1054"/>
      </w:tblGrid>
      <w:tr w:rsidR="00A57091" w:rsidRPr="00433409" w:rsidTr="006D12D4">
        <w:trPr>
          <w:trHeight w:val="300"/>
          <w:jc w:val="center"/>
        </w:trPr>
        <w:tc>
          <w:tcPr>
            <w:tcW w:w="2175" w:type="pct"/>
            <w:noWrap/>
            <w:vAlign w:val="bottom"/>
          </w:tcPr>
          <w:p w:rsidR="00A57091" w:rsidRPr="00F22973" w:rsidRDefault="00A57091" w:rsidP="009027C0">
            <w:pPr>
              <w:widowControl w:val="0"/>
              <w:spacing w:after="0" w:line="240" w:lineRule="auto"/>
              <w:rPr>
                <w:rFonts w:ascii="Times New Roman" w:hAnsi="Times New Roman"/>
                <w:color w:val="000000"/>
                <w:sz w:val="18"/>
                <w:szCs w:val="18"/>
              </w:rPr>
            </w:pP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2010</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2011</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2012</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2013</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2014</w:t>
            </w:r>
          </w:p>
        </w:tc>
      </w:tr>
      <w:tr w:rsidR="00A57091" w:rsidRPr="00433409" w:rsidTr="006D12D4">
        <w:trPr>
          <w:trHeight w:val="115"/>
          <w:jc w:val="center"/>
        </w:trPr>
        <w:tc>
          <w:tcPr>
            <w:tcW w:w="2175" w:type="pct"/>
            <w:noWrap/>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Российская Федерация</w:t>
            </w:r>
          </w:p>
        </w:tc>
        <w:tc>
          <w:tcPr>
            <w:tcW w:w="505" w:type="pct"/>
            <w:noWrap/>
            <w:vAlign w:val="bottom"/>
          </w:tcPr>
          <w:p w:rsidR="00A57091" w:rsidRPr="00433409" w:rsidRDefault="00A57091" w:rsidP="009027C0">
            <w:pPr>
              <w:widowControl w:val="0"/>
              <w:spacing w:after="0" w:line="240" w:lineRule="auto"/>
              <w:jc w:val="right"/>
              <w:rPr>
                <w:rFonts w:ascii="Times New Roman" w:hAnsi="Times New Roman"/>
                <w:color w:val="000000"/>
                <w:sz w:val="18"/>
                <w:szCs w:val="18"/>
              </w:rPr>
            </w:pPr>
            <w:r w:rsidRPr="00433409">
              <w:rPr>
                <w:rFonts w:ascii="Times New Roman" w:hAnsi="Times New Roman"/>
                <w:color w:val="000000"/>
                <w:sz w:val="18"/>
                <w:szCs w:val="18"/>
              </w:rPr>
              <w:t>114,7</w:t>
            </w:r>
          </w:p>
        </w:tc>
        <w:tc>
          <w:tcPr>
            <w:tcW w:w="605" w:type="pct"/>
            <w:noWrap/>
            <w:vAlign w:val="bottom"/>
          </w:tcPr>
          <w:p w:rsidR="00A57091" w:rsidRPr="00433409" w:rsidRDefault="00A57091" w:rsidP="009027C0">
            <w:pPr>
              <w:widowControl w:val="0"/>
              <w:spacing w:after="0" w:line="240" w:lineRule="auto"/>
              <w:jc w:val="right"/>
              <w:rPr>
                <w:rFonts w:ascii="Times New Roman" w:hAnsi="Times New Roman"/>
                <w:color w:val="000000"/>
                <w:sz w:val="18"/>
                <w:szCs w:val="18"/>
              </w:rPr>
            </w:pPr>
            <w:r w:rsidRPr="00433409">
              <w:rPr>
                <w:rFonts w:ascii="Times New Roman" w:hAnsi="Times New Roman"/>
                <w:color w:val="000000"/>
                <w:sz w:val="18"/>
                <w:szCs w:val="18"/>
              </w:rPr>
              <w:t>120,6</w:t>
            </w:r>
          </w:p>
        </w:tc>
        <w:tc>
          <w:tcPr>
            <w:tcW w:w="605" w:type="pct"/>
            <w:noWrap/>
            <w:vAlign w:val="bottom"/>
          </w:tcPr>
          <w:p w:rsidR="00A57091" w:rsidRPr="00433409" w:rsidRDefault="00A57091" w:rsidP="009027C0">
            <w:pPr>
              <w:widowControl w:val="0"/>
              <w:spacing w:after="0" w:line="240" w:lineRule="auto"/>
              <w:jc w:val="right"/>
              <w:rPr>
                <w:rFonts w:ascii="Times New Roman" w:hAnsi="Times New Roman"/>
                <w:color w:val="000000"/>
                <w:sz w:val="18"/>
                <w:szCs w:val="18"/>
              </w:rPr>
            </w:pPr>
            <w:r w:rsidRPr="00433409">
              <w:rPr>
                <w:rFonts w:ascii="Times New Roman" w:hAnsi="Times New Roman"/>
                <w:color w:val="000000"/>
                <w:sz w:val="18"/>
                <w:szCs w:val="18"/>
              </w:rPr>
              <w:t>114,0</w:t>
            </w:r>
          </w:p>
        </w:tc>
        <w:tc>
          <w:tcPr>
            <w:tcW w:w="505" w:type="pct"/>
            <w:noWrap/>
            <w:vAlign w:val="bottom"/>
          </w:tcPr>
          <w:p w:rsidR="00A57091" w:rsidRPr="00433409" w:rsidRDefault="00A57091" w:rsidP="009027C0">
            <w:pPr>
              <w:widowControl w:val="0"/>
              <w:spacing w:after="0" w:line="240" w:lineRule="auto"/>
              <w:jc w:val="right"/>
              <w:rPr>
                <w:rFonts w:ascii="Times New Roman" w:hAnsi="Times New Roman"/>
                <w:color w:val="000000"/>
                <w:sz w:val="18"/>
                <w:szCs w:val="18"/>
              </w:rPr>
            </w:pPr>
            <w:r w:rsidRPr="00433409">
              <w:rPr>
                <w:rFonts w:ascii="Times New Roman" w:hAnsi="Times New Roman"/>
                <w:color w:val="000000"/>
                <w:sz w:val="18"/>
                <w:szCs w:val="18"/>
              </w:rPr>
              <w:t>106,9</w:t>
            </w:r>
          </w:p>
        </w:tc>
        <w:tc>
          <w:tcPr>
            <w:tcW w:w="605" w:type="pct"/>
            <w:noWrap/>
            <w:vAlign w:val="bottom"/>
          </w:tcPr>
          <w:p w:rsidR="00A57091" w:rsidRPr="00433409" w:rsidRDefault="00A57091" w:rsidP="009027C0">
            <w:pPr>
              <w:widowControl w:val="0"/>
              <w:spacing w:after="0" w:line="240" w:lineRule="auto"/>
              <w:jc w:val="right"/>
              <w:rPr>
                <w:rFonts w:ascii="Times New Roman" w:hAnsi="Times New Roman"/>
                <w:color w:val="000000"/>
                <w:sz w:val="18"/>
                <w:szCs w:val="18"/>
              </w:rPr>
            </w:pPr>
            <w:r w:rsidRPr="00433409">
              <w:rPr>
                <w:rFonts w:ascii="Times New Roman" w:hAnsi="Times New Roman"/>
                <w:color w:val="000000"/>
                <w:sz w:val="18"/>
                <w:szCs w:val="18"/>
              </w:rPr>
              <w:t>103,4</w:t>
            </w:r>
          </w:p>
        </w:tc>
      </w:tr>
      <w:tr w:rsidR="00A57091" w:rsidRPr="00433409" w:rsidTr="006D12D4">
        <w:trPr>
          <w:trHeight w:val="188"/>
          <w:jc w:val="center"/>
        </w:trPr>
        <w:tc>
          <w:tcPr>
            <w:tcW w:w="2175" w:type="pct"/>
            <w:noWrap/>
            <w:vAlign w:val="center"/>
          </w:tcPr>
          <w:p w:rsidR="00A57091" w:rsidRPr="00F22973" w:rsidRDefault="00A57091" w:rsidP="006C05EB">
            <w:pPr>
              <w:widowControl w:val="0"/>
              <w:spacing w:after="0" w:line="240" w:lineRule="auto"/>
              <w:rPr>
                <w:rFonts w:ascii="Times New Roman" w:hAnsi="Times New Roman"/>
                <w:bCs/>
                <w:color w:val="000000"/>
                <w:sz w:val="18"/>
                <w:szCs w:val="18"/>
              </w:rPr>
            </w:pPr>
            <w:r w:rsidRPr="00F22973">
              <w:rPr>
                <w:rFonts w:ascii="Times New Roman" w:hAnsi="Times New Roman"/>
                <w:bCs/>
                <w:color w:val="000000"/>
                <w:sz w:val="18"/>
                <w:szCs w:val="18"/>
              </w:rPr>
              <w:t>УФО</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111,4</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123,3</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110,8</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106,4</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109,3</w:t>
            </w:r>
          </w:p>
        </w:tc>
      </w:tr>
      <w:tr w:rsidR="00A57091" w:rsidRPr="00433409" w:rsidTr="006D12D4">
        <w:trPr>
          <w:trHeight w:val="106"/>
          <w:jc w:val="center"/>
        </w:trPr>
        <w:tc>
          <w:tcPr>
            <w:tcW w:w="2175" w:type="pct"/>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Курганская область</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73,0</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116,8</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121,3</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91,7</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98,7</w:t>
            </w:r>
          </w:p>
        </w:tc>
      </w:tr>
      <w:tr w:rsidR="00A57091" w:rsidRPr="00433409" w:rsidTr="006D12D4">
        <w:trPr>
          <w:cantSplit/>
          <w:trHeight w:val="179"/>
          <w:jc w:val="center"/>
        </w:trPr>
        <w:tc>
          <w:tcPr>
            <w:tcW w:w="2175" w:type="pct"/>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Свердловская область</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132,0</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126,1</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105,5</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100,4</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105,3</w:t>
            </w:r>
          </w:p>
        </w:tc>
      </w:tr>
      <w:tr w:rsidR="00A57091" w:rsidRPr="00433409" w:rsidTr="006D12D4">
        <w:trPr>
          <w:cantSplit/>
          <w:trHeight w:val="240"/>
          <w:jc w:val="center"/>
        </w:trPr>
        <w:tc>
          <w:tcPr>
            <w:tcW w:w="2175" w:type="pct"/>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Тюменская область</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110,2</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119,0</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111,2</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119,4</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101,4</w:t>
            </w:r>
          </w:p>
        </w:tc>
      </w:tr>
      <w:tr w:rsidR="00A57091" w:rsidRPr="00433409" w:rsidTr="006D12D4">
        <w:trPr>
          <w:trHeight w:val="130"/>
          <w:jc w:val="center"/>
        </w:trPr>
        <w:tc>
          <w:tcPr>
            <w:tcW w:w="2175" w:type="pct"/>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ХМАО – Югра</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107,4</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125,6</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105,4</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107,1</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102,1</w:t>
            </w:r>
          </w:p>
        </w:tc>
      </w:tr>
      <w:tr w:rsidR="00A57091" w:rsidRPr="00433409" w:rsidTr="006D12D4">
        <w:trPr>
          <w:cantSplit/>
          <w:trHeight w:val="203"/>
          <w:jc w:val="center"/>
        </w:trPr>
        <w:tc>
          <w:tcPr>
            <w:tcW w:w="2175" w:type="pct"/>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Ямало-Ненецкий АО</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112,6</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123,1</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121,8</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103,8</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125,0</w:t>
            </w:r>
          </w:p>
        </w:tc>
      </w:tr>
      <w:tr w:rsidR="00A57091" w:rsidRPr="00433409" w:rsidTr="006D12D4">
        <w:trPr>
          <w:trHeight w:val="122"/>
          <w:jc w:val="center"/>
        </w:trPr>
        <w:tc>
          <w:tcPr>
            <w:tcW w:w="2175" w:type="pct"/>
            <w:noWrap/>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Челябинская область</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103,9</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116,9</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109,2</w:t>
            </w:r>
          </w:p>
        </w:tc>
        <w:tc>
          <w:tcPr>
            <w:tcW w:w="5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111,5</w:t>
            </w:r>
          </w:p>
        </w:tc>
        <w:tc>
          <w:tcPr>
            <w:tcW w:w="605" w:type="pct"/>
            <w:noWrap/>
            <w:vAlign w:val="bottom"/>
          </w:tcPr>
          <w:p w:rsidR="00A57091" w:rsidRPr="00F22973" w:rsidRDefault="00A57091" w:rsidP="009027C0">
            <w:pPr>
              <w:widowControl w:val="0"/>
              <w:spacing w:after="0" w:line="240" w:lineRule="auto"/>
              <w:jc w:val="right"/>
              <w:rPr>
                <w:rFonts w:ascii="Times New Roman" w:hAnsi="Times New Roman"/>
                <w:color w:val="000000"/>
                <w:sz w:val="18"/>
                <w:szCs w:val="18"/>
              </w:rPr>
            </w:pPr>
            <w:r w:rsidRPr="00F22973">
              <w:rPr>
                <w:rFonts w:ascii="Times New Roman" w:hAnsi="Times New Roman"/>
                <w:color w:val="000000"/>
                <w:sz w:val="18"/>
                <w:szCs w:val="18"/>
              </w:rPr>
              <w:t>106,0</w:t>
            </w:r>
          </w:p>
        </w:tc>
      </w:tr>
    </w:tbl>
    <w:p w:rsidR="00A57091" w:rsidRPr="006D12D4" w:rsidRDefault="00A57091" w:rsidP="009027C0">
      <w:pPr>
        <w:pStyle w:val="a5"/>
        <w:widowControl w:val="0"/>
        <w:tabs>
          <w:tab w:val="left" w:pos="0"/>
          <w:tab w:val="left" w:pos="426"/>
          <w:tab w:val="left" w:pos="1134"/>
        </w:tabs>
        <w:spacing w:after="0" w:line="240" w:lineRule="auto"/>
        <w:ind w:left="0" w:firstLine="709"/>
        <w:jc w:val="both"/>
        <w:rPr>
          <w:rFonts w:ascii="Times New Roman" w:hAnsi="Times New Roman"/>
          <w:color w:val="000000"/>
          <w:sz w:val="16"/>
          <w:szCs w:val="16"/>
        </w:rPr>
      </w:pPr>
    </w:p>
    <w:p w:rsidR="00A57091" w:rsidRPr="009027C0" w:rsidRDefault="00A57091" w:rsidP="009027C0">
      <w:pPr>
        <w:pStyle w:val="a5"/>
        <w:widowControl w:val="0"/>
        <w:tabs>
          <w:tab w:val="left" w:pos="0"/>
          <w:tab w:val="left" w:pos="426"/>
          <w:tab w:val="left" w:pos="1134"/>
        </w:tabs>
        <w:spacing w:after="0" w:line="240" w:lineRule="auto"/>
        <w:ind w:left="0" w:firstLine="709"/>
        <w:jc w:val="both"/>
        <w:rPr>
          <w:rFonts w:ascii="Times New Roman" w:hAnsi="Times New Roman"/>
          <w:color w:val="000000"/>
          <w:sz w:val="24"/>
          <w:szCs w:val="24"/>
        </w:rPr>
      </w:pPr>
      <w:r w:rsidRPr="009027C0">
        <w:rPr>
          <w:rFonts w:ascii="Times New Roman" w:hAnsi="Times New Roman"/>
          <w:sz w:val="24"/>
          <w:szCs w:val="24"/>
        </w:rPr>
        <w:t>Проанализируем динамику иностранных инвестиции в экономику исследуемых регионов (таблица 7).</w:t>
      </w:r>
      <w:r w:rsidRPr="009027C0">
        <w:rPr>
          <w:rFonts w:ascii="Times New Roman" w:hAnsi="Times New Roman"/>
          <w:color w:val="000000"/>
          <w:sz w:val="24"/>
          <w:szCs w:val="24"/>
        </w:rPr>
        <w:t xml:space="preserve">  Как видно из таблицы, объем иностранных инвестиций УФО в 2014 году снизился и составил 68,7% от уровня предыдущего года.</w:t>
      </w:r>
    </w:p>
    <w:p w:rsidR="00A57091" w:rsidRPr="00FF5A99" w:rsidRDefault="00A57091" w:rsidP="006C05EB">
      <w:pPr>
        <w:widowControl w:val="0"/>
        <w:spacing w:after="0" w:line="240" w:lineRule="auto"/>
        <w:ind w:firstLine="709"/>
        <w:jc w:val="right"/>
        <w:rPr>
          <w:rFonts w:ascii="Times New Roman" w:hAnsi="Times New Roman"/>
          <w:b/>
          <w:sz w:val="24"/>
          <w:szCs w:val="24"/>
        </w:rPr>
      </w:pPr>
      <w:r w:rsidRPr="00FF5A99">
        <w:rPr>
          <w:rFonts w:ascii="Times New Roman" w:hAnsi="Times New Roman"/>
          <w:b/>
          <w:sz w:val="24"/>
          <w:szCs w:val="24"/>
        </w:rPr>
        <w:t>Таблица 7</w:t>
      </w:r>
    </w:p>
    <w:p w:rsidR="00A57091" w:rsidRPr="009027C0" w:rsidRDefault="00A57091" w:rsidP="009027C0">
      <w:pPr>
        <w:widowControl w:val="0"/>
        <w:spacing w:after="0" w:line="240" w:lineRule="auto"/>
        <w:ind w:firstLine="709"/>
        <w:jc w:val="center"/>
        <w:rPr>
          <w:rFonts w:ascii="Times New Roman" w:hAnsi="Times New Roman"/>
          <w:sz w:val="24"/>
          <w:szCs w:val="24"/>
        </w:rPr>
      </w:pPr>
      <w:r w:rsidRPr="009027C0">
        <w:rPr>
          <w:rFonts w:ascii="Times New Roman" w:hAnsi="Times New Roman"/>
          <w:sz w:val="24"/>
          <w:szCs w:val="24"/>
        </w:rPr>
        <w:t>Объем иностранных инвестиции за 2010-2014 годы, млн. долл. США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9"/>
        <w:gridCol w:w="990"/>
        <w:gridCol w:w="1136"/>
        <w:gridCol w:w="1120"/>
        <w:gridCol w:w="1082"/>
        <w:gridCol w:w="902"/>
        <w:gridCol w:w="1443"/>
      </w:tblGrid>
      <w:tr w:rsidR="00A57091" w:rsidRPr="00433409" w:rsidTr="006D12D4">
        <w:trPr>
          <w:trHeight w:val="199"/>
          <w:jc w:val="center"/>
        </w:trPr>
        <w:tc>
          <w:tcPr>
            <w:tcW w:w="2179"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2010</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2011</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2012</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2013</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2014</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433409">
              <w:rPr>
                <w:rFonts w:ascii="Times New Roman" w:hAnsi="Times New Roman"/>
                <w:sz w:val="18"/>
                <w:szCs w:val="18"/>
              </w:rPr>
              <w:t>Темп роста 2014/2013, %</w:t>
            </w:r>
          </w:p>
        </w:tc>
      </w:tr>
      <w:tr w:rsidR="00A57091" w:rsidRPr="00433409" w:rsidTr="006D12D4">
        <w:trPr>
          <w:trHeight w:val="246"/>
          <w:jc w:val="center"/>
        </w:trPr>
        <w:tc>
          <w:tcPr>
            <w:tcW w:w="2179" w:type="dxa"/>
            <w:noWrap/>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bCs/>
                <w:color w:val="000000"/>
                <w:sz w:val="18"/>
                <w:szCs w:val="18"/>
              </w:rPr>
              <w:t>УФО</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bCs/>
                <w:color w:val="000000"/>
                <w:sz w:val="18"/>
                <w:szCs w:val="18"/>
              </w:rPr>
            </w:pPr>
            <w:r w:rsidRPr="00F22973">
              <w:rPr>
                <w:rFonts w:ascii="Times New Roman" w:hAnsi="Times New Roman"/>
                <w:bCs/>
                <w:color w:val="000000"/>
                <w:sz w:val="18"/>
                <w:szCs w:val="18"/>
              </w:rPr>
              <w:t>7531</w:t>
            </w:r>
          </w:p>
        </w:tc>
        <w:tc>
          <w:tcPr>
            <w:tcW w:w="1136" w:type="dxa"/>
            <w:vAlign w:val="center"/>
          </w:tcPr>
          <w:p w:rsidR="00A57091" w:rsidRPr="00F22973" w:rsidRDefault="00A57091" w:rsidP="006C05EB">
            <w:pPr>
              <w:widowControl w:val="0"/>
              <w:spacing w:after="0" w:line="240" w:lineRule="auto"/>
              <w:jc w:val="center"/>
              <w:rPr>
                <w:rFonts w:ascii="Times New Roman" w:hAnsi="Times New Roman"/>
                <w:bCs/>
                <w:color w:val="000000"/>
                <w:sz w:val="18"/>
                <w:szCs w:val="18"/>
              </w:rPr>
            </w:pPr>
            <w:r w:rsidRPr="00F22973">
              <w:rPr>
                <w:rFonts w:ascii="Times New Roman" w:hAnsi="Times New Roman"/>
                <w:bCs/>
                <w:color w:val="000000"/>
                <w:sz w:val="18"/>
                <w:szCs w:val="18"/>
              </w:rPr>
              <w:t>3059</w:t>
            </w:r>
          </w:p>
        </w:tc>
        <w:tc>
          <w:tcPr>
            <w:tcW w:w="1120" w:type="dxa"/>
            <w:vAlign w:val="center"/>
          </w:tcPr>
          <w:p w:rsidR="00A57091" w:rsidRPr="00F22973" w:rsidRDefault="00A57091" w:rsidP="006C05EB">
            <w:pPr>
              <w:widowControl w:val="0"/>
              <w:spacing w:after="0" w:line="240" w:lineRule="auto"/>
              <w:jc w:val="center"/>
              <w:rPr>
                <w:rFonts w:ascii="Times New Roman" w:hAnsi="Times New Roman"/>
                <w:bCs/>
                <w:color w:val="000000"/>
                <w:sz w:val="18"/>
                <w:szCs w:val="18"/>
              </w:rPr>
            </w:pPr>
            <w:r w:rsidRPr="00F22973">
              <w:rPr>
                <w:rFonts w:ascii="Times New Roman" w:hAnsi="Times New Roman"/>
                <w:bCs/>
                <w:color w:val="000000"/>
                <w:sz w:val="18"/>
                <w:szCs w:val="18"/>
              </w:rPr>
              <w:t>6172</w:t>
            </w:r>
          </w:p>
        </w:tc>
        <w:tc>
          <w:tcPr>
            <w:tcW w:w="1082" w:type="dxa"/>
            <w:vAlign w:val="center"/>
          </w:tcPr>
          <w:p w:rsidR="00A57091" w:rsidRPr="00F22973" w:rsidRDefault="00A57091" w:rsidP="006C05EB">
            <w:pPr>
              <w:widowControl w:val="0"/>
              <w:spacing w:after="0" w:line="240" w:lineRule="auto"/>
              <w:jc w:val="center"/>
              <w:rPr>
                <w:rFonts w:ascii="Times New Roman" w:hAnsi="Times New Roman"/>
                <w:bCs/>
                <w:color w:val="000000"/>
                <w:sz w:val="18"/>
                <w:szCs w:val="18"/>
              </w:rPr>
            </w:pPr>
            <w:r w:rsidRPr="00F22973">
              <w:rPr>
                <w:rFonts w:ascii="Times New Roman" w:hAnsi="Times New Roman"/>
                <w:bCs/>
                <w:color w:val="000000"/>
                <w:sz w:val="18"/>
                <w:szCs w:val="18"/>
              </w:rPr>
              <w:t>10914</w:t>
            </w:r>
          </w:p>
        </w:tc>
        <w:tc>
          <w:tcPr>
            <w:tcW w:w="902" w:type="dxa"/>
            <w:vAlign w:val="center"/>
          </w:tcPr>
          <w:p w:rsidR="00A57091" w:rsidRPr="00F22973" w:rsidRDefault="00A57091" w:rsidP="006C05EB">
            <w:pPr>
              <w:widowControl w:val="0"/>
              <w:spacing w:after="0" w:line="240" w:lineRule="auto"/>
              <w:jc w:val="center"/>
              <w:rPr>
                <w:rFonts w:ascii="Times New Roman" w:hAnsi="Times New Roman"/>
                <w:bCs/>
                <w:color w:val="000000"/>
                <w:sz w:val="18"/>
                <w:szCs w:val="18"/>
              </w:rPr>
            </w:pPr>
            <w:r w:rsidRPr="00F22973">
              <w:rPr>
                <w:rFonts w:ascii="Times New Roman" w:hAnsi="Times New Roman"/>
                <w:bCs/>
                <w:color w:val="000000"/>
                <w:sz w:val="18"/>
                <w:szCs w:val="18"/>
              </w:rPr>
              <w:t>7494</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68,7</w:t>
            </w:r>
          </w:p>
        </w:tc>
      </w:tr>
      <w:tr w:rsidR="00A57091" w:rsidRPr="00433409" w:rsidTr="006D12D4">
        <w:trPr>
          <w:trHeight w:val="246"/>
          <w:jc w:val="center"/>
        </w:trPr>
        <w:tc>
          <w:tcPr>
            <w:tcW w:w="2179" w:type="dxa"/>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Курганская область</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16</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27</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w:t>
            </w:r>
          </w:p>
        </w:tc>
      </w:tr>
      <w:tr w:rsidR="00A57091" w:rsidRPr="00433409" w:rsidTr="006D12D4">
        <w:trPr>
          <w:trHeight w:val="246"/>
          <w:jc w:val="center"/>
        </w:trPr>
        <w:tc>
          <w:tcPr>
            <w:tcW w:w="2179" w:type="dxa"/>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Свердловская область</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1522</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-2263</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4624</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-359</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-448</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w:t>
            </w:r>
          </w:p>
        </w:tc>
      </w:tr>
      <w:tr w:rsidR="00A57091" w:rsidRPr="00433409" w:rsidTr="006D12D4">
        <w:trPr>
          <w:trHeight w:val="246"/>
          <w:jc w:val="center"/>
        </w:trPr>
        <w:tc>
          <w:tcPr>
            <w:tcW w:w="2179" w:type="dxa"/>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Тюменская область</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26</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5399</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2717</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11068</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6813</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61,6</w:t>
            </w:r>
          </w:p>
        </w:tc>
      </w:tr>
      <w:tr w:rsidR="00A57091" w:rsidRPr="00433409" w:rsidTr="006D12D4">
        <w:trPr>
          <w:trHeight w:val="147"/>
          <w:jc w:val="center"/>
        </w:trPr>
        <w:tc>
          <w:tcPr>
            <w:tcW w:w="2179" w:type="dxa"/>
            <w:vAlign w:val="center"/>
          </w:tcPr>
          <w:p w:rsidR="00A57091" w:rsidRPr="00F22973" w:rsidRDefault="00A57091" w:rsidP="00FF5A99">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ХМАО – Югра</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1939</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18</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148</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-593</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-203</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w:t>
            </w:r>
          </w:p>
        </w:tc>
      </w:tr>
      <w:tr w:rsidR="00A57091" w:rsidRPr="00433409" w:rsidTr="006D12D4">
        <w:trPr>
          <w:trHeight w:val="246"/>
          <w:jc w:val="center"/>
        </w:trPr>
        <w:tc>
          <w:tcPr>
            <w:tcW w:w="2179" w:type="dxa"/>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Ямало-Ненецкий АО</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700</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-34</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-1572</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67</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345</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514,9</w:t>
            </w:r>
          </w:p>
        </w:tc>
      </w:tr>
      <w:tr w:rsidR="00A57091" w:rsidRPr="00433409" w:rsidTr="006D12D4">
        <w:trPr>
          <w:trHeight w:val="246"/>
          <w:jc w:val="center"/>
        </w:trPr>
        <w:tc>
          <w:tcPr>
            <w:tcW w:w="2179" w:type="dxa"/>
            <w:noWrap/>
            <w:vAlign w:val="center"/>
          </w:tcPr>
          <w:p w:rsidR="00A57091" w:rsidRPr="00F22973" w:rsidRDefault="00A57091" w:rsidP="006C05EB">
            <w:pPr>
              <w:widowControl w:val="0"/>
              <w:spacing w:after="0" w:line="240" w:lineRule="auto"/>
              <w:rPr>
                <w:rFonts w:ascii="Times New Roman" w:hAnsi="Times New Roman"/>
                <w:color w:val="000000"/>
                <w:sz w:val="18"/>
                <w:szCs w:val="18"/>
              </w:rPr>
            </w:pPr>
            <w:r w:rsidRPr="00F22973">
              <w:rPr>
                <w:rFonts w:ascii="Times New Roman" w:hAnsi="Times New Roman"/>
                <w:color w:val="000000"/>
                <w:sz w:val="18"/>
                <w:szCs w:val="18"/>
              </w:rPr>
              <w:t>Челябинская область</w:t>
            </w:r>
          </w:p>
        </w:tc>
        <w:tc>
          <w:tcPr>
            <w:tcW w:w="990"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3327</w:t>
            </w:r>
          </w:p>
        </w:tc>
        <w:tc>
          <w:tcPr>
            <w:tcW w:w="1136"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-90</w:t>
            </w:r>
          </w:p>
        </w:tc>
        <w:tc>
          <w:tcPr>
            <w:tcW w:w="1120"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251</w:t>
            </w:r>
          </w:p>
        </w:tc>
        <w:tc>
          <w:tcPr>
            <w:tcW w:w="108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728</w:t>
            </w:r>
          </w:p>
        </w:tc>
        <w:tc>
          <w:tcPr>
            <w:tcW w:w="902" w:type="dxa"/>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987</w:t>
            </w:r>
          </w:p>
        </w:tc>
        <w:tc>
          <w:tcPr>
            <w:tcW w:w="1443" w:type="dxa"/>
            <w:noWrap/>
            <w:vAlign w:val="center"/>
          </w:tcPr>
          <w:p w:rsidR="00A57091" w:rsidRPr="00F22973" w:rsidRDefault="00A57091" w:rsidP="006C05EB">
            <w:pPr>
              <w:widowControl w:val="0"/>
              <w:spacing w:after="0" w:line="240" w:lineRule="auto"/>
              <w:jc w:val="center"/>
              <w:rPr>
                <w:rFonts w:ascii="Times New Roman" w:hAnsi="Times New Roman"/>
                <w:color w:val="000000"/>
                <w:sz w:val="18"/>
                <w:szCs w:val="18"/>
              </w:rPr>
            </w:pPr>
            <w:r w:rsidRPr="00F22973">
              <w:rPr>
                <w:rFonts w:ascii="Times New Roman" w:hAnsi="Times New Roman"/>
                <w:color w:val="000000"/>
                <w:sz w:val="18"/>
                <w:szCs w:val="18"/>
              </w:rPr>
              <w:t>135,6</w:t>
            </w:r>
          </w:p>
        </w:tc>
      </w:tr>
    </w:tbl>
    <w:p w:rsidR="006D12D4" w:rsidRPr="006D12D4" w:rsidRDefault="006D12D4" w:rsidP="006C05EB">
      <w:pPr>
        <w:pStyle w:val="a5"/>
        <w:widowControl w:val="0"/>
        <w:tabs>
          <w:tab w:val="left" w:pos="0"/>
          <w:tab w:val="left" w:pos="720"/>
          <w:tab w:val="left" w:pos="1134"/>
        </w:tabs>
        <w:spacing w:after="0" w:line="240" w:lineRule="auto"/>
        <w:ind w:left="0"/>
        <w:jc w:val="both"/>
        <w:rPr>
          <w:rFonts w:ascii="Times New Roman" w:hAnsi="Times New Roman"/>
          <w:color w:val="000000"/>
          <w:sz w:val="16"/>
          <w:szCs w:val="16"/>
        </w:rPr>
      </w:pPr>
    </w:p>
    <w:p w:rsidR="00A57091" w:rsidRPr="009027C0" w:rsidRDefault="00A57091" w:rsidP="006C05EB">
      <w:pPr>
        <w:pStyle w:val="a5"/>
        <w:widowControl w:val="0"/>
        <w:tabs>
          <w:tab w:val="left" w:pos="0"/>
          <w:tab w:val="left" w:pos="720"/>
          <w:tab w:val="left" w:pos="1134"/>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Pr="009027C0">
        <w:rPr>
          <w:rFonts w:ascii="Times New Roman" w:hAnsi="Times New Roman"/>
          <w:color w:val="000000"/>
          <w:sz w:val="24"/>
          <w:szCs w:val="24"/>
        </w:rPr>
        <w:t xml:space="preserve">При этом видно, что в Свердловской области был отток иностранного капитала в размере 448 млн. долл. В ХМАО – Югра и Курганской области произошла аналогичная </w:t>
      </w:r>
      <w:r w:rsidRPr="009027C0">
        <w:rPr>
          <w:rFonts w:ascii="Times New Roman" w:hAnsi="Times New Roman"/>
          <w:color w:val="000000"/>
          <w:sz w:val="24"/>
          <w:szCs w:val="24"/>
        </w:rPr>
        <w:lastRenderedPageBreak/>
        <w:t xml:space="preserve">ситуация, был выведен 1 млн. и 203 млн. долл. Соответственно. Рост был лишь в Ямало-Ненецком АО и Челябинской области, сюда было инвестировано в 2014 году 514,9% и 135,6% от уровня предыдущего года, что составило 345 млн. долл. и 987 млн. долл. Снизился темп роста и в Тюменской области, хотя в основном инвестиции УФО сосредоточены именно в ней. </w:t>
      </w:r>
    </w:p>
    <w:p w:rsidR="00A57091" w:rsidRPr="009027C0" w:rsidRDefault="00A57091" w:rsidP="009027C0">
      <w:pPr>
        <w:widowControl w:val="0"/>
        <w:spacing w:after="0" w:line="240" w:lineRule="auto"/>
        <w:ind w:firstLine="709"/>
        <w:jc w:val="both"/>
        <w:rPr>
          <w:rFonts w:ascii="Times New Roman" w:hAnsi="Times New Roman"/>
          <w:sz w:val="24"/>
          <w:szCs w:val="24"/>
        </w:rPr>
      </w:pPr>
      <w:r w:rsidRPr="009027C0">
        <w:rPr>
          <w:rFonts w:ascii="Times New Roman" w:hAnsi="Times New Roman"/>
          <w:sz w:val="24"/>
          <w:szCs w:val="24"/>
        </w:rPr>
        <w:t xml:space="preserve">Итак, анализ эффективности инвестиционной политики, сформированной на основе видового подхода, позволил сделать выводы о том, что на приток инвестиций и их структуру оказали влияние как позитивные, так и негативные факторы. </w:t>
      </w:r>
    </w:p>
    <w:p w:rsidR="00A57091" w:rsidRPr="009027C0" w:rsidRDefault="00A57091" w:rsidP="009027C0">
      <w:pPr>
        <w:pStyle w:val="Default"/>
        <w:widowControl w:val="0"/>
        <w:tabs>
          <w:tab w:val="left" w:pos="993"/>
        </w:tabs>
        <w:autoSpaceDE/>
        <w:autoSpaceDN/>
        <w:adjustRightInd/>
        <w:ind w:firstLine="567"/>
        <w:jc w:val="both"/>
        <w:rPr>
          <w:color w:val="auto"/>
        </w:rPr>
      </w:pPr>
      <w:r w:rsidRPr="009027C0">
        <w:t xml:space="preserve">Таким образом, анализ статистических данных позволяет выделить ряд факторов, которые негативно сказываются на инвестиционной среде регионов. Это в первую очередь недостаточно диверсифицированная структура экономики, во вторых, недостаточность социально-экономического развития производства и инфраструктуры, в-третьих, влияние оказала общая политическая ситуация в стране. Необходимо проведение мероприятий, направленных на реализацию инновационной политики в регионе, а также обмена </w:t>
      </w:r>
      <w:r w:rsidRPr="009027C0">
        <w:rPr>
          <w:color w:val="auto"/>
        </w:rPr>
        <w:t>положительным опытом в развитии инновационной деятельности, развитие кластерного подхода с целью укрепления связей, диверсификации экономики и социально-экономического развития.</w:t>
      </w:r>
    </w:p>
    <w:p w:rsidR="00A57091" w:rsidRPr="009027C0" w:rsidRDefault="00A57091" w:rsidP="009027C0">
      <w:pPr>
        <w:pStyle w:val="Default"/>
        <w:widowControl w:val="0"/>
        <w:tabs>
          <w:tab w:val="left" w:pos="993"/>
        </w:tabs>
        <w:autoSpaceDE/>
        <w:autoSpaceDN/>
        <w:adjustRightInd/>
        <w:ind w:firstLine="567"/>
        <w:jc w:val="both"/>
        <w:rPr>
          <w:color w:val="auto"/>
        </w:rPr>
      </w:pPr>
    </w:p>
    <w:p w:rsidR="00A57091" w:rsidRPr="009027C0" w:rsidRDefault="00A57091" w:rsidP="009027C0">
      <w:pPr>
        <w:pStyle w:val="Default"/>
        <w:widowControl w:val="0"/>
        <w:tabs>
          <w:tab w:val="left" w:pos="993"/>
        </w:tabs>
        <w:autoSpaceDE/>
        <w:autoSpaceDN/>
        <w:adjustRightInd/>
        <w:ind w:firstLine="567"/>
        <w:jc w:val="center"/>
        <w:rPr>
          <w:b/>
          <w:color w:val="auto"/>
        </w:rPr>
      </w:pPr>
      <w:r w:rsidRPr="009027C0">
        <w:rPr>
          <w:b/>
          <w:color w:val="auto"/>
        </w:rPr>
        <w:t>Список литературы</w:t>
      </w:r>
      <w:r>
        <w:rPr>
          <w:b/>
          <w:color w:val="auto"/>
        </w:rPr>
        <w:t>:</w:t>
      </w:r>
    </w:p>
    <w:p w:rsidR="00A57091" w:rsidRPr="00F22973" w:rsidRDefault="00A57091" w:rsidP="002115DE">
      <w:pPr>
        <w:pStyle w:val="Default"/>
        <w:widowControl w:val="0"/>
        <w:numPr>
          <w:ilvl w:val="1"/>
          <w:numId w:val="54"/>
        </w:numPr>
        <w:tabs>
          <w:tab w:val="clear" w:pos="644"/>
        </w:tabs>
        <w:autoSpaceDE/>
        <w:autoSpaceDN/>
        <w:adjustRightInd/>
        <w:ind w:left="1349" w:right="992" w:hanging="357"/>
        <w:jc w:val="both"/>
        <w:rPr>
          <w:color w:val="auto"/>
          <w:sz w:val="20"/>
          <w:szCs w:val="20"/>
        </w:rPr>
      </w:pPr>
      <w:r w:rsidRPr="00F22973">
        <w:rPr>
          <w:color w:val="auto"/>
          <w:sz w:val="20"/>
          <w:szCs w:val="20"/>
        </w:rPr>
        <w:t>Федеральная служба государственной статистики [Электронный ресурс]. – Режим доступа: gks.ru</w:t>
      </w:r>
      <w:r>
        <w:rPr>
          <w:color w:val="auto"/>
          <w:sz w:val="20"/>
          <w:szCs w:val="20"/>
        </w:rPr>
        <w:t>.</w:t>
      </w:r>
    </w:p>
    <w:p w:rsidR="00A57091" w:rsidRPr="005C757C" w:rsidRDefault="00A57091" w:rsidP="005C757C">
      <w:pPr>
        <w:widowControl w:val="0"/>
        <w:spacing w:after="0" w:line="240" w:lineRule="auto"/>
        <w:ind w:left="1349" w:right="992" w:hanging="357"/>
        <w:rPr>
          <w:rFonts w:ascii="Times New Roman" w:hAnsi="Times New Roman"/>
          <w:sz w:val="24"/>
          <w:szCs w:val="24"/>
        </w:rPr>
      </w:pPr>
    </w:p>
    <w:p w:rsidR="00A57091" w:rsidRPr="005C757C" w:rsidRDefault="00A57091" w:rsidP="005C757C">
      <w:pPr>
        <w:widowControl w:val="0"/>
        <w:spacing w:after="0" w:line="240" w:lineRule="auto"/>
        <w:ind w:firstLine="567"/>
        <w:rPr>
          <w:rFonts w:ascii="Times New Roman" w:hAnsi="Times New Roman"/>
          <w:sz w:val="24"/>
          <w:szCs w:val="24"/>
        </w:rPr>
      </w:pPr>
    </w:p>
    <w:p w:rsidR="005C757C" w:rsidRPr="005C757C" w:rsidRDefault="005C757C" w:rsidP="005C757C">
      <w:pPr>
        <w:widowControl w:val="0"/>
        <w:spacing w:after="0" w:line="240" w:lineRule="auto"/>
        <w:jc w:val="both"/>
        <w:rPr>
          <w:rFonts w:ascii="Times New Roman" w:eastAsia="Calibri" w:hAnsi="Times New Roman"/>
          <w:b/>
          <w:sz w:val="24"/>
          <w:szCs w:val="24"/>
        </w:rPr>
      </w:pPr>
      <w:r w:rsidRPr="005C757C">
        <w:rPr>
          <w:rFonts w:ascii="Times New Roman" w:eastAsia="Calibri" w:hAnsi="Times New Roman"/>
          <w:b/>
          <w:sz w:val="24"/>
          <w:szCs w:val="24"/>
        </w:rPr>
        <w:t>УДК 332</w:t>
      </w:r>
    </w:p>
    <w:p w:rsidR="005C757C" w:rsidRPr="005C757C" w:rsidRDefault="005C757C" w:rsidP="005C757C">
      <w:pPr>
        <w:widowControl w:val="0"/>
        <w:spacing w:after="0" w:line="240" w:lineRule="auto"/>
        <w:jc w:val="center"/>
        <w:rPr>
          <w:rFonts w:ascii="Times New Roman" w:hAnsi="Times New Roman"/>
          <w:b/>
          <w:sz w:val="24"/>
          <w:szCs w:val="24"/>
        </w:rPr>
      </w:pPr>
    </w:p>
    <w:p w:rsidR="005C757C" w:rsidRPr="005C757C" w:rsidRDefault="005C757C" w:rsidP="005C757C">
      <w:pPr>
        <w:widowControl w:val="0"/>
        <w:spacing w:after="0" w:line="240" w:lineRule="auto"/>
        <w:jc w:val="center"/>
        <w:rPr>
          <w:rFonts w:ascii="Times New Roman" w:hAnsi="Times New Roman"/>
          <w:b/>
          <w:sz w:val="24"/>
          <w:szCs w:val="24"/>
        </w:rPr>
      </w:pPr>
      <w:r w:rsidRPr="005C757C">
        <w:rPr>
          <w:rFonts w:ascii="Times New Roman" w:hAnsi="Times New Roman"/>
          <w:b/>
          <w:sz w:val="24"/>
          <w:szCs w:val="24"/>
        </w:rPr>
        <w:t>РАЗВИТИЕ АГРОПРОМЫШЛЕННОГО КОМПЛЕКСА И ПРОДОВОЛЬСТВЕННАЯ БЕЗОПАСНОСТЬ СТРАНЫ: СОСТОЯНИЕ И РАЗРЕШЕНИЕ ПРОБЛЕМ НА РЕГИОНАЛЬНОМ УРОВНЕ</w:t>
      </w:r>
    </w:p>
    <w:p w:rsidR="005C757C" w:rsidRPr="005C757C" w:rsidRDefault="005C757C" w:rsidP="005C757C">
      <w:pPr>
        <w:widowControl w:val="0"/>
        <w:spacing w:after="0" w:line="240" w:lineRule="auto"/>
        <w:jc w:val="center"/>
        <w:rPr>
          <w:rFonts w:ascii="Times New Roman" w:hAnsi="Times New Roman"/>
          <w:b/>
          <w:i/>
          <w:sz w:val="24"/>
          <w:szCs w:val="24"/>
        </w:rPr>
      </w:pP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b/>
          <w:i/>
          <w:sz w:val="24"/>
          <w:szCs w:val="24"/>
        </w:rPr>
        <w:t>М.Ш. Баснукаев,</w:t>
      </w:r>
    </w:p>
    <w:p w:rsidR="005C757C" w:rsidRPr="005C757C" w:rsidRDefault="005C757C" w:rsidP="005C757C">
      <w:pPr>
        <w:widowControl w:val="0"/>
        <w:spacing w:after="0" w:line="240" w:lineRule="auto"/>
        <w:jc w:val="center"/>
        <w:rPr>
          <w:rFonts w:ascii="Times New Roman" w:hAnsi="Times New Roman"/>
          <w:i/>
          <w:sz w:val="24"/>
          <w:szCs w:val="24"/>
        </w:rPr>
      </w:pPr>
      <w:r w:rsidRPr="005C757C">
        <w:rPr>
          <w:rFonts w:ascii="Times New Roman" w:hAnsi="Times New Roman"/>
          <w:i/>
          <w:sz w:val="24"/>
          <w:szCs w:val="24"/>
        </w:rPr>
        <w:t>к.э.н., заведующий кафедрой «Налоги и налогообложение»,</w:t>
      </w:r>
    </w:p>
    <w:p w:rsidR="005C757C" w:rsidRPr="005C757C" w:rsidRDefault="005C757C" w:rsidP="005C757C">
      <w:pPr>
        <w:widowControl w:val="0"/>
        <w:spacing w:after="0" w:line="240" w:lineRule="auto"/>
        <w:jc w:val="center"/>
        <w:rPr>
          <w:rFonts w:ascii="Times New Roman" w:hAnsi="Times New Roman"/>
          <w:i/>
          <w:sz w:val="24"/>
          <w:szCs w:val="24"/>
        </w:rPr>
      </w:pPr>
      <w:r w:rsidRPr="005C757C">
        <w:rPr>
          <w:rFonts w:ascii="Times New Roman" w:hAnsi="Times New Roman"/>
          <w:i/>
          <w:sz w:val="24"/>
          <w:szCs w:val="24"/>
        </w:rPr>
        <w:t>Чеченский государственный университет</w:t>
      </w:r>
    </w:p>
    <w:p w:rsidR="005C757C" w:rsidRPr="005C757C" w:rsidRDefault="005C757C" w:rsidP="005C757C">
      <w:pPr>
        <w:widowControl w:val="0"/>
        <w:spacing w:after="0" w:line="240" w:lineRule="auto"/>
        <w:jc w:val="center"/>
        <w:rPr>
          <w:rFonts w:ascii="Times New Roman" w:hAnsi="Times New Roman"/>
          <w:b/>
          <w:i/>
          <w:sz w:val="24"/>
          <w:szCs w:val="24"/>
        </w:rPr>
      </w:pP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b/>
          <w:i/>
          <w:sz w:val="24"/>
          <w:szCs w:val="24"/>
        </w:rPr>
        <w:t>Ч.Р. Мусостов,</w:t>
      </w: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rPr>
        <w:t>студент</w:t>
      </w:r>
      <w:r w:rsidRPr="005C757C">
        <w:rPr>
          <w:rFonts w:ascii="Times New Roman" w:hAnsi="Times New Roman"/>
          <w:i/>
          <w:sz w:val="24"/>
          <w:szCs w:val="24"/>
          <w:lang w:val="en-US"/>
        </w:rPr>
        <w:t xml:space="preserve"> 3 </w:t>
      </w:r>
      <w:r w:rsidRPr="005C757C">
        <w:rPr>
          <w:rFonts w:ascii="Times New Roman" w:hAnsi="Times New Roman"/>
          <w:i/>
          <w:sz w:val="24"/>
          <w:szCs w:val="24"/>
        </w:rPr>
        <w:t>курса</w:t>
      </w:r>
      <w:r w:rsidRPr="005C757C">
        <w:rPr>
          <w:rFonts w:ascii="Times New Roman" w:hAnsi="Times New Roman"/>
          <w:i/>
          <w:sz w:val="24"/>
          <w:szCs w:val="24"/>
          <w:lang w:val="en-US"/>
        </w:rPr>
        <w:t xml:space="preserve">, </w:t>
      </w:r>
      <w:r w:rsidRPr="005C757C">
        <w:rPr>
          <w:rFonts w:ascii="Times New Roman" w:hAnsi="Times New Roman"/>
          <w:i/>
          <w:sz w:val="24"/>
          <w:szCs w:val="24"/>
        </w:rPr>
        <w:t>Чеченский</w:t>
      </w:r>
      <w:r w:rsidRPr="005C757C">
        <w:rPr>
          <w:rFonts w:ascii="Times New Roman" w:hAnsi="Times New Roman"/>
          <w:i/>
          <w:sz w:val="24"/>
          <w:szCs w:val="24"/>
          <w:lang w:val="en-US"/>
        </w:rPr>
        <w:t xml:space="preserve"> </w:t>
      </w:r>
      <w:r w:rsidRPr="005C757C">
        <w:rPr>
          <w:rFonts w:ascii="Times New Roman" w:hAnsi="Times New Roman"/>
          <w:i/>
          <w:sz w:val="24"/>
          <w:szCs w:val="24"/>
        </w:rPr>
        <w:t>государственный</w:t>
      </w:r>
      <w:r w:rsidRPr="005C757C">
        <w:rPr>
          <w:rFonts w:ascii="Times New Roman" w:hAnsi="Times New Roman"/>
          <w:i/>
          <w:sz w:val="24"/>
          <w:szCs w:val="24"/>
          <w:lang w:val="en-US"/>
        </w:rPr>
        <w:t xml:space="preserve"> </w:t>
      </w:r>
      <w:r w:rsidRPr="005C757C">
        <w:rPr>
          <w:rFonts w:ascii="Times New Roman" w:hAnsi="Times New Roman"/>
          <w:i/>
          <w:sz w:val="24"/>
          <w:szCs w:val="24"/>
        </w:rPr>
        <w:t>университет</w:t>
      </w:r>
    </w:p>
    <w:p w:rsidR="005C757C" w:rsidRPr="005C757C" w:rsidRDefault="005C757C" w:rsidP="005C757C">
      <w:pPr>
        <w:pStyle w:val="af"/>
        <w:widowControl w:val="0"/>
        <w:jc w:val="center"/>
        <w:rPr>
          <w:rFonts w:ascii="Times New Roman" w:hAnsi="Times New Roman"/>
          <w:b/>
          <w:sz w:val="24"/>
          <w:szCs w:val="24"/>
          <w:lang w:val="en-US"/>
        </w:rPr>
      </w:pPr>
    </w:p>
    <w:p w:rsidR="005C757C" w:rsidRPr="005C757C" w:rsidRDefault="005C757C" w:rsidP="005C757C">
      <w:pPr>
        <w:pStyle w:val="af"/>
        <w:widowControl w:val="0"/>
        <w:jc w:val="center"/>
        <w:rPr>
          <w:rFonts w:ascii="Times New Roman" w:hAnsi="Times New Roman"/>
          <w:b/>
          <w:sz w:val="24"/>
          <w:szCs w:val="24"/>
          <w:lang w:val="en-US"/>
        </w:rPr>
      </w:pPr>
      <w:r w:rsidRPr="005C757C">
        <w:rPr>
          <w:rFonts w:ascii="Times New Roman" w:hAnsi="Times New Roman"/>
          <w:b/>
          <w:sz w:val="24"/>
          <w:szCs w:val="24"/>
          <w:lang w:val="en-US"/>
        </w:rPr>
        <w:t>DEVELOPMENT OF AGRO-INDUSTRIAL COMPLEX AND FOOD SECURITY OF THE COUNTRY: THE STATE AND SOLUTION OF PROBLEMS AT THE REGIONAL LEVEL</w:t>
      </w:r>
    </w:p>
    <w:p w:rsidR="005C757C" w:rsidRPr="005C757C" w:rsidRDefault="005C757C" w:rsidP="005C757C">
      <w:pPr>
        <w:pStyle w:val="af"/>
        <w:widowControl w:val="0"/>
        <w:jc w:val="center"/>
        <w:rPr>
          <w:rFonts w:ascii="Times New Roman" w:hAnsi="Times New Roman"/>
          <w:sz w:val="24"/>
          <w:szCs w:val="24"/>
          <w:lang w:val="en-US"/>
        </w:rPr>
      </w:pPr>
    </w:p>
    <w:p w:rsidR="005C757C" w:rsidRPr="005C757C" w:rsidRDefault="005C757C" w:rsidP="005C757C">
      <w:pPr>
        <w:pStyle w:val="af"/>
        <w:widowControl w:val="0"/>
        <w:jc w:val="center"/>
        <w:rPr>
          <w:rFonts w:ascii="Times New Roman" w:hAnsi="Times New Roman"/>
          <w:b/>
          <w:i/>
          <w:sz w:val="24"/>
          <w:szCs w:val="24"/>
          <w:lang w:val="en-US"/>
        </w:rPr>
      </w:pPr>
      <w:r w:rsidRPr="005C757C">
        <w:rPr>
          <w:rFonts w:ascii="Times New Roman" w:hAnsi="Times New Roman"/>
          <w:b/>
          <w:i/>
          <w:sz w:val="24"/>
          <w:szCs w:val="24"/>
          <w:lang w:val="en-US"/>
        </w:rPr>
        <w:t>M.Sh. Basnukaev,</w:t>
      </w:r>
    </w:p>
    <w:p w:rsidR="005C757C" w:rsidRPr="005C757C" w:rsidRDefault="005C757C" w:rsidP="005C757C">
      <w:pPr>
        <w:pStyle w:val="af"/>
        <w:widowControl w:val="0"/>
        <w:jc w:val="center"/>
        <w:rPr>
          <w:rFonts w:ascii="Times New Roman" w:hAnsi="Times New Roman"/>
          <w:i/>
          <w:sz w:val="24"/>
          <w:szCs w:val="24"/>
          <w:lang w:val="en-US"/>
        </w:rPr>
      </w:pPr>
      <w:r w:rsidRPr="005C757C">
        <w:rPr>
          <w:rFonts w:ascii="Times New Roman" w:hAnsi="Times New Roman"/>
          <w:i/>
          <w:sz w:val="24"/>
          <w:szCs w:val="24"/>
          <w:lang w:val="en-US"/>
        </w:rPr>
        <w:t>Ph. D., head of Department "Taxes and taxation",</w:t>
      </w:r>
    </w:p>
    <w:p w:rsidR="005C757C" w:rsidRPr="005C757C" w:rsidRDefault="005C757C" w:rsidP="005C757C">
      <w:pPr>
        <w:pStyle w:val="af"/>
        <w:widowControl w:val="0"/>
        <w:jc w:val="center"/>
        <w:rPr>
          <w:rFonts w:ascii="Times New Roman" w:hAnsi="Times New Roman"/>
          <w:i/>
          <w:sz w:val="24"/>
          <w:szCs w:val="24"/>
          <w:lang w:val="en-US"/>
        </w:rPr>
      </w:pPr>
      <w:r w:rsidRPr="005C757C">
        <w:rPr>
          <w:rFonts w:ascii="Times New Roman" w:hAnsi="Times New Roman"/>
          <w:i/>
          <w:sz w:val="24"/>
          <w:szCs w:val="24"/>
          <w:lang w:val="en-US"/>
        </w:rPr>
        <w:t>Chechen state University</w:t>
      </w:r>
    </w:p>
    <w:p w:rsidR="005C757C" w:rsidRPr="005C757C" w:rsidRDefault="005C757C" w:rsidP="005C757C">
      <w:pPr>
        <w:pStyle w:val="af"/>
        <w:widowControl w:val="0"/>
        <w:jc w:val="center"/>
        <w:rPr>
          <w:rFonts w:ascii="Times New Roman" w:hAnsi="Times New Roman"/>
          <w:b/>
          <w:i/>
          <w:sz w:val="24"/>
          <w:szCs w:val="24"/>
          <w:lang w:val="en-US"/>
        </w:rPr>
      </w:pPr>
      <w:r w:rsidRPr="005C757C">
        <w:rPr>
          <w:rFonts w:ascii="Times New Roman" w:hAnsi="Times New Roman"/>
          <w:b/>
          <w:i/>
          <w:sz w:val="24"/>
          <w:szCs w:val="24"/>
          <w:lang w:val="en-US"/>
        </w:rPr>
        <w:t>Ch.R. Musostov</w:t>
      </w:r>
    </w:p>
    <w:p w:rsidR="005C757C" w:rsidRPr="005C757C" w:rsidRDefault="005C757C" w:rsidP="005C757C">
      <w:pPr>
        <w:pStyle w:val="af"/>
        <w:widowControl w:val="0"/>
        <w:jc w:val="center"/>
        <w:rPr>
          <w:rFonts w:ascii="Times New Roman" w:hAnsi="Times New Roman"/>
          <w:i/>
          <w:sz w:val="24"/>
          <w:szCs w:val="24"/>
          <w:lang w:val="en-US"/>
        </w:rPr>
      </w:pPr>
      <w:r w:rsidRPr="005C757C">
        <w:rPr>
          <w:rFonts w:ascii="Times New Roman" w:hAnsi="Times New Roman"/>
          <w:i/>
          <w:sz w:val="24"/>
          <w:szCs w:val="24"/>
          <w:lang w:val="en-US"/>
        </w:rPr>
        <w:t>3d year student, Chechen state University</w:t>
      </w:r>
    </w:p>
    <w:p w:rsidR="005C757C" w:rsidRPr="005C757C" w:rsidRDefault="005C757C" w:rsidP="005C757C">
      <w:pPr>
        <w:widowControl w:val="0"/>
        <w:spacing w:after="0" w:line="240" w:lineRule="auto"/>
        <w:jc w:val="center"/>
        <w:rPr>
          <w:rFonts w:ascii="Times New Roman" w:hAnsi="Times New Roman"/>
          <w:i/>
          <w:sz w:val="24"/>
          <w:szCs w:val="24"/>
          <w:lang w:val="en-US"/>
        </w:rPr>
      </w:pPr>
    </w:p>
    <w:p w:rsidR="005C757C" w:rsidRPr="000A47E4" w:rsidRDefault="005C757C" w:rsidP="000A47E4">
      <w:pPr>
        <w:widowControl w:val="0"/>
        <w:spacing w:after="0" w:line="240" w:lineRule="auto"/>
        <w:ind w:left="993" w:right="990"/>
        <w:jc w:val="both"/>
        <w:rPr>
          <w:rFonts w:ascii="Times New Roman" w:hAnsi="Times New Roman"/>
          <w:i/>
          <w:sz w:val="20"/>
          <w:szCs w:val="20"/>
        </w:rPr>
      </w:pPr>
      <w:r w:rsidRPr="000A47E4">
        <w:rPr>
          <w:rFonts w:ascii="Times New Roman" w:hAnsi="Times New Roman"/>
          <w:b/>
          <w:i/>
          <w:sz w:val="20"/>
          <w:szCs w:val="20"/>
        </w:rPr>
        <w:t>Аннотация</w:t>
      </w:r>
      <w:r w:rsidRPr="000A47E4">
        <w:rPr>
          <w:rFonts w:ascii="Times New Roman" w:hAnsi="Times New Roman"/>
          <w:i/>
          <w:sz w:val="20"/>
          <w:szCs w:val="20"/>
        </w:rPr>
        <w:t xml:space="preserve">: в статье рассмотрена роль агропромышленного комплекса в обеспечении продовольственной безопасности страны. С учетом сложившихся обстоятельств в общественно-политической и экономической жизни страны, представляет интерес и актуализируется проблема состояния дел этой отрасли экономики в регионах. На примере Чеченской Республике показаны направления государственного регулирования АПК. Сделан вывод, что в современных условиях важно обеспечить рациональное импортозамещение в АПК и перевода его на траекторию устойчивого развития и превращения в один из факторов общего </w:t>
      </w:r>
      <w:r w:rsidRPr="000A47E4">
        <w:rPr>
          <w:rFonts w:ascii="Times New Roman" w:hAnsi="Times New Roman"/>
          <w:i/>
          <w:sz w:val="20"/>
          <w:szCs w:val="20"/>
        </w:rPr>
        <w:lastRenderedPageBreak/>
        <w:t>экономического роста России.</w:t>
      </w:r>
    </w:p>
    <w:p w:rsidR="005C757C" w:rsidRPr="000A47E4" w:rsidRDefault="005C757C" w:rsidP="000A47E4">
      <w:pPr>
        <w:widowControl w:val="0"/>
        <w:spacing w:after="0" w:line="240" w:lineRule="auto"/>
        <w:ind w:left="993" w:right="990"/>
        <w:jc w:val="both"/>
        <w:rPr>
          <w:rFonts w:ascii="Times New Roman" w:hAnsi="Times New Roman"/>
          <w:i/>
          <w:sz w:val="20"/>
          <w:szCs w:val="20"/>
        </w:rPr>
      </w:pPr>
      <w:r w:rsidRPr="000A47E4">
        <w:rPr>
          <w:rFonts w:ascii="Times New Roman" w:hAnsi="Times New Roman"/>
          <w:b/>
          <w:i/>
          <w:sz w:val="20"/>
          <w:szCs w:val="20"/>
        </w:rPr>
        <w:t>Ключевые слова:</w:t>
      </w:r>
      <w:r w:rsidRPr="000A47E4">
        <w:rPr>
          <w:rFonts w:ascii="Times New Roman" w:hAnsi="Times New Roman"/>
          <w:i/>
          <w:sz w:val="20"/>
          <w:szCs w:val="20"/>
        </w:rPr>
        <w:t xml:space="preserve"> агропромышленный комплекс, продовольственная безопасность, санкции, устойчивое развитие, государственная программа, Чеченская Республика.</w:t>
      </w:r>
    </w:p>
    <w:p w:rsidR="005C757C" w:rsidRPr="000A47E4" w:rsidRDefault="005C757C" w:rsidP="000A47E4">
      <w:pPr>
        <w:pStyle w:val="af"/>
        <w:widowControl w:val="0"/>
        <w:ind w:left="993" w:right="990"/>
        <w:jc w:val="both"/>
        <w:rPr>
          <w:rFonts w:ascii="Times New Roman" w:hAnsi="Times New Roman"/>
          <w:b/>
          <w:i/>
          <w:sz w:val="20"/>
          <w:szCs w:val="20"/>
        </w:rPr>
      </w:pPr>
    </w:p>
    <w:p w:rsidR="005C757C" w:rsidRPr="000A47E4" w:rsidRDefault="005C757C" w:rsidP="000A47E4">
      <w:pPr>
        <w:pStyle w:val="af"/>
        <w:widowControl w:val="0"/>
        <w:ind w:left="993" w:right="990"/>
        <w:jc w:val="both"/>
        <w:rPr>
          <w:rFonts w:ascii="Times New Roman" w:hAnsi="Times New Roman"/>
          <w:i/>
          <w:sz w:val="20"/>
          <w:szCs w:val="20"/>
          <w:lang w:val="en-US"/>
        </w:rPr>
      </w:pPr>
      <w:r w:rsidRPr="000A47E4">
        <w:rPr>
          <w:rFonts w:ascii="Times New Roman" w:hAnsi="Times New Roman"/>
          <w:b/>
          <w:i/>
          <w:sz w:val="20"/>
          <w:szCs w:val="20"/>
          <w:lang w:val="en-US"/>
        </w:rPr>
        <w:t>Abstract:</w:t>
      </w:r>
      <w:r w:rsidRPr="000A47E4">
        <w:rPr>
          <w:rFonts w:ascii="Times New Roman" w:hAnsi="Times New Roman"/>
          <w:i/>
          <w:sz w:val="20"/>
          <w:szCs w:val="20"/>
          <w:lang w:val="en-US"/>
        </w:rPr>
        <w:t xml:space="preserve"> </w:t>
      </w:r>
      <w:r w:rsidR="000A47E4" w:rsidRPr="000A47E4">
        <w:rPr>
          <w:rFonts w:ascii="Times New Roman" w:hAnsi="Times New Roman"/>
          <w:i/>
          <w:sz w:val="20"/>
          <w:szCs w:val="20"/>
          <w:lang w:val="en-US"/>
        </w:rPr>
        <w:t>i</w:t>
      </w:r>
      <w:r w:rsidRPr="000A47E4">
        <w:rPr>
          <w:rFonts w:ascii="Times New Roman" w:hAnsi="Times New Roman"/>
          <w:i/>
          <w:sz w:val="20"/>
          <w:szCs w:val="20"/>
          <w:lang w:val="en-US"/>
        </w:rPr>
        <w:t>n this article the role of agro-industrial complex in ensuring food security of the country is considered. Taking into account the developed circumstances in social and political and economic life of the country, it is of interest and the problem of the state affairs of this branch of economy in regions arises. As an example of the Chechen Republic the directions of state regulation of agrarian and industrial complex are shown. The conclusion is drawn that in modern conditions it is important to provide rational import substitution in agrarian and industrial complex and his transfer to a trajectory of sustainable development and transformations into one of factors of the general economic growth of Russia.</w:t>
      </w:r>
    </w:p>
    <w:p w:rsidR="005C757C" w:rsidRPr="000A47E4" w:rsidRDefault="005C757C" w:rsidP="000A47E4">
      <w:pPr>
        <w:pStyle w:val="af"/>
        <w:widowControl w:val="0"/>
        <w:ind w:left="993" w:right="990"/>
        <w:jc w:val="both"/>
        <w:rPr>
          <w:rFonts w:ascii="Times New Roman" w:hAnsi="Times New Roman"/>
          <w:i/>
          <w:sz w:val="20"/>
          <w:szCs w:val="20"/>
          <w:lang w:val="en-US"/>
        </w:rPr>
      </w:pPr>
      <w:r w:rsidRPr="000A47E4">
        <w:rPr>
          <w:rFonts w:ascii="Times New Roman" w:hAnsi="Times New Roman"/>
          <w:b/>
          <w:i/>
          <w:sz w:val="20"/>
          <w:szCs w:val="20"/>
          <w:lang w:val="en-US"/>
        </w:rPr>
        <w:t>Keywords:</w:t>
      </w:r>
      <w:r w:rsidRPr="000A47E4">
        <w:rPr>
          <w:rFonts w:ascii="Times New Roman" w:hAnsi="Times New Roman"/>
          <w:i/>
          <w:sz w:val="20"/>
          <w:szCs w:val="20"/>
          <w:lang w:val="en-US"/>
        </w:rPr>
        <w:t xml:space="preserve"> </w:t>
      </w:r>
      <w:r w:rsidRPr="000A47E4">
        <w:rPr>
          <w:rFonts w:ascii="Times New Roman" w:hAnsi="Times New Roman"/>
          <w:i/>
          <w:sz w:val="20"/>
          <w:szCs w:val="20"/>
        </w:rPr>
        <w:t>а</w:t>
      </w:r>
      <w:r w:rsidRPr="000A47E4">
        <w:rPr>
          <w:rFonts w:ascii="Times New Roman" w:hAnsi="Times New Roman"/>
          <w:i/>
          <w:sz w:val="20"/>
          <w:szCs w:val="20"/>
          <w:lang w:val="en-US"/>
        </w:rPr>
        <w:t>gro-industrial complex, food security, sanctions, sustainable development, state program, Chechen Republic.</w:t>
      </w:r>
    </w:p>
    <w:p w:rsidR="005C757C" w:rsidRPr="005C757C" w:rsidRDefault="005C757C" w:rsidP="005C757C">
      <w:pPr>
        <w:widowControl w:val="0"/>
        <w:spacing w:after="0" w:line="240" w:lineRule="auto"/>
        <w:ind w:firstLine="709"/>
        <w:jc w:val="both"/>
        <w:rPr>
          <w:rFonts w:ascii="Times New Roman" w:hAnsi="Times New Roman"/>
          <w:i/>
          <w:sz w:val="24"/>
          <w:szCs w:val="24"/>
          <w:lang w:val="en-US"/>
        </w:rPr>
      </w:pP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Агропромышленный комплекс страны является одним из важнейших элементов национальной экономики, на чью долю приходится более 30% работников материального производства. От устойчивого функционирования данного комплекса в большой мере зависит уровень жизни населения.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современной российской экономике сельское хозяйство - та отрасль, которая реально может конкурировать с другими странами на мировом рынке. Преимущество России объясняется огромными земельными просторами, на которых можно производить экологически чистую продукцию, так как в российских почвах гораздо меньше пестицидов, минеральных удобрений и других искусственных средств, в отличие от зарубежных почв.</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Давление на Россию с целью полной ее изоляции от общественно-политической и экономической жизни мирового сообщества, планомерно проводимое странами ЕС во главе с США, приводит к максимальной мобилизации всех имеющихся ресурсов в экономике страны. Россия, никогда не знавшее ощутимой поддержки из-за рубежа, на сегодняшний день старается развиваться в тяжелых условиях жестких ограничений и противодействия со стороны ряда стран. Для отечественных производителей продукции АПК введенные санкции и контрсанкции следует рассматривать как возможность увеличить объемы производства продовольствия, освободившись от конкуренции. В данной ситуации сепаратную роль обретает обеспечение продовольственной безопас</w:t>
      </w:r>
      <w:r w:rsidR="000A47E4">
        <w:rPr>
          <w:rFonts w:ascii="Times New Roman" w:hAnsi="Times New Roman"/>
          <w:sz w:val="24"/>
          <w:szCs w:val="24"/>
        </w:rPr>
        <w:t>-</w:t>
      </w:r>
      <w:r w:rsidRPr="005C757C">
        <w:rPr>
          <w:rFonts w:ascii="Times New Roman" w:hAnsi="Times New Roman"/>
          <w:sz w:val="24"/>
          <w:szCs w:val="24"/>
        </w:rPr>
        <w:t>ности населения за счет константного развития аграрной отрасли экономики страны.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2010 году была утверждена Доктрина продовольственной безопасности РФ, в который были намечены цели и требования для образования продовольственного рынка, независимого от завоза продукции из-за рубежа [1]. Этому вопросу были посвящены исследования таких ученых, как И.Г. Ушачёва, Г.Я. Резго, О.Я Старкова и др. [2]. Однако, появившиеся в 2014 году форс-мажорные обстоятельства, имевшие негативное воздействие на экономику страны на тот момент, не могли быть изучены ранее. Импортозамещение представлялось длительным процессом, но санкции Запада и ответные эмбарго России заставили решать эти вопросы в самые короткие сроки.</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xml:space="preserve">Как известно, главная цель сельского хозяйства и АПК - это удовлетворение потребностей населения в питании, а промышленности в сырье. Ещё древнегреческий учёный Ксенофонт говорил: «…сельское хозяйство является матерью и кормильцем всех других ремёсел. Когда сельское хозяйство хорошо управляется, то и все другие ремёсла процветают, но, когда на сельское хозяйство не обращают должного внимания, все другие ремёсла приходят в упадок». Агропромышленный комплекс имеет особое значение в экономике страны. Он относится к числу основных народнохозяйственных комплексов, определяющих условия поддержания жизнедеятельности общества. Значение его не только в обеспечении потребностей людей в продуктах питания, но в том, что он существенно влияет на занятость населения и эффективность всего </w:t>
      </w:r>
      <w:r w:rsidRPr="005C757C">
        <w:rPr>
          <w:rFonts w:ascii="Times New Roman" w:hAnsi="Times New Roman"/>
          <w:sz w:val="24"/>
          <w:szCs w:val="24"/>
        </w:rPr>
        <w:lastRenderedPageBreak/>
        <w:t>национального производства.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С учетом сложившихся обстоятельств в общественно-политической и экономи</w:t>
      </w:r>
      <w:r w:rsidR="000A47E4">
        <w:rPr>
          <w:rFonts w:ascii="Times New Roman" w:hAnsi="Times New Roman"/>
          <w:sz w:val="24"/>
          <w:szCs w:val="24"/>
        </w:rPr>
        <w:t>-</w:t>
      </w:r>
      <w:r w:rsidRPr="005C757C">
        <w:rPr>
          <w:rFonts w:ascii="Times New Roman" w:hAnsi="Times New Roman"/>
          <w:sz w:val="24"/>
          <w:szCs w:val="24"/>
        </w:rPr>
        <w:t>ческой жизни страны, представляет интерес и актуализируется проблема состояния дел этой отрасли экономики в регионах. Эффективность государственного регулирования регионального АПК в конечном итоге отражается в устойчивом развитии сельских территорий, в росте социальных показателей и уровня жизни населения региона.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настоящее время сельское хозяйство Чеченской Республики интенсивно развивается: увеличение продукции достигается расширением посевных площадей, ростом поголовья скота и т.д. При этом идет процесс расширения числа занятых в этой отрасли. Сельское хозяйство и агропромышленный комплекс в целом – важнейший сектор экономики Чеченской Республики. Учитывая, что больше половины населения сосредоточено в сельской местности (около 64% населения Чечни на 2017 год проживает в селах), эта отрасль имеет и стратегическое значение, т.к. основное количество безработных именно в селах. В связи с чем, устойчивое развитие агросектора необходимо не только для продовольственного обеспечения республики, но и для обеспечения занятости населения.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Чеченская Республика достаточно богата агроклиматическими ресурсами. Общий земельный фонд республики составляет 1613943 га, в его структуре сельхозземли составляют 762024 га, или 47,2%. Среди сельхозземель выделяют: пашни - 253715 га, пастбища - 461909 га, сенокосы - 40692 га, многолетние насаждения - 5708 га.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Глава Чеченской Республики отнес возрождение и развитие АПК к одним из приоритетных направлений в деятельности органов исполнительной власти: «…одна из основных отраслей экономики региона должна стать рентабельной, обеспечить внутренний рынок экологически чистой сельхозпродукцией по доступным для населения ценам. Мы должны стать конкурентоспособными не только в России, но и выйти на мировой рынок» [3].</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Рассмотрим направления государственного регулирования АПК Чеченской Республики. В сфере сельхозпроизводства государственная политику осуществляется Министерством сельского хозяйства Чеченской Республики, под началом которого функционируют 174 предприятия и учреждения, из которых двадцать являются промышленные. Помимо подведомственных, в сфере АПК действуют 20 предприятий, обслуживающих Минсельхоз республики. В Чечне с участием средств регионального бюджета находятся в реализации 18 программ государственной поддержки агропромышленного комплекса, которые субсидируются из бюджетов разного уровня и направлены на повышение эффективности сельхозпроизводства.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Основным рычагом, стимулирующим развитие сельскохозяйственного сектора, стала Госпрограмма «Развитие сельского хозяйства и регулирования рынков сельскохозяйственной продукции, сырья и продовольствия в Чеченской Республике на 2014-2020-е годы» [4], утвержденная Постановлением Правительства Чеченской Республики от 3 декабря 2013 года. Целью данной программы является повышение конкурентоспособности отечественной продукции, как на внутреннем, так и на внешнем рынке. Общий объем финансирования госпрограммы составляет 49180711,649 тыс. руб., из которых 7325997,899 тыс. руб. - бюджетные ассигнования.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состав госпрограммы входят 13 подпрограмм:</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подотрасли растениеводства, переработки и реализации продукции растениеводства;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подотрасли животноводства, переработки и реализации продукции животноводства;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мясного скотоводства;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обеспечение эпизоотического, ветеринарно-санитарного благополучия в Чечен</w:t>
      </w:r>
      <w:r w:rsidR="000A47E4">
        <w:rPr>
          <w:rFonts w:ascii="Times New Roman" w:hAnsi="Times New Roman"/>
          <w:sz w:val="24"/>
          <w:szCs w:val="24"/>
        </w:rPr>
        <w:t>-</w:t>
      </w:r>
      <w:r w:rsidRPr="005C757C">
        <w:rPr>
          <w:rFonts w:ascii="Times New Roman" w:hAnsi="Times New Roman"/>
          <w:sz w:val="24"/>
          <w:szCs w:val="24"/>
        </w:rPr>
        <w:t>ской Республике и развитие государственной ветеринарной службы на 2014-2020 годы;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поддержка малых форм хозяйствования;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lastRenderedPageBreak/>
        <w:t>- техническая и технологическая модернизация, инновационное развитие на 2014-2020 годы;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обеспечение реализации Государственной программы развития сельского хозяйства и регулирования рынков сельскохозяйственной продукции, сырья и продовольствия в Чеченской Республике на 2014-2020 годы;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устойчивое развитие сельских территорий на 2014-2017 годы и на период до 2020 года;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мелиорации земель сельскохозяйственного назначения Чеченской Республики на 2014-2020 годы;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овощеводства открытого и защищенного грунта и семенного картофелеводства;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развитие молочного скотоводства;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поддержка племенного дела, селекции и семеноводства;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создание системы оптовых распределительных центров по сбыту картофеля, овощей и фруктов, прочей сельскохозяйственной продукции, сырья и продовольствия в Чеченской Республике.</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На 2015 год в Чеченской Республике в структуре сельского хозяйства значительное место заняла отрасль животноводства, на чью долю приходилось 74,2% общего объема произведенной сельхоз продукции в регионе. В 2015 году Чечня заняла 21-е место среди регионов России по численности стада овец и коз, 30-е место по размерам КРС (крупный рогатый скот), 28-е место по поголовью коров. Республика также вошла в Топ-20 регионов России – производителей баранины и козлятины, заняв 19-е место.</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По состоянию на 2015 год кормовые культуры заняли наибольшую долю в структуре посевных площадей республики (30% всех посевных площадей региона). Озимая и яровая пшеница – 29,6%, овес – 9,6%, озимый и яровой ячмень – 8,2%, подсолнухи – 6% и т.д. В денежном выражении, продукция растениеводства от 910,8 млн. р. в 2005 году, увеличилась до 6187,9 млн. р. в 2016.; продукция животноводства – с 3640,6 млн. р. в 2005 году, до 13932,7 млн. р. в 2016. Общий объем продукции сельского хозяйства с 4551,6 млн. р. в 2005 году, увеличился до 20120,6 млн. р. в 2016 [5].</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апреле 2015 года был открыт тепличный комплекс ООО «Родина», который был проинвестирован Московским индустриальным банком на сумму 2 млрд. рублей [6]. В первой очереди комплекса построено 2 блока теплиц по 5 га, на которых выращиваются около 5 тысяч тонн огурцов и помидоров в год. Планируется увеличить площадь парников до 30 га. Помимо этого, в состав комплекса входят 320 га садов, на которых растут малины, груши, клубники, яблоки, сливы и другие фрукты. В комплексе предусмотрены калибровочный цех и фруктохранилище.</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Компанией «ЮгАгрохолдинг» реализован проект по строительству еще одного тепличного комплекса в Чечне на общую сумму 2,34 млрд. руб., который Россельхозбанк проинвестировал на сумму около одного млрд. рублей [7]. Комплекс располагается в Грозном, на земельном участке в 17 га. Он рассчитан на выращивание овощей и зеленых культур круглый год с использованием автоматизированных систем и 100% досветки. Предположительный объем производимой продукции составляет 7,2 тыс. тонн овощей. Планируется, что комплекс не будет ограничиваться на удовлетворении потребностей населения Чечни, но также будет поставлять тепличные овощи на продовольственные рынки в Москву и другие города России.</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Таким образом, государству, производителям и переработчикам в сложившихся условиях необходимо максимально эффективно использовать все возможности для наращивания объемов, ассортимента и качества отечественной продукции. В противном случае возврат к крупномасштабным поставкам продовольствия из-за рубежа станет фактором внутренней нестабильности и угрозой продовольственной и национальной безопасности.</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lastRenderedPageBreak/>
        <w:t>В современных условиях важно обеспечить рациональное импортозамещение в АПК и перевода его на траекторию устойчивого развития и превращения в один из факторов общего экономического роста России. Это предполагает разработку на основе Доктрины продовольственной безопасности России долгосрочной комплексной агропродовольственной политики, которая должна объединять производственно-экономический и социально-пространственный компоненты, содержать более четкие стратегические и тактические (отраслевые, региональные и др.) ориентиры.</w:t>
      </w:r>
    </w:p>
    <w:p w:rsidR="005C757C" w:rsidRPr="005C757C" w:rsidRDefault="005C757C" w:rsidP="005C757C">
      <w:pPr>
        <w:widowControl w:val="0"/>
        <w:spacing w:after="0" w:line="240" w:lineRule="auto"/>
        <w:ind w:firstLine="709"/>
        <w:jc w:val="both"/>
        <w:rPr>
          <w:rFonts w:ascii="Times New Roman" w:hAnsi="Times New Roman"/>
          <w:sz w:val="24"/>
          <w:szCs w:val="24"/>
        </w:rPr>
      </w:pPr>
    </w:p>
    <w:p w:rsidR="005C757C" w:rsidRPr="005C757C" w:rsidRDefault="005C757C" w:rsidP="005C757C">
      <w:pPr>
        <w:widowControl w:val="0"/>
        <w:spacing w:after="0" w:line="240" w:lineRule="auto"/>
        <w:jc w:val="center"/>
        <w:rPr>
          <w:rFonts w:ascii="Times New Roman" w:hAnsi="Times New Roman"/>
          <w:b/>
          <w:sz w:val="24"/>
          <w:szCs w:val="24"/>
        </w:rPr>
      </w:pPr>
      <w:r w:rsidRPr="005C757C">
        <w:rPr>
          <w:rFonts w:ascii="Times New Roman" w:hAnsi="Times New Roman"/>
          <w:b/>
          <w:sz w:val="24"/>
          <w:szCs w:val="24"/>
        </w:rPr>
        <w:t>Список литературы:</w:t>
      </w:r>
    </w:p>
    <w:p w:rsidR="005C757C" w:rsidRPr="000A47E4" w:rsidRDefault="005C757C" w:rsidP="000A47E4">
      <w:pPr>
        <w:pStyle w:val="a5"/>
        <w:widowControl w:val="0"/>
        <w:numPr>
          <w:ilvl w:val="2"/>
          <w:numId w:val="54"/>
        </w:numPr>
        <w:tabs>
          <w:tab w:val="clear" w:pos="1440"/>
        </w:tabs>
        <w:spacing w:after="0" w:line="240" w:lineRule="auto"/>
        <w:ind w:left="1134" w:right="990"/>
        <w:jc w:val="both"/>
        <w:rPr>
          <w:rFonts w:ascii="Times New Roman" w:hAnsi="Times New Roman"/>
          <w:sz w:val="20"/>
          <w:szCs w:val="20"/>
        </w:rPr>
      </w:pPr>
      <w:r w:rsidRPr="000A47E4">
        <w:rPr>
          <w:rFonts w:ascii="Times New Roman" w:hAnsi="Times New Roman"/>
          <w:sz w:val="20"/>
          <w:szCs w:val="20"/>
        </w:rPr>
        <w:t xml:space="preserve">Указ Президента РФ от 30 января 2010 г. N 120 «Об утверждении Доктрины продовольственной безопасности Российской Федерации». Система ГАРАНТ: </w:t>
      </w:r>
      <w:hyperlink r:id="rId249" w:anchor="ixzz4eR2WP7B3" w:history="1">
        <w:r w:rsidRPr="000A47E4">
          <w:rPr>
            <w:rFonts w:ascii="Times New Roman" w:hAnsi="Times New Roman"/>
            <w:sz w:val="20"/>
            <w:szCs w:val="20"/>
          </w:rPr>
          <w:t>http://base.garant.ru/12172719/#ixzz4eR2WP7B3</w:t>
        </w:r>
      </w:hyperlink>
    </w:p>
    <w:p w:rsidR="005C757C" w:rsidRPr="000A47E4" w:rsidRDefault="005C757C" w:rsidP="000A47E4">
      <w:pPr>
        <w:pStyle w:val="a5"/>
        <w:widowControl w:val="0"/>
        <w:numPr>
          <w:ilvl w:val="1"/>
          <w:numId w:val="54"/>
        </w:numPr>
        <w:spacing w:after="0" w:line="240" w:lineRule="auto"/>
        <w:ind w:left="1134" w:right="990"/>
        <w:jc w:val="both"/>
        <w:rPr>
          <w:rFonts w:ascii="Times New Roman" w:hAnsi="Times New Roman"/>
          <w:sz w:val="20"/>
          <w:szCs w:val="20"/>
        </w:rPr>
      </w:pPr>
      <w:r w:rsidRPr="000A47E4">
        <w:rPr>
          <w:rFonts w:ascii="Times New Roman" w:hAnsi="Times New Roman"/>
          <w:sz w:val="20"/>
          <w:szCs w:val="20"/>
        </w:rPr>
        <w:t>Старкова О.Я. Конкуренция и государственная поддержка как условия развития аграрного сектора экономики. Пермский аграрный вестник №1 (9) 2015.</w:t>
      </w:r>
    </w:p>
    <w:p w:rsidR="005C757C" w:rsidRPr="000A47E4" w:rsidRDefault="005C757C" w:rsidP="000A47E4">
      <w:pPr>
        <w:pStyle w:val="a5"/>
        <w:widowControl w:val="0"/>
        <w:numPr>
          <w:ilvl w:val="1"/>
          <w:numId w:val="54"/>
        </w:numPr>
        <w:spacing w:after="0" w:line="240" w:lineRule="auto"/>
        <w:ind w:left="1134" w:right="990"/>
        <w:jc w:val="both"/>
        <w:rPr>
          <w:rFonts w:ascii="Times New Roman" w:hAnsi="Times New Roman"/>
          <w:sz w:val="20"/>
          <w:szCs w:val="20"/>
        </w:rPr>
      </w:pPr>
      <w:r w:rsidRPr="000A47E4">
        <w:rPr>
          <w:rFonts w:ascii="Times New Roman" w:hAnsi="Times New Roman"/>
          <w:sz w:val="20"/>
          <w:szCs w:val="20"/>
        </w:rPr>
        <w:t>http://www.apn.ru/index.php?newsid=28567</w:t>
      </w:r>
    </w:p>
    <w:p w:rsidR="005C757C" w:rsidRPr="000A47E4" w:rsidRDefault="005C757C" w:rsidP="000A47E4">
      <w:pPr>
        <w:pStyle w:val="a5"/>
        <w:widowControl w:val="0"/>
        <w:numPr>
          <w:ilvl w:val="1"/>
          <w:numId w:val="54"/>
        </w:numPr>
        <w:spacing w:after="0" w:line="240" w:lineRule="auto"/>
        <w:ind w:left="1134" w:right="990"/>
        <w:jc w:val="both"/>
        <w:rPr>
          <w:rFonts w:ascii="Times New Roman" w:hAnsi="Times New Roman"/>
          <w:sz w:val="20"/>
          <w:szCs w:val="20"/>
        </w:rPr>
      </w:pPr>
      <w:r w:rsidRPr="000A47E4">
        <w:rPr>
          <w:rFonts w:ascii="Times New Roman" w:hAnsi="Times New Roman"/>
          <w:sz w:val="20"/>
          <w:szCs w:val="20"/>
        </w:rPr>
        <w:t xml:space="preserve">Государственная программа «Развитие сельского хозяйства, регулирование рынков сельскохозяйственной продукции, сырья и продовольствия в Чеченской Республике на 2014–2020 годы». (Утв. постановлением Правительства Чеченской Республики от 03.12.2013г. № 312) [Электронный ресурс]. — Режим доступа: </w:t>
      </w:r>
      <w:hyperlink r:id="rId250" w:history="1">
        <w:r w:rsidRPr="000A47E4">
          <w:rPr>
            <w:rFonts w:ascii="Times New Roman" w:hAnsi="Times New Roman"/>
            <w:sz w:val="20"/>
            <w:szCs w:val="20"/>
          </w:rPr>
          <w:t>http://docs.cntd.ru/document/423844839</w:t>
        </w:r>
      </w:hyperlink>
    </w:p>
    <w:p w:rsidR="005C757C" w:rsidRPr="000A47E4" w:rsidRDefault="00FA7AA3" w:rsidP="000A47E4">
      <w:pPr>
        <w:pStyle w:val="a5"/>
        <w:widowControl w:val="0"/>
        <w:numPr>
          <w:ilvl w:val="0"/>
          <w:numId w:val="54"/>
        </w:numPr>
        <w:spacing w:after="0" w:line="240" w:lineRule="auto"/>
        <w:ind w:left="1134" w:right="990"/>
        <w:jc w:val="both"/>
        <w:rPr>
          <w:rFonts w:ascii="Times New Roman" w:hAnsi="Times New Roman"/>
          <w:sz w:val="20"/>
          <w:szCs w:val="20"/>
        </w:rPr>
      </w:pPr>
      <w:hyperlink r:id="rId251" w:history="1">
        <w:r w:rsidR="005C757C" w:rsidRPr="000A47E4">
          <w:rPr>
            <w:rFonts w:ascii="Times New Roman" w:hAnsi="Times New Roman"/>
            <w:sz w:val="20"/>
            <w:szCs w:val="20"/>
            <w:lang w:val="en-US"/>
          </w:rPr>
          <w:t>http</w:t>
        </w:r>
        <w:r w:rsidR="005C757C" w:rsidRPr="000A47E4">
          <w:rPr>
            <w:rFonts w:ascii="Times New Roman" w:hAnsi="Times New Roman"/>
            <w:sz w:val="20"/>
            <w:szCs w:val="20"/>
          </w:rPr>
          <w:t>://</w:t>
        </w:r>
        <w:r w:rsidR="005C757C" w:rsidRPr="000A47E4">
          <w:rPr>
            <w:rFonts w:ascii="Times New Roman" w:hAnsi="Times New Roman"/>
            <w:sz w:val="20"/>
            <w:szCs w:val="20"/>
            <w:lang w:val="en-US"/>
          </w:rPr>
          <w:t>ab</w:t>
        </w:r>
        <w:r w:rsidR="005C757C" w:rsidRPr="000A47E4">
          <w:rPr>
            <w:rFonts w:ascii="Times New Roman" w:hAnsi="Times New Roman"/>
            <w:sz w:val="20"/>
            <w:szCs w:val="20"/>
          </w:rPr>
          <w:t>-</w:t>
        </w:r>
        <w:r w:rsidR="005C757C" w:rsidRPr="000A47E4">
          <w:rPr>
            <w:rFonts w:ascii="Times New Roman" w:hAnsi="Times New Roman"/>
            <w:sz w:val="20"/>
            <w:szCs w:val="20"/>
            <w:lang w:val="en-US"/>
          </w:rPr>
          <w:t>centre</w:t>
        </w:r>
        <w:r w:rsidR="005C757C" w:rsidRPr="000A47E4">
          <w:rPr>
            <w:rFonts w:ascii="Times New Roman" w:hAnsi="Times New Roman"/>
            <w:sz w:val="20"/>
            <w:szCs w:val="20"/>
          </w:rPr>
          <w:t>.</w:t>
        </w:r>
        <w:r w:rsidR="005C757C" w:rsidRPr="000A47E4">
          <w:rPr>
            <w:rFonts w:ascii="Times New Roman" w:hAnsi="Times New Roman"/>
            <w:sz w:val="20"/>
            <w:szCs w:val="20"/>
            <w:lang w:val="en-US"/>
          </w:rPr>
          <w:t>ru</w:t>
        </w:r>
        <w:r w:rsidR="005C757C" w:rsidRPr="000A47E4">
          <w:rPr>
            <w:rFonts w:ascii="Times New Roman" w:hAnsi="Times New Roman"/>
            <w:sz w:val="20"/>
            <w:szCs w:val="20"/>
          </w:rPr>
          <w:t>/</w:t>
        </w:r>
        <w:r w:rsidR="005C757C" w:rsidRPr="000A47E4">
          <w:rPr>
            <w:rFonts w:ascii="Times New Roman" w:hAnsi="Times New Roman"/>
            <w:sz w:val="20"/>
            <w:szCs w:val="20"/>
            <w:lang w:val="en-US"/>
          </w:rPr>
          <w:t>page</w:t>
        </w:r>
        <w:r w:rsidR="005C757C" w:rsidRPr="000A47E4">
          <w:rPr>
            <w:rFonts w:ascii="Times New Roman" w:hAnsi="Times New Roman"/>
            <w:sz w:val="20"/>
            <w:szCs w:val="20"/>
          </w:rPr>
          <w:t>/</w:t>
        </w:r>
        <w:r w:rsidR="005C757C" w:rsidRPr="000A47E4">
          <w:rPr>
            <w:rFonts w:ascii="Times New Roman" w:hAnsi="Times New Roman"/>
            <w:sz w:val="20"/>
            <w:szCs w:val="20"/>
            <w:lang w:val="en-US"/>
          </w:rPr>
          <w:t>selskoe</w:t>
        </w:r>
        <w:r w:rsidR="005C757C" w:rsidRPr="000A47E4">
          <w:rPr>
            <w:rFonts w:ascii="Times New Roman" w:hAnsi="Times New Roman"/>
            <w:sz w:val="20"/>
            <w:szCs w:val="20"/>
          </w:rPr>
          <w:t>-</w:t>
        </w:r>
        <w:r w:rsidR="005C757C" w:rsidRPr="000A47E4">
          <w:rPr>
            <w:rFonts w:ascii="Times New Roman" w:hAnsi="Times New Roman"/>
            <w:sz w:val="20"/>
            <w:szCs w:val="20"/>
            <w:lang w:val="en-US"/>
          </w:rPr>
          <w:t>hozyaystvo</w:t>
        </w:r>
        <w:r w:rsidR="005C757C" w:rsidRPr="000A47E4">
          <w:rPr>
            <w:rFonts w:ascii="Times New Roman" w:hAnsi="Times New Roman"/>
            <w:sz w:val="20"/>
            <w:szCs w:val="20"/>
          </w:rPr>
          <w:t>-</w:t>
        </w:r>
        <w:r w:rsidR="005C757C" w:rsidRPr="000A47E4">
          <w:rPr>
            <w:rFonts w:ascii="Times New Roman" w:hAnsi="Times New Roman"/>
            <w:sz w:val="20"/>
            <w:szCs w:val="20"/>
            <w:lang w:val="en-US"/>
          </w:rPr>
          <w:t>chechenskoy</w:t>
        </w:r>
        <w:r w:rsidR="005C757C" w:rsidRPr="000A47E4">
          <w:rPr>
            <w:rFonts w:ascii="Times New Roman" w:hAnsi="Times New Roman"/>
            <w:sz w:val="20"/>
            <w:szCs w:val="20"/>
          </w:rPr>
          <w:t>-</w:t>
        </w:r>
        <w:r w:rsidR="005C757C" w:rsidRPr="000A47E4">
          <w:rPr>
            <w:rFonts w:ascii="Times New Roman" w:hAnsi="Times New Roman"/>
            <w:sz w:val="20"/>
            <w:szCs w:val="20"/>
            <w:lang w:val="en-US"/>
          </w:rPr>
          <w:t>respubliki</w:t>
        </w:r>
      </w:hyperlink>
    </w:p>
    <w:p w:rsidR="005C757C" w:rsidRPr="000A47E4" w:rsidRDefault="00FA7AA3" w:rsidP="000A47E4">
      <w:pPr>
        <w:pStyle w:val="a5"/>
        <w:widowControl w:val="0"/>
        <w:numPr>
          <w:ilvl w:val="0"/>
          <w:numId w:val="54"/>
        </w:numPr>
        <w:spacing w:after="0" w:line="240" w:lineRule="auto"/>
        <w:ind w:left="1134" w:right="990"/>
        <w:jc w:val="both"/>
        <w:rPr>
          <w:rFonts w:ascii="Times New Roman" w:hAnsi="Times New Roman"/>
          <w:sz w:val="20"/>
          <w:szCs w:val="20"/>
        </w:rPr>
      </w:pPr>
      <w:hyperlink r:id="rId252" w:history="1">
        <w:r w:rsidR="005C757C" w:rsidRPr="000A47E4">
          <w:rPr>
            <w:rFonts w:ascii="Times New Roman" w:hAnsi="Times New Roman"/>
            <w:sz w:val="20"/>
            <w:szCs w:val="20"/>
          </w:rPr>
          <w:t>http://www.agroinvestor.ru/regions/news/18890-v-chechne-otkrylsya-krupneyshiy-teplichnyy-kompleks/</w:t>
        </w:r>
      </w:hyperlink>
    </w:p>
    <w:p w:rsidR="005C757C" w:rsidRPr="000A47E4" w:rsidRDefault="00FA7AA3" w:rsidP="000A47E4">
      <w:pPr>
        <w:pStyle w:val="a5"/>
        <w:widowControl w:val="0"/>
        <w:numPr>
          <w:ilvl w:val="0"/>
          <w:numId w:val="54"/>
        </w:numPr>
        <w:spacing w:after="0" w:line="240" w:lineRule="auto"/>
        <w:ind w:left="1134" w:right="990"/>
        <w:jc w:val="both"/>
        <w:rPr>
          <w:rFonts w:ascii="Times New Roman" w:hAnsi="Times New Roman"/>
          <w:sz w:val="20"/>
          <w:szCs w:val="20"/>
        </w:rPr>
      </w:pPr>
      <w:hyperlink r:id="rId253" w:history="1">
        <w:r w:rsidR="005C757C" w:rsidRPr="000A47E4">
          <w:rPr>
            <w:rFonts w:ascii="Times New Roman" w:hAnsi="Times New Roman"/>
            <w:sz w:val="20"/>
            <w:szCs w:val="20"/>
          </w:rPr>
          <w:t>http://www.agroinvestor.ru/regions/news/25356-v-chechne-vozvoditsya-teplichnyy-kompleks-za-2-3-mlrd-rubley/?relapio</w:t>
        </w:r>
      </w:hyperlink>
    </w:p>
    <w:p w:rsidR="005C757C" w:rsidRPr="005C757C" w:rsidRDefault="005C757C" w:rsidP="005C757C">
      <w:pPr>
        <w:widowControl w:val="0"/>
        <w:spacing w:after="0" w:line="240" w:lineRule="auto"/>
        <w:ind w:firstLine="709"/>
        <w:jc w:val="both"/>
        <w:rPr>
          <w:rFonts w:ascii="Times New Roman" w:hAnsi="Times New Roman"/>
          <w:sz w:val="24"/>
          <w:szCs w:val="24"/>
        </w:rPr>
      </w:pPr>
    </w:p>
    <w:p w:rsidR="005C757C" w:rsidRPr="005C757C" w:rsidRDefault="005C757C" w:rsidP="005C757C">
      <w:pPr>
        <w:widowControl w:val="0"/>
        <w:spacing w:after="0" w:line="240" w:lineRule="auto"/>
        <w:ind w:firstLine="709"/>
        <w:jc w:val="both"/>
        <w:rPr>
          <w:rFonts w:ascii="Times New Roman" w:eastAsia="Calibri" w:hAnsi="Times New Roman"/>
          <w:b/>
          <w:sz w:val="24"/>
          <w:szCs w:val="24"/>
        </w:rPr>
      </w:pPr>
    </w:p>
    <w:p w:rsidR="005C757C" w:rsidRPr="005C757C" w:rsidRDefault="005C757C" w:rsidP="005C757C">
      <w:pPr>
        <w:widowControl w:val="0"/>
        <w:spacing w:after="0" w:line="240" w:lineRule="auto"/>
        <w:rPr>
          <w:rFonts w:ascii="Times New Roman" w:eastAsia="Calibri" w:hAnsi="Times New Roman"/>
          <w:b/>
          <w:sz w:val="24"/>
          <w:szCs w:val="24"/>
        </w:rPr>
      </w:pPr>
      <w:r w:rsidRPr="005C757C">
        <w:rPr>
          <w:rFonts w:ascii="Times New Roman" w:eastAsia="Calibri" w:hAnsi="Times New Roman"/>
          <w:b/>
          <w:sz w:val="24"/>
          <w:szCs w:val="24"/>
        </w:rPr>
        <w:t>УДК 332.146.2</w:t>
      </w:r>
    </w:p>
    <w:p w:rsidR="005C757C" w:rsidRPr="005C757C" w:rsidRDefault="005C757C" w:rsidP="005C757C">
      <w:pPr>
        <w:widowControl w:val="0"/>
        <w:spacing w:after="0" w:line="240" w:lineRule="auto"/>
        <w:rPr>
          <w:rFonts w:ascii="Times New Roman" w:eastAsia="Calibri" w:hAnsi="Times New Roman"/>
          <w:b/>
          <w:sz w:val="24"/>
          <w:szCs w:val="24"/>
        </w:rPr>
      </w:pPr>
    </w:p>
    <w:p w:rsidR="005C757C" w:rsidRPr="005C757C" w:rsidRDefault="005C757C" w:rsidP="005C757C">
      <w:pPr>
        <w:widowControl w:val="0"/>
        <w:spacing w:after="0" w:line="240" w:lineRule="auto"/>
        <w:jc w:val="center"/>
        <w:rPr>
          <w:rFonts w:ascii="Times New Roman" w:hAnsi="Times New Roman"/>
          <w:b/>
          <w:sz w:val="24"/>
          <w:szCs w:val="24"/>
        </w:rPr>
      </w:pPr>
      <w:r w:rsidRPr="005C757C">
        <w:rPr>
          <w:rFonts w:ascii="Times New Roman" w:hAnsi="Times New Roman"/>
          <w:b/>
          <w:sz w:val="24"/>
          <w:szCs w:val="24"/>
        </w:rPr>
        <w:t>ПЕНСИОННАЯ ЗАЩИТА НАСЕЛЕНИЯ: ВОЗМОЖНОСТИ РЕГИОНОВ</w:t>
      </w:r>
    </w:p>
    <w:p w:rsidR="000A47E4" w:rsidRDefault="000A47E4" w:rsidP="005C757C">
      <w:pPr>
        <w:widowControl w:val="0"/>
        <w:spacing w:after="0" w:line="240" w:lineRule="auto"/>
        <w:jc w:val="center"/>
        <w:rPr>
          <w:rFonts w:ascii="Times New Roman" w:hAnsi="Times New Roman"/>
          <w:b/>
          <w:i/>
          <w:sz w:val="24"/>
          <w:szCs w:val="24"/>
        </w:rPr>
      </w:pP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b/>
          <w:i/>
          <w:sz w:val="24"/>
          <w:szCs w:val="24"/>
        </w:rPr>
        <w:t>Л.В. Григорьева,</w:t>
      </w:r>
    </w:p>
    <w:p w:rsidR="005C757C" w:rsidRPr="005C757C" w:rsidRDefault="005C757C" w:rsidP="005C757C">
      <w:pPr>
        <w:widowControl w:val="0"/>
        <w:spacing w:after="0" w:line="240" w:lineRule="auto"/>
        <w:jc w:val="center"/>
        <w:rPr>
          <w:rFonts w:ascii="Times New Roman" w:hAnsi="Times New Roman"/>
          <w:i/>
          <w:sz w:val="24"/>
          <w:szCs w:val="24"/>
        </w:rPr>
      </w:pPr>
      <w:r w:rsidRPr="005C757C">
        <w:rPr>
          <w:rFonts w:ascii="Times New Roman" w:hAnsi="Times New Roman"/>
          <w:i/>
          <w:sz w:val="24"/>
          <w:szCs w:val="24"/>
        </w:rPr>
        <w:t>аспирант кафедры теории финансов, кредита и налогообложения,</w:t>
      </w: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i/>
          <w:sz w:val="24"/>
          <w:szCs w:val="24"/>
        </w:rPr>
        <w:t>Волгоградский государственный университет</w:t>
      </w: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b/>
          <w:i/>
          <w:sz w:val="24"/>
          <w:szCs w:val="24"/>
        </w:rPr>
        <w:t>Научный руководитель: Н.В. Горшкова,</w:t>
      </w:r>
    </w:p>
    <w:p w:rsidR="005C757C" w:rsidRPr="005C757C" w:rsidRDefault="005C757C" w:rsidP="005C757C">
      <w:pPr>
        <w:widowControl w:val="0"/>
        <w:spacing w:after="0" w:line="240" w:lineRule="auto"/>
        <w:jc w:val="center"/>
        <w:rPr>
          <w:rFonts w:ascii="Times New Roman" w:hAnsi="Times New Roman"/>
          <w:i/>
          <w:sz w:val="24"/>
          <w:szCs w:val="24"/>
        </w:rPr>
      </w:pPr>
      <w:r w:rsidRPr="005C757C">
        <w:rPr>
          <w:rFonts w:ascii="Times New Roman" w:hAnsi="Times New Roman"/>
          <w:i/>
          <w:sz w:val="24"/>
          <w:szCs w:val="24"/>
        </w:rPr>
        <w:t>д.э.н., доцент, заведующий кафедрой теории финансов,</w:t>
      </w:r>
    </w:p>
    <w:p w:rsidR="005C757C" w:rsidRPr="005C757C" w:rsidRDefault="005C757C" w:rsidP="005C757C">
      <w:pPr>
        <w:widowControl w:val="0"/>
        <w:spacing w:after="0" w:line="240" w:lineRule="auto"/>
        <w:jc w:val="center"/>
        <w:rPr>
          <w:rFonts w:ascii="Times New Roman" w:hAnsi="Times New Roman"/>
          <w:i/>
          <w:sz w:val="24"/>
          <w:szCs w:val="24"/>
        </w:rPr>
      </w:pPr>
      <w:r w:rsidRPr="005C757C">
        <w:rPr>
          <w:rFonts w:ascii="Times New Roman" w:hAnsi="Times New Roman"/>
          <w:i/>
          <w:sz w:val="24"/>
          <w:szCs w:val="24"/>
        </w:rPr>
        <w:t>кредита и налогообложения,</w:t>
      </w:r>
    </w:p>
    <w:p w:rsidR="005C757C" w:rsidRPr="005C757C" w:rsidRDefault="005C757C" w:rsidP="005C757C">
      <w:pPr>
        <w:widowControl w:val="0"/>
        <w:spacing w:after="0" w:line="240" w:lineRule="auto"/>
        <w:jc w:val="center"/>
        <w:rPr>
          <w:rFonts w:ascii="Times New Roman" w:hAnsi="Times New Roman"/>
          <w:b/>
          <w:i/>
          <w:sz w:val="24"/>
          <w:szCs w:val="24"/>
        </w:rPr>
      </w:pPr>
      <w:r w:rsidRPr="005C757C">
        <w:rPr>
          <w:rFonts w:ascii="Times New Roman" w:hAnsi="Times New Roman"/>
          <w:i/>
          <w:sz w:val="24"/>
          <w:szCs w:val="24"/>
        </w:rPr>
        <w:t>Волгоградский государственный университет</w:t>
      </w:r>
    </w:p>
    <w:p w:rsidR="005C757C" w:rsidRPr="005C757C" w:rsidRDefault="005C757C" w:rsidP="005C757C">
      <w:pPr>
        <w:widowControl w:val="0"/>
        <w:spacing w:after="0" w:line="240" w:lineRule="auto"/>
        <w:jc w:val="center"/>
        <w:rPr>
          <w:rFonts w:ascii="Times New Roman" w:hAnsi="Times New Roman"/>
          <w:b/>
          <w:sz w:val="24"/>
          <w:szCs w:val="24"/>
        </w:rPr>
      </w:pPr>
    </w:p>
    <w:p w:rsidR="005C757C" w:rsidRPr="005C757C" w:rsidRDefault="005C757C" w:rsidP="005C757C">
      <w:pPr>
        <w:widowControl w:val="0"/>
        <w:spacing w:after="0" w:line="240" w:lineRule="auto"/>
        <w:jc w:val="center"/>
        <w:rPr>
          <w:rFonts w:ascii="Times New Roman" w:hAnsi="Times New Roman"/>
          <w:b/>
          <w:sz w:val="24"/>
          <w:szCs w:val="24"/>
          <w:lang w:val="en-US"/>
        </w:rPr>
      </w:pPr>
      <w:r w:rsidRPr="005C757C">
        <w:rPr>
          <w:rFonts w:ascii="Times New Roman" w:hAnsi="Times New Roman"/>
          <w:b/>
          <w:sz w:val="24"/>
          <w:szCs w:val="24"/>
          <w:lang w:val="en-US"/>
        </w:rPr>
        <w:t xml:space="preserve">THE PENSION PROTECTION OF THE POPULATION: </w:t>
      </w:r>
    </w:p>
    <w:p w:rsidR="005C757C" w:rsidRPr="005C757C" w:rsidRDefault="005C757C" w:rsidP="005C757C">
      <w:pPr>
        <w:widowControl w:val="0"/>
        <w:spacing w:after="0" w:line="240" w:lineRule="auto"/>
        <w:jc w:val="center"/>
        <w:rPr>
          <w:rFonts w:ascii="Times New Roman" w:hAnsi="Times New Roman"/>
          <w:b/>
          <w:sz w:val="24"/>
          <w:szCs w:val="24"/>
          <w:lang w:val="en-US"/>
        </w:rPr>
      </w:pPr>
      <w:r w:rsidRPr="005C757C">
        <w:rPr>
          <w:rFonts w:ascii="Times New Roman" w:hAnsi="Times New Roman"/>
          <w:b/>
          <w:sz w:val="24"/>
          <w:szCs w:val="24"/>
          <w:lang w:val="en-US"/>
        </w:rPr>
        <w:t>OPPORTUNITIES OF THE REGIONS</w:t>
      </w:r>
    </w:p>
    <w:p w:rsidR="007E7ED2" w:rsidRDefault="007E7ED2" w:rsidP="005C757C">
      <w:pPr>
        <w:widowControl w:val="0"/>
        <w:spacing w:after="0" w:line="240" w:lineRule="auto"/>
        <w:jc w:val="center"/>
        <w:rPr>
          <w:rFonts w:ascii="Times New Roman" w:hAnsi="Times New Roman"/>
          <w:b/>
          <w:i/>
          <w:sz w:val="24"/>
          <w:szCs w:val="24"/>
          <w:lang w:val="en-US"/>
        </w:rPr>
      </w:pP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b/>
          <w:i/>
          <w:sz w:val="24"/>
          <w:szCs w:val="24"/>
          <w:lang w:val="en-US"/>
        </w:rPr>
        <w:t>L.V. Grigor'eva</w:t>
      </w:r>
      <w:r w:rsidRPr="005C757C">
        <w:rPr>
          <w:rFonts w:ascii="Times New Roman" w:hAnsi="Times New Roman"/>
          <w:i/>
          <w:sz w:val="24"/>
          <w:szCs w:val="24"/>
          <w:lang w:val="en-US"/>
        </w:rPr>
        <w:t>,</w:t>
      </w: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postgraduate student of Department of theory Finance, credit and taxation,</w:t>
      </w: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Volgograd state University</w:t>
      </w: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 xml:space="preserve">Scientific supervisor: </w:t>
      </w:r>
      <w:r w:rsidRPr="005C757C">
        <w:rPr>
          <w:rFonts w:ascii="Times New Roman" w:hAnsi="Times New Roman"/>
          <w:b/>
          <w:i/>
          <w:sz w:val="24"/>
          <w:szCs w:val="24"/>
          <w:lang w:val="en-US"/>
        </w:rPr>
        <w:t>N.In. Gorshkova</w:t>
      </w:r>
      <w:r w:rsidRPr="005C757C">
        <w:rPr>
          <w:rFonts w:ascii="Times New Roman" w:hAnsi="Times New Roman"/>
          <w:i/>
          <w:sz w:val="24"/>
          <w:szCs w:val="24"/>
          <w:lang w:val="en-US"/>
        </w:rPr>
        <w:t>,</w:t>
      </w:r>
    </w:p>
    <w:p w:rsidR="000A47E4"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 xml:space="preserve">doctor of Economics, associate Professor, head of Department of theory Finance, </w:t>
      </w:r>
    </w:p>
    <w:p w:rsidR="005C757C" w:rsidRPr="005C757C" w:rsidRDefault="005C757C" w:rsidP="005C757C">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credit and taxation,</w:t>
      </w:r>
    </w:p>
    <w:p w:rsidR="005C757C" w:rsidRPr="000A47E4" w:rsidRDefault="005C757C" w:rsidP="005C757C">
      <w:pPr>
        <w:widowControl w:val="0"/>
        <w:spacing w:after="0" w:line="240" w:lineRule="auto"/>
        <w:jc w:val="center"/>
        <w:rPr>
          <w:rFonts w:ascii="Times New Roman" w:hAnsi="Times New Roman"/>
          <w:b/>
          <w:sz w:val="24"/>
          <w:szCs w:val="24"/>
          <w:lang w:val="en-US"/>
        </w:rPr>
      </w:pPr>
      <w:r w:rsidRPr="005C757C">
        <w:rPr>
          <w:rFonts w:ascii="Times New Roman" w:hAnsi="Times New Roman"/>
          <w:i/>
          <w:sz w:val="24"/>
          <w:szCs w:val="24"/>
          <w:lang w:val="en-US"/>
        </w:rPr>
        <w:t>Volgograd</w:t>
      </w:r>
      <w:r w:rsidRPr="000A47E4">
        <w:rPr>
          <w:rFonts w:ascii="Times New Roman" w:hAnsi="Times New Roman"/>
          <w:i/>
          <w:sz w:val="24"/>
          <w:szCs w:val="24"/>
          <w:lang w:val="en-US"/>
        </w:rPr>
        <w:t xml:space="preserve"> </w:t>
      </w:r>
      <w:r w:rsidRPr="005C757C">
        <w:rPr>
          <w:rFonts w:ascii="Times New Roman" w:hAnsi="Times New Roman"/>
          <w:i/>
          <w:sz w:val="24"/>
          <w:szCs w:val="24"/>
          <w:lang w:val="en-US"/>
        </w:rPr>
        <w:t>state</w:t>
      </w:r>
      <w:r w:rsidRPr="000A47E4">
        <w:rPr>
          <w:rFonts w:ascii="Times New Roman" w:hAnsi="Times New Roman"/>
          <w:i/>
          <w:sz w:val="24"/>
          <w:szCs w:val="24"/>
          <w:lang w:val="en-US"/>
        </w:rPr>
        <w:t xml:space="preserve"> </w:t>
      </w:r>
      <w:r w:rsidRPr="005C757C">
        <w:rPr>
          <w:rFonts w:ascii="Times New Roman" w:hAnsi="Times New Roman"/>
          <w:i/>
          <w:sz w:val="24"/>
          <w:szCs w:val="24"/>
          <w:lang w:val="en-US"/>
        </w:rPr>
        <w:t>University</w:t>
      </w:r>
    </w:p>
    <w:p w:rsidR="005C757C" w:rsidRPr="000A47E4" w:rsidRDefault="005C757C" w:rsidP="005C757C">
      <w:pPr>
        <w:widowControl w:val="0"/>
        <w:spacing w:after="0" w:line="240" w:lineRule="auto"/>
        <w:rPr>
          <w:rFonts w:ascii="Times New Roman" w:hAnsi="Times New Roman"/>
          <w:b/>
          <w:sz w:val="24"/>
          <w:szCs w:val="24"/>
          <w:lang w:val="en-US"/>
        </w:rPr>
      </w:pPr>
    </w:p>
    <w:p w:rsidR="005C757C" w:rsidRPr="000A47E4" w:rsidRDefault="005C757C" w:rsidP="000A47E4">
      <w:pPr>
        <w:widowControl w:val="0"/>
        <w:spacing w:after="0" w:line="240" w:lineRule="auto"/>
        <w:ind w:left="993" w:right="990"/>
        <w:jc w:val="both"/>
        <w:rPr>
          <w:rFonts w:ascii="Times New Roman" w:hAnsi="Times New Roman"/>
          <w:b/>
          <w:i/>
          <w:sz w:val="20"/>
          <w:szCs w:val="20"/>
        </w:rPr>
      </w:pPr>
      <w:r w:rsidRPr="000A47E4">
        <w:rPr>
          <w:rFonts w:ascii="Times New Roman" w:hAnsi="Times New Roman"/>
          <w:b/>
          <w:i/>
          <w:sz w:val="20"/>
          <w:szCs w:val="20"/>
        </w:rPr>
        <w:t>Аннотация:</w:t>
      </w:r>
      <w:r w:rsidRPr="000A47E4">
        <w:rPr>
          <w:rFonts w:ascii="Times New Roman" w:hAnsi="Times New Roman"/>
          <w:i/>
          <w:sz w:val="20"/>
          <w:szCs w:val="20"/>
        </w:rPr>
        <w:t xml:space="preserve"> </w:t>
      </w:r>
      <w:r w:rsidR="000A47E4" w:rsidRPr="000A47E4">
        <w:rPr>
          <w:rFonts w:ascii="Times New Roman" w:hAnsi="Times New Roman"/>
          <w:i/>
          <w:sz w:val="20"/>
          <w:szCs w:val="20"/>
        </w:rPr>
        <w:t>п</w:t>
      </w:r>
      <w:r w:rsidRPr="000A47E4">
        <w:rPr>
          <w:rFonts w:ascii="Times New Roman" w:hAnsi="Times New Roman"/>
          <w:i/>
          <w:sz w:val="20"/>
          <w:szCs w:val="20"/>
        </w:rPr>
        <w:t xml:space="preserve">роблемы поиска действенных экономических инструментов для повышения уровня пенсионной защиты населения регионов в последнее время приобретает всю большую актуальность. Усиление региональной дифференциации по уровню доходов населения и пенсионной обеспеченности с выделением ведущих и отстающих регионов, вынуждает искать новые инструменты для повышения результативности пенсионной защиты населения </w:t>
      </w:r>
      <w:r w:rsidRPr="000A47E4">
        <w:rPr>
          <w:rFonts w:ascii="Times New Roman" w:hAnsi="Times New Roman"/>
          <w:i/>
          <w:sz w:val="20"/>
          <w:szCs w:val="20"/>
        </w:rPr>
        <w:lastRenderedPageBreak/>
        <w:t>для повышения благосостояния граждан территории. Разумное использование механизмов пенсионной защиты может дать двойственный эффект (экономический и социальный), за счет привлечения в регионы дополнительных финансовых ресурсов в виде «длинных денег» и повышая защиту граждан от пенсионных рисков (увеличение уровня пенсионных выплат).</w:t>
      </w:r>
      <w:r w:rsidRPr="000A47E4">
        <w:rPr>
          <w:rFonts w:ascii="Times New Roman" w:hAnsi="Times New Roman"/>
          <w:b/>
          <w:i/>
          <w:sz w:val="20"/>
          <w:szCs w:val="20"/>
        </w:rPr>
        <w:t xml:space="preserve"> </w:t>
      </w:r>
    </w:p>
    <w:p w:rsidR="005C757C" w:rsidRPr="000A47E4" w:rsidRDefault="005C757C" w:rsidP="000A47E4">
      <w:pPr>
        <w:widowControl w:val="0"/>
        <w:spacing w:after="0" w:line="240" w:lineRule="auto"/>
        <w:ind w:left="993" w:right="990"/>
        <w:jc w:val="both"/>
        <w:rPr>
          <w:rFonts w:ascii="Times New Roman" w:hAnsi="Times New Roman"/>
          <w:i/>
          <w:sz w:val="20"/>
          <w:szCs w:val="20"/>
        </w:rPr>
      </w:pPr>
      <w:r w:rsidRPr="000A47E4">
        <w:rPr>
          <w:rFonts w:ascii="Times New Roman" w:hAnsi="Times New Roman"/>
          <w:b/>
          <w:i/>
          <w:sz w:val="20"/>
          <w:szCs w:val="20"/>
        </w:rPr>
        <w:t>Ключевые слова:</w:t>
      </w:r>
      <w:r w:rsidRPr="000A47E4">
        <w:rPr>
          <w:rFonts w:ascii="Times New Roman" w:hAnsi="Times New Roman"/>
          <w:i/>
          <w:sz w:val="20"/>
          <w:szCs w:val="20"/>
        </w:rPr>
        <w:t xml:space="preserve"> пенсионные риски, пенсионная защита населения регион, социально-экономическое развитие, экономические механизмы, государственное пенсионное обеспечение, обязательное пенсионное страхование, негосударственное пенсионное страхование.</w:t>
      </w:r>
    </w:p>
    <w:p w:rsidR="005C757C" w:rsidRPr="000A47E4" w:rsidRDefault="005C757C" w:rsidP="000A47E4">
      <w:pPr>
        <w:widowControl w:val="0"/>
        <w:spacing w:after="0" w:line="240" w:lineRule="auto"/>
        <w:ind w:left="993" w:right="990"/>
        <w:jc w:val="both"/>
        <w:rPr>
          <w:rFonts w:ascii="Times New Roman" w:hAnsi="Times New Roman"/>
          <w:b/>
          <w:i/>
          <w:sz w:val="20"/>
          <w:szCs w:val="20"/>
        </w:rPr>
      </w:pPr>
    </w:p>
    <w:p w:rsidR="005C757C" w:rsidRPr="000A47E4" w:rsidRDefault="005C757C" w:rsidP="000A47E4">
      <w:pPr>
        <w:widowControl w:val="0"/>
        <w:spacing w:after="0" w:line="240" w:lineRule="auto"/>
        <w:ind w:left="993" w:right="990"/>
        <w:jc w:val="both"/>
        <w:rPr>
          <w:rFonts w:ascii="Times New Roman" w:hAnsi="Times New Roman"/>
          <w:i/>
          <w:sz w:val="20"/>
          <w:szCs w:val="20"/>
          <w:lang w:val="en-US"/>
        </w:rPr>
      </w:pPr>
      <w:r w:rsidRPr="000A47E4">
        <w:rPr>
          <w:rFonts w:ascii="Times New Roman" w:hAnsi="Times New Roman"/>
          <w:b/>
          <w:i/>
          <w:sz w:val="20"/>
          <w:szCs w:val="20"/>
          <w:lang w:val="en-US"/>
        </w:rPr>
        <w:t>Abstract:</w:t>
      </w:r>
      <w:r w:rsidRPr="000A47E4">
        <w:rPr>
          <w:rFonts w:ascii="Times New Roman" w:hAnsi="Times New Roman"/>
          <w:i/>
          <w:sz w:val="20"/>
          <w:szCs w:val="20"/>
          <w:lang w:val="en-US"/>
        </w:rPr>
        <w:t xml:space="preserve"> </w:t>
      </w:r>
      <w:r w:rsidR="000A47E4" w:rsidRPr="000A47E4">
        <w:rPr>
          <w:rFonts w:ascii="Times New Roman" w:hAnsi="Times New Roman"/>
          <w:i/>
          <w:sz w:val="20"/>
          <w:szCs w:val="20"/>
          <w:lang w:val="en-US"/>
        </w:rPr>
        <w:t>t</w:t>
      </w:r>
      <w:r w:rsidRPr="000A47E4">
        <w:rPr>
          <w:rFonts w:ascii="Times New Roman" w:hAnsi="Times New Roman"/>
          <w:i/>
          <w:sz w:val="20"/>
          <w:szCs w:val="20"/>
          <w:lang w:val="en-US"/>
        </w:rPr>
        <w:t>he problem of finding effective economic tools to improve the level of pension protection in the regions has recently become of increasing relevance. Strengthening of regional differentiation according to the income level and pension security, highlighting the leading and lagging regions, is forcing to look for new tools to improve the efficiency of the pension protection of the population to improve the welfare of the citizens of the territory. Intelligent use of the mechanisms of the pension protection can give you a dual effect (economic and social), due to the attraction of the regions with additional financial resources in the form of "long money" and increasing the protection of citizens from pension risks (the increase in the level of pension payments).</w:t>
      </w:r>
    </w:p>
    <w:p w:rsidR="005C757C" w:rsidRPr="000A47E4" w:rsidRDefault="005C757C" w:rsidP="000A47E4">
      <w:pPr>
        <w:widowControl w:val="0"/>
        <w:spacing w:after="0" w:line="240" w:lineRule="auto"/>
        <w:ind w:left="993" w:right="990"/>
        <w:jc w:val="both"/>
        <w:rPr>
          <w:rFonts w:ascii="Times New Roman" w:hAnsi="Times New Roman"/>
          <w:b/>
          <w:i/>
          <w:sz w:val="20"/>
          <w:szCs w:val="20"/>
          <w:lang w:val="en-US"/>
        </w:rPr>
      </w:pPr>
      <w:r w:rsidRPr="000A47E4">
        <w:rPr>
          <w:rFonts w:ascii="Times New Roman" w:hAnsi="Times New Roman"/>
          <w:b/>
          <w:i/>
          <w:sz w:val="20"/>
          <w:szCs w:val="20"/>
          <w:lang w:val="en-US"/>
        </w:rPr>
        <w:t xml:space="preserve">Keywords: </w:t>
      </w:r>
      <w:r w:rsidRPr="000A47E4">
        <w:rPr>
          <w:rFonts w:ascii="Times New Roman" w:hAnsi="Times New Roman"/>
          <w:i/>
          <w:sz w:val="20"/>
          <w:szCs w:val="20"/>
          <w:lang w:val="en-US"/>
        </w:rPr>
        <w:t>pension risk, pension protection region, socio-economic development, economic arrangements, state pension provision, mandatory pension insurance and private pension insurance.</w:t>
      </w:r>
    </w:p>
    <w:p w:rsidR="005C757C" w:rsidRPr="005C757C" w:rsidRDefault="005C757C" w:rsidP="005C757C">
      <w:pPr>
        <w:widowControl w:val="0"/>
        <w:spacing w:after="0" w:line="240" w:lineRule="auto"/>
        <w:ind w:firstLine="709"/>
        <w:jc w:val="both"/>
        <w:rPr>
          <w:rFonts w:ascii="Times New Roman" w:hAnsi="Times New Roman"/>
          <w:color w:val="222222"/>
          <w:sz w:val="24"/>
          <w:szCs w:val="24"/>
          <w:shd w:val="clear" w:color="auto" w:fill="FFFFFF"/>
          <w:lang w:val="en-US"/>
        </w:rPr>
      </w:pP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Вопросы поиска оптимальных способов для полноценного обеспечения пенсионной защитой граждан России волнуют многих исследователей. Существующие финансовые механизмы, призванные обеспечить защиту от пенсионных рисков граждан не выполняют поставленных перед ними задач, что выражается в постоянной их трансформации. Следовательно, существует необходимость более тщательной проработки принимаемых решений в области пенсионной защиты граждан с целью повышения ее результативности.</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Правильно организованная пенсионная защита позволяет оградить население сильных негативных проявлений пенсионных рисков, что выражается в создании совокупности экономических и правовых норм и гарантий, направленных на защиту граждан от указанных рисков. Практическая реализация пенсионной защиты направлена на формирование гражданами целевого капитала предназначенного для генерирования пассивного дохода (пенсии и «квазипенсии») в ситуации добровольного или вынужденного прекращения ими трудовой деятельности. Исходя из этого, пенсионная защита состоит из нескольких элементов: капитал, формирующий будущую пенсию; капитал, формирующий будущую «квазипенсию».</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Для формирования будущей пенсии, как правило, используются традиционные институты и инструменты пенсионного страхования и обеспечения, а именно, государственной системы пенсионного страхования, негосударственной пенсионной и страховой систем.</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«Квазипенсия» – это целевой капитал индивида, формирующийся при использовании нетрадиционных (альтернативных) инструментов пенсионного страхования – финансовые (вклады и депозиты банков, ценные бумаги, драгоценные металлы) и нефинансовые (недвижимость, антиквариат, договоры пожизненного содержания пенсионера в обмен на его недвижимость и др.) [5].</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Рассматривая применяемые экономические механизмы пенсионной защиты, то по способу формирования пенсионного капитала выделяют: государственное пенсионное обеспечение (ГПО), обязательное пенсионное страхование (ОПС); негосударственное пенсионное страхование (НПС), которое в свою очередь необходимо разделять на традиционное (НПСт) и альтернативное (НПСа). Функционирование указанных экономических механизмов представлено на рисунке 1.</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Особенностями представленных экономических механизмов пенсионной защиты является разная степень покрытия пенсионного риска, обеспечение защиты опреде</w:t>
      </w:r>
      <w:r w:rsidR="000A47E4">
        <w:rPr>
          <w:rFonts w:ascii="Times New Roman" w:hAnsi="Times New Roman"/>
          <w:sz w:val="24"/>
          <w:szCs w:val="24"/>
        </w:rPr>
        <w:t>-</w:t>
      </w:r>
      <w:r w:rsidRPr="005C757C">
        <w:rPr>
          <w:rFonts w:ascii="Times New Roman" w:hAnsi="Times New Roman"/>
          <w:sz w:val="24"/>
          <w:szCs w:val="24"/>
        </w:rPr>
        <w:lastRenderedPageBreak/>
        <w:t>ленной категории граждан согласно действующему законодательству и нормативно-правовым документам, а также вид выплачиваемого возмещения (рисунок 2).</w:t>
      </w:r>
    </w:p>
    <w:p w:rsidR="000A47E4"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Обеспечение действенности представленных механизмов является составной частью социально-экономического развития территории, которое направлено на повышение качества жизни населения и достижение одной из «общечеловеческих» целей – преодоление нищеты после утраты возможности получения трудового дохода. Учитывая, что для покрытия пенсионных рисков в основном применяется страхование, то формируемые фонды денежных средств инвестируются, т.е. возвращаются в эконо</w:t>
      </w:r>
      <w:r w:rsidR="000A47E4">
        <w:rPr>
          <w:rFonts w:ascii="Times New Roman" w:hAnsi="Times New Roman"/>
          <w:sz w:val="24"/>
          <w:szCs w:val="24"/>
        </w:rPr>
        <w:t>-</w:t>
      </w:r>
      <w:r w:rsidRPr="005C757C">
        <w:rPr>
          <w:rFonts w:ascii="Times New Roman" w:hAnsi="Times New Roman"/>
          <w:sz w:val="24"/>
          <w:szCs w:val="24"/>
        </w:rPr>
        <w:t>мику в виде длинных денег, что позволяет финансировать долгосрочные программы и проекты, а также позволяет обеспечить стабильное развитие экономики территории.</w:t>
      </w:r>
    </w:p>
    <w:p w:rsidR="005C757C" w:rsidRPr="005C757C" w:rsidRDefault="005C757C" w:rsidP="000A47E4">
      <w:pPr>
        <w:widowControl w:val="0"/>
        <w:spacing w:after="0" w:line="240" w:lineRule="auto"/>
        <w:ind w:left="142"/>
        <w:jc w:val="center"/>
        <w:rPr>
          <w:rFonts w:ascii="Times New Roman" w:hAnsi="Times New Roman"/>
          <w:sz w:val="24"/>
          <w:szCs w:val="24"/>
        </w:rPr>
      </w:pPr>
      <w:r w:rsidRPr="005C757C">
        <w:rPr>
          <w:rFonts w:ascii="Times New Roman" w:hAnsi="Times New Roman"/>
          <w:noProof/>
          <w:sz w:val="24"/>
          <w:szCs w:val="24"/>
        </w:rPr>
        <mc:AlternateContent>
          <mc:Choice Requires="wpc">
            <w:drawing>
              <wp:inline distT="0" distB="0" distL="0" distR="0" wp14:anchorId="2D856330" wp14:editId="713AFEAD">
                <wp:extent cx="5729605" cy="6618605"/>
                <wp:effectExtent l="0" t="0" r="0" b="0"/>
                <wp:docPr id="1073742088" name="Полотно 10737420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73741996" name="Group 191"/>
                        <wpg:cNvGrpSpPr>
                          <a:grpSpLocks/>
                        </wpg:cNvGrpSpPr>
                        <wpg:grpSpPr bwMode="auto">
                          <a:xfrm>
                            <a:off x="0" y="0"/>
                            <a:ext cx="5694220" cy="6583045"/>
                            <a:chOff x="1701" y="733"/>
                            <a:chExt cx="9846" cy="10367"/>
                          </a:xfrm>
                        </wpg:grpSpPr>
                        <wps:wsp>
                          <wps:cNvPr id="1073741997" name="Rectangle 131"/>
                          <wps:cNvSpPr>
                            <a:spLocks noChangeArrowheads="1"/>
                          </wps:cNvSpPr>
                          <wps:spPr bwMode="auto">
                            <a:xfrm>
                              <a:off x="1701" y="6178"/>
                              <a:ext cx="4887" cy="4922"/>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Pr="00F838F6" w:rsidRDefault="00FA7AA3" w:rsidP="005C757C">
                                <w:pPr>
                                  <w:rPr>
                                    <w:sz w:val="16"/>
                                    <w:szCs w:val="16"/>
                                  </w:rPr>
                                </w:pPr>
                                <w:r w:rsidRPr="00F838F6">
                                  <w:rPr>
                                    <w:i/>
                                    <w:sz w:val="16"/>
                                    <w:szCs w:val="16"/>
                                  </w:rPr>
                                  <w:t>Экономический механизм негосударственного пенсионного обеспечения (альтернативное)</w:t>
                                </w:r>
                              </w:p>
                            </w:txbxContent>
                          </wps:txbx>
                          <wps:bodyPr rot="0" vert="horz" wrap="square" lIns="91440" tIns="45720" rIns="91440" bIns="45720" anchor="b" anchorCtr="0" upright="1">
                            <a:noAutofit/>
                          </wps:bodyPr>
                        </wps:wsp>
                        <wps:wsp>
                          <wps:cNvPr id="1073741998" name="Rectangle 132"/>
                          <wps:cNvSpPr>
                            <a:spLocks noChangeArrowheads="1"/>
                          </wps:cNvSpPr>
                          <wps:spPr bwMode="auto">
                            <a:xfrm>
                              <a:off x="6724" y="6174"/>
                              <a:ext cx="4739" cy="487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Pr="00F838F6" w:rsidRDefault="00FA7AA3" w:rsidP="005C757C">
                                <w:pPr>
                                  <w:spacing w:after="0" w:line="240" w:lineRule="auto"/>
                                  <w:rPr>
                                    <w:i/>
                                    <w:sz w:val="16"/>
                                    <w:szCs w:val="16"/>
                                  </w:rPr>
                                </w:pPr>
                                <w:r w:rsidRPr="00F838F6">
                                  <w:rPr>
                                    <w:i/>
                                    <w:sz w:val="16"/>
                                    <w:szCs w:val="16"/>
                                  </w:rPr>
                                  <w:t>Экономический механизм негосударственного</w:t>
                                </w:r>
                              </w:p>
                              <w:p w:rsidR="00FA7AA3" w:rsidRPr="00F838F6" w:rsidRDefault="00FA7AA3" w:rsidP="005C757C">
                                <w:pPr>
                                  <w:spacing w:after="0" w:line="240" w:lineRule="auto"/>
                                  <w:rPr>
                                    <w:sz w:val="16"/>
                                    <w:szCs w:val="16"/>
                                  </w:rPr>
                                </w:pPr>
                                <w:r w:rsidRPr="00F838F6">
                                  <w:rPr>
                                    <w:i/>
                                    <w:sz w:val="16"/>
                                    <w:szCs w:val="16"/>
                                  </w:rPr>
                                  <w:t xml:space="preserve"> пенсионного обеспечения (традиционное)</w:t>
                                </w:r>
                              </w:p>
                            </w:txbxContent>
                          </wps:txbx>
                          <wps:bodyPr rot="0" vert="horz" wrap="square" lIns="91440" tIns="45720" rIns="91440" bIns="45720" anchor="b" anchorCtr="0" upright="1">
                            <a:noAutofit/>
                          </wps:bodyPr>
                        </wps:wsp>
                        <wps:wsp>
                          <wps:cNvPr id="1073741999" name="Rectangle 133"/>
                          <wps:cNvSpPr>
                            <a:spLocks noChangeArrowheads="1"/>
                          </wps:cNvSpPr>
                          <wps:spPr bwMode="auto">
                            <a:xfrm>
                              <a:off x="6738" y="733"/>
                              <a:ext cx="4739" cy="540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Pr="00F838F6" w:rsidRDefault="00FA7AA3" w:rsidP="005C757C">
                                <w:pPr>
                                  <w:jc w:val="center"/>
                                  <w:rPr>
                                    <w:i/>
                                    <w:sz w:val="16"/>
                                    <w:szCs w:val="16"/>
                                  </w:rPr>
                                </w:pPr>
                                <w:r w:rsidRPr="00F838F6">
                                  <w:rPr>
                                    <w:i/>
                                    <w:sz w:val="16"/>
                                    <w:szCs w:val="16"/>
                                  </w:rPr>
                                  <w:t>Экономический механизм</w:t>
                                </w:r>
                              </w:p>
                              <w:p w:rsidR="00FA7AA3" w:rsidRPr="00F838F6" w:rsidRDefault="00FA7AA3" w:rsidP="005C757C">
                                <w:pPr>
                                  <w:jc w:val="center"/>
                                  <w:rPr>
                                    <w:i/>
                                    <w:sz w:val="16"/>
                                    <w:szCs w:val="16"/>
                                  </w:rPr>
                                </w:pPr>
                                <w:r w:rsidRPr="00F838F6">
                                  <w:rPr>
                                    <w:i/>
                                    <w:sz w:val="16"/>
                                    <w:szCs w:val="16"/>
                                  </w:rPr>
                                  <w:t>обязательного пенсионного страхования</w:t>
                                </w:r>
                              </w:p>
                              <w:p w:rsidR="00FA7AA3" w:rsidRDefault="00FA7AA3" w:rsidP="005C757C"/>
                            </w:txbxContent>
                          </wps:txbx>
                          <wps:bodyPr rot="0" vert="horz" wrap="square" lIns="91440" tIns="45720" rIns="91440" bIns="45720" anchor="t" anchorCtr="0" upright="1">
                            <a:noAutofit/>
                          </wps:bodyPr>
                        </wps:wsp>
                        <wps:wsp>
                          <wps:cNvPr id="1073742000" name="Rectangle 134"/>
                          <wps:cNvSpPr>
                            <a:spLocks noChangeArrowheads="1"/>
                          </wps:cNvSpPr>
                          <wps:spPr bwMode="auto">
                            <a:xfrm>
                              <a:off x="1849" y="733"/>
                              <a:ext cx="4819" cy="540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AA3" w:rsidRPr="00F838F6" w:rsidRDefault="00FA7AA3" w:rsidP="005C757C">
                                <w:pPr>
                                  <w:jc w:val="center"/>
                                  <w:rPr>
                                    <w:i/>
                                    <w:sz w:val="16"/>
                                    <w:szCs w:val="16"/>
                                  </w:rPr>
                                </w:pPr>
                                <w:r w:rsidRPr="00F838F6">
                                  <w:rPr>
                                    <w:i/>
                                    <w:sz w:val="16"/>
                                    <w:szCs w:val="16"/>
                                  </w:rPr>
                                  <w:t>Экономический механизм государственного</w:t>
                                </w:r>
                              </w:p>
                              <w:p w:rsidR="00FA7AA3" w:rsidRPr="00F838F6" w:rsidRDefault="00FA7AA3" w:rsidP="005C757C">
                                <w:pPr>
                                  <w:jc w:val="center"/>
                                  <w:rPr>
                                    <w:i/>
                                    <w:sz w:val="16"/>
                                    <w:szCs w:val="16"/>
                                  </w:rPr>
                                </w:pPr>
                                <w:r w:rsidRPr="00F838F6">
                                  <w:rPr>
                                    <w:i/>
                                    <w:sz w:val="16"/>
                                    <w:szCs w:val="16"/>
                                  </w:rPr>
                                  <w:t>пенсионного обеспечения</w:t>
                                </w:r>
                              </w:p>
                              <w:p w:rsidR="00FA7AA3" w:rsidRDefault="00FA7AA3" w:rsidP="005C757C"/>
                            </w:txbxContent>
                          </wps:txbx>
                          <wps:bodyPr rot="0" vert="horz" wrap="square" lIns="91440" tIns="45720" rIns="91440" bIns="45720" anchor="t" anchorCtr="0" upright="1">
                            <a:noAutofit/>
                          </wps:bodyPr>
                        </wps:wsp>
                        <wps:wsp>
                          <wps:cNvPr id="1073742001" name="AutoShape 135"/>
                          <wps:cNvCnPr>
                            <a:cxnSpLocks noChangeShapeType="1"/>
                          </wps:cNvCnPr>
                          <wps:spPr bwMode="auto">
                            <a:xfrm rot="16200000" flipH="1">
                              <a:off x="3081" y="4248"/>
                              <a:ext cx="2852" cy="701"/>
                            </a:xfrm>
                            <a:prstGeom prst="bentConnector2">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1073742002" name="AutoShape 136"/>
                          <wps:cNvCnPr>
                            <a:cxnSpLocks noChangeShapeType="1"/>
                          </wps:cNvCnPr>
                          <wps:spPr bwMode="auto">
                            <a:xfrm rot="5400000" flipH="1">
                              <a:off x="4176" y="3428"/>
                              <a:ext cx="4106" cy="72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03" name="Rectangle 804"/>
                          <wps:cNvSpPr>
                            <a:spLocks noChangeArrowheads="1"/>
                          </wps:cNvSpPr>
                          <wps:spPr bwMode="auto">
                            <a:xfrm>
                              <a:off x="4857" y="5846"/>
                              <a:ext cx="3472" cy="619"/>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Население</w:t>
                                </w:r>
                              </w:p>
                            </w:txbxContent>
                          </wps:txbx>
                          <wps:bodyPr rot="0" vert="horz" wrap="square" lIns="91440" tIns="45720" rIns="91440" bIns="45720" anchor="ctr" anchorCtr="0" upright="1">
                            <a:noAutofit/>
                          </wps:bodyPr>
                        </wps:wsp>
                        <wps:wsp>
                          <wps:cNvPr id="1073742004" name="Rectangle 808"/>
                          <wps:cNvSpPr>
                            <a:spLocks noChangeArrowheads="1"/>
                          </wps:cNvSpPr>
                          <wps:spPr bwMode="auto">
                            <a:xfrm>
                              <a:off x="7604" y="1557"/>
                              <a:ext cx="3407" cy="659"/>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Пенсионный фонд России</w:t>
                                </w:r>
                              </w:p>
                            </w:txbxContent>
                          </wps:txbx>
                          <wps:bodyPr rot="0" vert="horz" wrap="square" lIns="91440" tIns="45720" rIns="91440" bIns="45720" anchor="ctr" anchorCtr="0" upright="1">
                            <a:noAutofit/>
                          </wps:bodyPr>
                        </wps:wsp>
                        <wps:wsp>
                          <wps:cNvPr id="1073742005" name="Rectangle 811"/>
                          <wps:cNvSpPr>
                            <a:spLocks noChangeArrowheads="1"/>
                          </wps:cNvSpPr>
                          <wps:spPr bwMode="auto">
                            <a:xfrm>
                              <a:off x="7595" y="3138"/>
                              <a:ext cx="3407" cy="964"/>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Управляющие компании / Специализированные депозитарии</w:t>
                                </w:r>
                              </w:p>
                            </w:txbxContent>
                          </wps:txbx>
                          <wps:bodyPr rot="0" vert="horz" wrap="square" lIns="91440" tIns="45720" rIns="91440" bIns="45720" anchor="ctr" anchorCtr="0" upright="1">
                            <a:noAutofit/>
                          </wps:bodyPr>
                        </wps:wsp>
                        <wps:wsp>
                          <wps:cNvPr id="1073742006" name="Прямоугольник 108"/>
                          <wps:cNvSpPr>
                            <a:spLocks noChangeArrowheads="1"/>
                          </wps:cNvSpPr>
                          <wps:spPr bwMode="auto">
                            <a:xfrm>
                              <a:off x="2455" y="3109"/>
                              <a:ext cx="3402" cy="567"/>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7AA3" w:rsidRPr="00F838F6" w:rsidRDefault="00FA7AA3" w:rsidP="005C757C">
                                <w:pPr>
                                  <w:jc w:val="center"/>
                                  <w:rPr>
                                    <w:sz w:val="16"/>
                                    <w:szCs w:val="16"/>
                                  </w:rPr>
                                </w:pPr>
                                <w:r w:rsidRPr="00F838F6">
                                  <w:rPr>
                                    <w:sz w:val="16"/>
                                    <w:szCs w:val="16"/>
                                  </w:rPr>
                                  <w:t xml:space="preserve">Пенсионный фонд России </w:t>
                                </w:r>
                              </w:p>
                            </w:txbxContent>
                          </wps:txbx>
                          <wps:bodyPr rot="0" vert="horz" wrap="square" lIns="91440" tIns="45720" rIns="91440" bIns="45720" anchor="ctr" anchorCtr="0" upright="1">
                            <a:noAutofit/>
                          </wps:bodyPr>
                        </wps:wsp>
                        <wps:wsp>
                          <wps:cNvPr id="1073742007" name="Прямоугольник 53"/>
                          <wps:cNvSpPr>
                            <a:spLocks noChangeArrowheads="1"/>
                          </wps:cNvSpPr>
                          <wps:spPr bwMode="auto">
                            <a:xfrm>
                              <a:off x="2455" y="1545"/>
                              <a:ext cx="3409" cy="624"/>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7AA3" w:rsidRPr="00F838F6" w:rsidRDefault="00FA7AA3" w:rsidP="005C757C">
                                <w:pPr>
                                  <w:pStyle w:val="af4"/>
                                  <w:spacing w:before="0" w:beforeAutospacing="0" w:after="0" w:afterAutospacing="0"/>
                                  <w:jc w:val="center"/>
                                  <w:rPr>
                                    <w:color w:val="000000" w:themeColor="text1"/>
                                    <w:sz w:val="16"/>
                                    <w:szCs w:val="16"/>
                                  </w:rPr>
                                </w:pPr>
                                <w:r w:rsidRPr="00F838F6">
                                  <w:rPr>
                                    <w:color w:val="000000" w:themeColor="text1"/>
                                    <w:sz w:val="16"/>
                                    <w:szCs w:val="16"/>
                                  </w:rPr>
                                  <w:t>Федеральный бюджет</w:t>
                                </w:r>
                              </w:p>
                            </w:txbxContent>
                          </wps:txbx>
                          <wps:bodyPr rot="0" vert="horz" wrap="square" lIns="91440" tIns="45720" rIns="91440" bIns="45720" anchor="ctr" anchorCtr="0" upright="1">
                            <a:noAutofit/>
                          </wps:bodyPr>
                        </wps:wsp>
                        <wps:wsp>
                          <wps:cNvPr id="1073742008" name="Прямоугольник 115"/>
                          <wps:cNvSpPr>
                            <a:spLocks noChangeArrowheads="1"/>
                          </wps:cNvSpPr>
                          <wps:spPr bwMode="auto">
                            <a:xfrm>
                              <a:off x="2455" y="2287"/>
                              <a:ext cx="3409" cy="737"/>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7AA3" w:rsidRPr="00F838F6" w:rsidRDefault="00FA7AA3" w:rsidP="005C757C">
                                <w:pPr>
                                  <w:pStyle w:val="af4"/>
                                  <w:spacing w:before="0" w:beforeAutospacing="0" w:after="0" w:afterAutospacing="0"/>
                                  <w:jc w:val="center"/>
                                  <w:rPr>
                                    <w:color w:val="000000" w:themeColor="text1"/>
                                    <w:sz w:val="16"/>
                                    <w:szCs w:val="16"/>
                                  </w:rPr>
                                </w:pPr>
                                <w:r w:rsidRPr="00F838F6">
                                  <w:rPr>
                                    <w:color w:val="000000" w:themeColor="text1"/>
                                    <w:sz w:val="16"/>
                                    <w:szCs w:val="16"/>
                                  </w:rPr>
                                  <w:t>Региональный бюджет</w:t>
                                </w:r>
                              </w:p>
                            </w:txbxContent>
                          </wps:txbx>
                          <wps:bodyPr rot="0" vert="horz" wrap="square" lIns="91440" tIns="45720" rIns="91440" bIns="45720" anchor="ctr" anchorCtr="0" upright="1">
                            <a:noAutofit/>
                          </wps:bodyPr>
                        </wps:wsp>
                        <wps:wsp>
                          <wps:cNvPr id="1073742009" name="Rectangle 810"/>
                          <wps:cNvSpPr>
                            <a:spLocks noChangeArrowheads="1"/>
                          </wps:cNvSpPr>
                          <wps:spPr bwMode="auto">
                            <a:xfrm>
                              <a:off x="7340" y="7697"/>
                              <a:ext cx="1644" cy="1050"/>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Негосударственный пенсионный фонд</w:t>
                                </w:r>
                              </w:p>
                            </w:txbxContent>
                          </wps:txbx>
                          <wps:bodyPr rot="0" vert="horz" wrap="square" lIns="91440" tIns="45720" rIns="91440" bIns="45720" anchor="ctr" anchorCtr="0" upright="1">
                            <a:noAutofit/>
                          </wps:bodyPr>
                        </wps:wsp>
                        <wps:wsp>
                          <wps:cNvPr id="1073742010" name="Rectangle 811"/>
                          <wps:cNvSpPr>
                            <a:spLocks noChangeArrowheads="1"/>
                          </wps:cNvSpPr>
                          <wps:spPr bwMode="auto">
                            <a:xfrm>
                              <a:off x="7570" y="9406"/>
                              <a:ext cx="3407" cy="584"/>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spacing w:after="0" w:line="240" w:lineRule="auto"/>
                                  <w:jc w:val="center"/>
                                  <w:rPr>
                                    <w:sz w:val="16"/>
                                    <w:szCs w:val="16"/>
                                  </w:rPr>
                                </w:pPr>
                                <w:r w:rsidRPr="00F838F6">
                                  <w:rPr>
                                    <w:sz w:val="16"/>
                                    <w:szCs w:val="16"/>
                                  </w:rPr>
                                  <w:t>Управляющие компании / Специализированные депозитарии</w:t>
                                </w:r>
                              </w:p>
                            </w:txbxContent>
                          </wps:txbx>
                          <wps:bodyPr rot="0" vert="horz" wrap="square" lIns="91440" tIns="45720" rIns="91440" bIns="45720" anchor="ctr" anchorCtr="0" upright="1">
                            <a:noAutofit/>
                          </wps:bodyPr>
                        </wps:wsp>
                        <wps:wsp>
                          <wps:cNvPr id="1073742011" name="Rectangle 810"/>
                          <wps:cNvSpPr>
                            <a:spLocks noChangeArrowheads="1"/>
                          </wps:cNvSpPr>
                          <wps:spPr bwMode="auto">
                            <a:xfrm>
                              <a:off x="9481" y="7697"/>
                              <a:ext cx="1644" cy="1012"/>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Страховые компании</w:t>
                                </w:r>
                              </w:p>
                            </w:txbxContent>
                          </wps:txbx>
                          <wps:bodyPr rot="0" vert="horz" wrap="square" lIns="91440" tIns="45720" rIns="91440" bIns="45720" anchor="ctr" anchorCtr="0" upright="1">
                            <a:noAutofit/>
                          </wps:bodyPr>
                        </wps:wsp>
                        <wps:wsp>
                          <wps:cNvPr id="1073742012" name="AutoShape 147"/>
                          <wps:cNvCnPr>
                            <a:cxnSpLocks noChangeShapeType="1"/>
                          </wps:cNvCnPr>
                          <wps:spPr bwMode="auto">
                            <a:xfrm rot="10800000" flipH="1" flipV="1">
                              <a:off x="2455" y="2503"/>
                              <a:ext cx="1" cy="737"/>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13" name="AutoShape 148"/>
                          <wps:cNvCnPr>
                            <a:cxnSpLocks noChangeShapeType="1"/>
                          </wps:cNvCnPr>
                          <wps:spPr bwMode="auto">
                            <a:xfrm rot="5400000" flipH="1">
                              <a:off x="4890" y="3477"/>
                              <a:ext cx="2678" cy="72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14" name="Rectangle 810"/>
                          <wps:cNvSpPr>
                            <a:spLocks noChangeArrowheads="1"/>
                          </wps:cNvSpPr>
                          <wps:spPr bwMode="auto">
                            <a:xfrm>
                              <a:off x="7604" y="2451"/>
                              <a:ext cx="3407" cy="586"/>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Негосударственный</w:t>
                                </w:r>
                                <w:r w:rsidRPr="002D0411">
                                  <w:t xml:space="preserve"> </w:t>
                                </w:r>
                                <w:r w:rsidRPr="00F838F6">
                                  <w:rPr>
                                    <w:sz w:val="16"/>
                                    <w:szCs w:val="16"/>
                                  </w:rPr>
                                  <w:t>пенсионный фонд</w:t>
                                </w:r>
                              </w:p>
                            </w:txbxContent>
                          </wps:txbx>
                          <wps:bodyPr rot="0" vert="horz" wrap="square" lIns="91440" tIns="45720" rIns="91440" bIns="45720" anchor="ctr" anchorCtr="0" upright="1">
                            <a:noAutofit/>
                          </wps:bodyPr>
                        </wps:wsp>
                        <wps:wsp>
                          <wps:cNvPr id="1073742015" name="AutoShape 151"/>
                          <wps:cNvCnPr>
                            <a:cxnSpLocks noChangeShapeType="1"/>
                          </wps:cNvCnPr>
                          <wps:spPr bwMode="auto">
                            <a:xfrm rot="10800000" flipH="1" flipV="1">
                              <a:off x="2455" y="1740"/>
                              <a:ext cx="1" cy="1500"/>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AutoShape 152"/>
                          <wps:cNvCnPr>
                            <a:cxnSpLocks noChangeShapeType="1"/>
                          </wps:cNvCnPr>
                          <wps:spPr bwMode="auto">
                            <a:xfrm>
                              <a:off x="9299" y="2052"/>
                              <a:ext cx="9" cy="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53"/>
                          <wps:cNvCnPr>
                            <a:cxnSpLocks noChangeShapeType="1"/>
                          </wps:cNvCnPr>
                          <wps:spPr bwMode="auto">
                            <a:xfrm rot="10800000" flipV="1">
                              <a:off x="7595" y="2927"/>
                              <a:ext cx="9" cy="1079"/>
                            </a:xfrm>
                            <a:prstGeom prst="bentConnector3">
                              <a:avLst>
                                <a:gd name="adj1" fmla="val 410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00" name="AutoShape 154"/>
                          <wps:cNvCnPr>
                            <a:cxnSpLocks noChangeShapeType="1"/>
                          </wps:cNvCnPr>
                          <wps:spPr bwMode="auto">
                            <a:xfrm rot="10800000" flipH="1" flipV="1">
                              <a:off x="7595" y="1962"/>
                              <a:ext cx="1" cy="2044"/>
                            </a:xfrm>
                            <a:prstGeom prst="bentConnector3">
                              <a:avLst>
                                <a:gd name="adj1" fmla="val -3600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01" name="AutoShape 155"/>
                          <wps:cNvCnPr>
                            <a:cxnSpLocks noChangeShapeType="1"/>
                          </wps:cNvCnPr>
                          <wps:spPr bwMode="auto">
                            <a:xfrm flipH="1">
                              <a:off x="8329" y="1856"/>
                              <a:ext cx="2673" cy="4139"/>
                            </a:xfrm>
                            <a:prstGeom prst="bentConnector3">
                              <a:avLst>
                                <a:gd name="adj1" fmla="val -13431"/>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202" name="Rectangle 807"/>
                          <wps:cNvSpPr>
                            <a:spLocks noChangeArrowheads="1"/>
                          </wps:cNvSpPr>
                          <wps:spPr bwMode="auto">
                            <a:xfrm>
                              <a:off x="7467" y="6921"/>
                              <a:ext cx="3471" cy="511"/>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Работодатели</w:t>
                                </w:r>
                              </w:p>
                            </w:txbxContent>
                          </wps:txbx>
                          <wps:bodyPr rot="0" vert="horz" wrap="square" lIns="91440" tIns="45720" rIns="91440" bIns="45720" anchor="ctr" anchorCtr="0" upright="1">
                            <a:noAutofit/>
                          </wps:bodyPr>
                        </wps:wsp>
                        <wps:wsp>
                          <wps:cNvPr id="1073742016" name="AutoShape 157"/>
                          <wps:cNvCnPr>
                            <a:cxnSpLocks noChangeShapeType="1"/>
                          </wps:cNvCnPr>
                          <wps:spPr bwMode="auto">
                            <a:xfrm rot="16200000" flipH="1">
                              <a:off x="6234" y="7244"/>
                              <a:ext cx="1701" cy="51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73742017" name="AutoShape 158"/>
                          <wps:cNvCnPr>
                            <a:cxnSpLocks noChangeShapeType="1"/>
                          </wps:cNvCnPr>
                          <wps:spPr bwMode="auto">
                            <a:xfrm>
                              <a:off x="8329" y="6263"/>
                              <a:ext cx="2796" cy="2086"/>
                            </a:xfrm>
                            <a:prstGeom prst="bentConnector3">
                              <a:avLst>
                                <a:gd name="adj1" fmla="val 11287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73742018" name="AutoShape 159"/>
                          <wps:cNvCnPr>
                            <a:cxnSpLocks noChangeShapeType="1"/>
                          </wps:cNvCnPr>
                          <wps:spPr bwMode="auto">
                            <a:xfrm rot="5400000">
                              <a:off x="8635" y="7781"/>
                              <a:ext cx="917" cy="21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19" name="AutoShape 160"/>
                          <wps:cNvCnPr>
                            <a:cxnSpLocks noChangeShapeType="1"/>
                          </wps:cNvCnPr>
                          <wps:spPr bwMode="auto">
                            <a:xfrm rot="16200000" flipH="1">
                              <a:off x="8883" y="7752"/>
                              <a:ext cx="917" cy="27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0" name="AutoShape 161"/>
                          <wps:cNvCnPr>
                            <a:cxnSpLocks noChangeShapeType="1"/>
                          </wps:cNvCnPr>
                          <wps:spPr bwMode="auto">
                            <a:xfrm rot="-5400000">
                              <a:off x="5165" y="3467"/>
                              <a:ext cx="4095" cy="6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1" name="AutoShape 162"/>
                          <wps:cNvCnPr>
                            <a:cxnSpLocks noChangeShapeType="1"/>
                          </wps:cNvCnPr>
                          <wps:spPr bwMode="auto">
                            <a:xfrm rot="16200000" flipH="1">
                              <a:off x="8515" y="8648"/>
                              <a:ext cx="405" cy="1112"/>
                            </a:xfrm>
                            <a:prstGeom prst="bentConnector3">
                              <a:avLst>
                                <a:gd name="adj1" fmla="val 4987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73742022" name="AutoShape 163"/>
                          <wps:cNvCnPr>
                            <a:cxnSpLocks noChangeShapeType="1"/>
                          </wps:cNvCnPr>
                          <wps:spPr bwMode="auto">
                            <a:xfrm rot="5400000">
                              <a:off x="9586" y="8689"/>
                              <a:ext cx="405" cy="1029"/>
                            </a:xfrm>
                            <a:prstGeom prst="bentConnector3">
                              <a:avLst>
                                <a:gd name="adj1" fmla="val 4987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73742023" name="AutoShape 164"/>
                          <wps:cNvCnPr>
                            <a:cxnSpLocks noChangeShapeType="1"/>
                          </wps:cNvCnPr>
                          <wps:spPr bwMode="auto">
                            <a:xfrm rot="10800000" flipV="1">
                              <a:off x="2400" y="6263"/>
                              <a:ext cx="2457" cy="882"/>
                            </a:xfrm>
                            <a:prstGeom prst="bentConnector3">
                              <a:avLst>
                                <a:gd name="adj1" fmla="val 114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4" name="AutoShape 165"/>
                          <wps:cNvCnPr>
                            <a:cxnSpLocks noChangeShapeType="1"/>
                          </wps:cNvCnPr>
                          <wps:spPr bwMode="auto">
                            <a:xfrm rot="10800000" flipV="1">
                              <a:off x="2391" y="6263"/>
                              <a:ext cx="2466" cy="1714"/>
                            </a:xfrm>
                            <a:prstGeom prst="bentConnector3">
                              <a:avLst>
                                <a:gd name="adj1" fmla="val 1145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5" name="AutoShape 166"/>
                          <wps:cNvCnPr>
                            <a:cxnSpLocks noChangeShapeType="1"/>
                          </wps:cNvCnPr>
                          <wps:spPr bwMode="auto">
                            <a:xfrm rot="10800000" flipV="1">
                              <a:off x="2400" y="6263"/>
                              <a:ext cx="2457" cy="2874"/>
                            </a:xfrm>
                            <a:prstGeom prst="bentConnector3">
                              <a:avLst>
                                <a:gd name="adj1" fmla="val 114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6" name="AutoShape 167"/>
                          <wps:cNvCnPr>
                            <a:cxnSpLocks noChangeShapeType="1"/>
                          </wps:cNvCnPr>
                          <wps:spPr bwMode="auto">
                            <a:xfrm rot="10800000" flipV="1">
                              <a:off x="2400" y="6263"/>
                              <a:ext cx="2457" cy="3859"/>
                            </a:xfrm>
                            <a:prstGeom prst="bentConnector3">
                              <a:avLst>
                                <a:gd name="adj1" fmla="val 114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7" name="AutoShape 168"/>
                          <wps:cNvCnPr>
                            <a:cxnSpLocks noChangeShapeType="1"/>
                          </wps:cNvCnPr>
                          <wps:spPr bwMode="auto">
                            <a:xfrm flipV="1">
                              <a:off x="6168" y="6679"/>
                              <a:ext cx="425" cy="46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8" name="AutoShape 169"/>
                          <wps:cNvCnPr>
                            <a:cxnSpLocks noChangeShapeType="1"/>
                          </wps:cNvCnPr>
                          <wps:spPr bwMode="auto">
                            <a:xfrm flipV="1">
                              <a:off x="6159" y="6679"/>
                              <a:ext cx="434" cy="129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29" name="AutoShape 170"/>
                          <wps:cNvCnPr>
                            <a:cxnSpLocks noChangeShapeType="1"/>
                          </wps:cNvCnPr>
                          <wps:spPr bwMode="auto">
                            <a:xfrm flipV="1">
                              <a:off x="6168" y="6679"/>
                              <a:ext cx="425" cy="24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30" name="AutoShape 171"/>
                          <wps:cNvCnPr>
                            <a:cxnSpLocks noChangeShapeType="1"/>
                          </wps:cNvCnPr>
                          <wps:spPr bwMode="auto">
                            <a:xfrm flipV="1">
                              <a:off x="6168" y="6679"/>
                              <a:ext cx="425" cy="344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3742031" name="Rectangle 172"/>
                          <wps:cNvSpPr>
                            <a:spLocks noChangeArrowheads="1"/>
                          </wps:cNvSpPr>
                          <wps:spPr bwMode="auto">
                            <a:xfrm>
                              <a:off x="2400" y="6942"/>
                              <a:ext cx="3768" cy="406"/>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Банки</w:t>
                                </w:r>
                              </w:p>
                            </w:txbxContent>
                          </wps:txbx>
                          <wps:bodyPr rot="0" vert="horz" wrap="square" lIns="91440" tIns="45720" rIns="91440" bIns="45720" anchor="t" anchorCtr="0" upright="1">
                            <a:noAutofit/>
                          </wps:bodyPr>
                        </wps:wsp>
                        <wps:wsp>
                          <wps:cNvPr id="1073742032" name="Rectangle 173"/>
                          <wps:cNvSpPr>
                            <a:spLocks noChangeArrowheads="1"/>
                          </wps:cNvSpPr>
                          <wps:spPr bwMode="auto">
                            <a:xfrm>
                              <a:off x="2391" y="7452"/>
                              <a:ext cx="3768" cy="743"/>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rFonts w:eastAsia="Tahoma"/>
                                    <w:color w:val="000000" w:themeColor="text1"/>
                                    <w:sz w:val="16"/>
                                    <w:szCs w:val="16"/>
                                  </w:rPr>
                                  <w:t>Небанковские</w:t>
                                </w:r>
                                <w:r w:rsidRPr="00F838F6">
                                  <w:rPr>
                                    <w:sz w:val="16"/>
                                    <w:szCs w:val="16"/>
                                  </w:rPr>
                                  <w:t xml:space="preserve"> институты (кредитные потребительские кооперативы граждан)</w:t>
                                </w:r>
                              </w:p>
                            </w:txbxContent>
                          </wps:txbx>
                          <wps:bodyPr rot="0" vert="horz" wrap="square" lIns="91440" tIns="45720" rIns="91440" bIns="45720" anchor="t" anchorCtr="0" upright="1">
                            <a:noAutofit/>
                          </wps:bodyPr>
                        </wps:wsp>
                        <wps:wsp>
                          <wps:cNvPr id="1073742033" name="Rectangle 174"/>
                          <wps:cNvSpPr>
                            <a:spLocks noChangeArrowheads="1"/>
                          </wps:cNvSpPr>
                          <wps:spPr bwMode="auto">
                            <a:xfrm>
                              <a:off x="2400" y="8632"/>
                              <a:ext cx="3768" cy="648"/>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rFonts w:eastAsia="Tahoma"/>
                                    <w:color w:val="000000" w:themeColor="text1"/>
                                    <w:sz w:val="16"/>
                                    <w:szCs w:val="16"/>
                                  </w:rPr>
                                  <w:t>Инвестиционные</w:t>
                                </w:r>
                                <w:r w:rsidRPr="00F838F6">
                                  <w:rPr>
                                    <w:sz w:val="16"/>
                                    <w:szCs w:val="16"/>
                                  </w:rPr>
                                  <w:t xml:space="preserve"> институты (Управляющие компании, ПИФЫ, ОФБУ, Брокеры)</w:t>
                                </w:r>
                              </w:p>
                            </w:txbxContent>
                          </wps:txbx>
                          <wps:bodyPr rot="0" vert="horz" wrap="square" lIns="91440" tIns="45720" rIns="91440" bIns="45720" anchor="t" anchorCtr="0" upright="1">
                            <a:noAutofit/>
                          </wps:bodyPr>
                        </wps:wsp>
                        <wps:wsp>
                          <wps:cNvPr id="1073742034" name="Rectangle 175"/>
                          <wps:cNvSpPr>
                            <a:spLocks noChangeArrowheads="1"/>
                          </wps:cNvSpPr>
                          <wps:spPr bwMode="auto">
                            <a:xfrm>
                              <a:off x="2400" y="9504"/>
                              <a:ext cx="3768" cy="533"/>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 xml:space="preserve">Доходы от сдачи в аренду недвижимости </w:t>
                                </w:r>
                              </w:p>
                            </w:txbxContent>
                          </wps:txbx>
                          <wps:bodyPr rot="0" vert="horz" wrap="square" lIns="91440" tIns="45720" rIns="91440" bIns="45720" anchor="t" anchorCtr="0" upright="1">
                            <a:noAutofit/>
                          </wps:bodyPr>
                        </wps:wsp>
                        <wps:wsp>
                          <wps:cNvPr id="1073742035" name="Rectangle 819"/>
                          <wps:cNvSpPr>
                            <a:spLocks noChangeArrowheads="1"/>
                          </wps:cNvSpPr>
                          <wps:spPr bwMode="auto">
                            <a:xfrm>
                              <a:off x="6585" y="4845"/>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sidRPr="00276ED3">
                                  <w:rPr>
                                    <w:b/>
                                    <w:sz w:val="24"/>
                                  </w:rPr>
                                  <w:t>1</w:t>
                                </w:r>
                              </w:p>
                            </w:txbxContent>
                          </wps:txbx>
                          <wps:bodyPr rot="0" vert="horz" wrap="square" lIns="91440" tIns="45720" rIns="91440" bIns="45720" anchor="t" anchorCtr="0" upright="1">
                            <a:noAutofit/>
                          </wps:bodyPr>
                        </wps:wsp>
                        <wps:wsp>
                          <wps:cNvPr id="1073742036" name="Rectangle 819"/>
                          <wps:cNvSpPr>
                            <a:spLocks noChangeArrowheads="1"/>
                          </wps:cNvSpPr>
                          <wps:spPr bwMode="auto">
                            <a:xfrm>
                              <a:off x="6578" y="3737"/>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2</w:t>
                                </w:r>
                              </w:p>
                            </w:txbxContent>
                          </wps:txbx>
                          <wps:bodyPr rot="0" vert="horz" wrap="square" lIns="91440" tIns="45720" rIns="91440" bIns="45720" anchor="t" anchorCtr="0" upright="1">
                            <a:noAutofit/>
                          </wps:bodyPr>
                        </wps:wsp>
                        <wps:wsp>
                          <wps:cNvPr id="1073742037" name="Rectangle 819"/>
                          <wps:cNvSpPr>
                            <a:spLocks noChangeArrowheads="1"/>
                          </wps:cNvSpPr>
                          <wps:spPr bwMode="auto">
                            <a:xfrm>
                              <a:off x="1745" y="2144"/>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3</w:t>
                                </w:r>
                              </w:p>
                            </w:txbxContent>
                          </wps:txbx>
                          <wps:bodyPr rot="0" vert="horz" wrap="square" lIns="91440" tIns="45720" rIns="91440" bIns="45720" anchor="t" anchorCtr="0" upright="1">
                            <a:noAutofit/>
                          </wps:bodyPr>
                        </wps:wsp>
                        <wps:wsp>
                          <wps:cNvPr id="1073742038" name="Rectangle 819"/>
                          <wps:cNvSpPr>
                            <a:spLocks noChangeArrowheads="1"/>
                          </wps:cNvSpPr>
                          <wps:spPr bwMode="auto">
                            <a:xfrm>
                              <a:off x="3496" y="5388"/>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4</w:t>
                                </w:r>
                              </w:p>
                            </w:txbxContent>
                          </wps:txbx>
                          <wps:bodyPr rot="0" vert="horz" wrap="square" lIns="91440" tIns="45720" rIns="91440" bIns="45720" anchor="t" anchorCtr="0" upright="1">
                            <a:noAutofit/>
                          </wps:bodyPr>
                        </wps:wsp>
                        <wps:wsp>
                          <wps:cNvPr id="1073742039" name="Rectangle 819"/>
                          <wps:cNvSpPr>
                            <a:spLocks noChangeArrowheads="1"/>
                          </wps:cNvSpPr>
                          <wps:spPr bwMode="auto">
                            <a:xfrm>
                              <a:off x="10711" y="5590"/>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4</w:t>
                                </w:r>
                              </w:p>
                            </w:txbxContent>
                          </wps:txbx>
                          <wps:bodyPr rot="0" vert="horz" wrap="square" lIns="91440" tIns="45720" rIns="91440" bIns="45720" anchor="t" anchorCtr="0" upright="1">
                            <a:noAutofit/>
                          </wps:bodyPr>
                        </wps:wsp>
                        <wps:wsp>
                          <wps:cNvPr id="1073742040" name="Rectangle 819"/>
                          <wps:cNvSpPr>
                            <a:spLocks noChangeArrowheads="1"/>
                          </wps:cNvSpPr>
                          <wps:spPr bwMode="auto">
                            <a:xfrm>
                              <a:off x="9355" y="2119"/>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5</w:t>
                                </w:r>
                              </w:p>
                            </w:txbxContent>
                          </wps:txbx>
                          <wps:bodyPr rot="0" vert="horz" wrap="square" lIns="91440" tIns="45720" rIns="91440" bIns="45720" anchor="t" anchorCtr="0" upright="1">
                            <a:noAutofit/>
                          </wps:bodyPr>
                        </wps:wsp>
                        <wps:wsp>
                          <wps:cNvPr id="1073742041" name="Rectangle 819"/>
                          <wps:cNvSpPr>
                            <a:spLocks noChangeArrowheads="1"/>
                          </wps:cNvSpPr>
                          <wps:spPr bwMode="auto">
                            <a:xfrm>
                              <a:off x="7149" y="2341"/>
                              <a:ext cx="657"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Default="00FA7AA3" w:rsidP="005C757C">
                                <w:pPr>
                                  <w:rPr>
                                    <w:b/>
                                    <w:sz w:val="24"/>
                                  </w:rPr>
                                </w:pPr>
                                <w:r>
                                  <w:rPr>
                                    <w:b/>
                                    <w:sz w:val="24"/>
                                  </w:rPr>
                                  <w:t>6</w:t>
                                </w:r>
                              </w:p>
                              <w:p w:rsidR="00FA7AA3" w:rsidRDefault="00FA7AA3" w:rsidP="005C757C">
                                <w:pPr>
                                  <w:rPr>
                                    <w:b/>
                                    <w:sz w:val="24"/>
                                  </w:rPr>
                                </w:pPr>
                              </w:p>
                              <w:p w:rsidR="00FA7AA3" w:rsidRPr="00276ED3" w:rsidRDefault="00FA7AA3" w:rsidP="005C757C">
                                <w:pPr>
                                  <w:rPr>
                                    <w:b/>
                                    <w:sz w:val="24"/>
                                  </w:rPr>
                                </w:pPr>
                                <w:r>
                                  <w:rPr>
                                    <w:b/>
                                    <w:sz w:val="24"/>
                                  </w:rPr>
                                  <w:t>7↑</w:t>
                                </w:r>
                              </w:p>
                            </w:txbxContent>
                          </wps:txbx>
                          <wps:bodyPr rot="0" vert="horz" wrap="square" lIns="91440" tIns="45720" rIns="91440" bIns="45720" anchor="t" anchorCtr="0" upright="1">
                            <a:noAutofit/>
                          </wps:bodyPr>
                        </wps:wsp>
                        <wps:wsp>
                          <wps:cNvPr id="1073742042" name="Rectangle 819"/>
                          <wps:cNvSpPr>
                            <a:spLocks noChangeArrowheads="1"/>
                          </wps:cNvSpPr>
                          <wps:spPr bwMode="auto">
                            <a:xfrm>
                              <a:off x="10208" y="6234"/>
                              <a:ext cx="101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8↓, 12↑</w:t>
                                </w:r>
                              </w:p>
                            </w:txbxContent>
                          </wps:txbx>
                          <wps:bodyPr rot="0" vert="horz" wrap="square" lIns="91440" tIns="45720" rIns="91440" bIns="45720" anchor="t" anchorCtr="0" upright="1">
                            <a:noAutofit/>
                          </wps:bodyPr>
                        </wps:wsp>
                        <wps:wsp>
                          <wps:cNvPr id="1073742043" name="Rectangle 819"/>
                          <wps:cNvSpPr>
                            <a:spLocks noChangeArrowheads="1"/>
                          </wps:cNvSpPr>
                          <wps:spPr bwMode="auto">
                            <a:xfrm>
                              <a:off x="8791" y="7362"/>
                              <a:ext cx="50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8</w:t>
                                </w:r>
                              </w:p>
                            </w:txbxContent>
                          </wps:txbx>
                          <wps:bodyPr rot="0" vert="horz" wrap="square" lIns="91440" tIns="45720" rIns="91440" bIns="45720" anchor="t" anchorCtr="0" upright="1">
                            <a:noAutofit/>
                          </wps:bodyPr>
                        </wps:wsp>
                        <wps:wsp>
                          <wps:cNvPr id="1073742044" name="Rectangle 819"/>
                          <wps:cNvSpPr>
                            <a:spLocks noChangeArrowheads="1"/>
                          </wps:cNvSpPr>
                          <wps:spPr bwMode="auto">
                            <a:xfrm>
                              <a:off x="6896" y="6954"/>
                              <a:ext cx="699"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8↓12↑</w:t>
                                </w:r>
                              </w:p>
                            </w:txbxContent>
                          </wps:txbx>
                          <wps:bodyPr rot="0" vert="horz" wrap="square" lIns="91440" tIns="45720" rIns="91440" bIns="45720" anchor="t" anchorCtr="0" upright="1">
                            <a:noAutofit/>
                          </wps:bodyPr>
                        </wps:wsp>
                        <wps:wsp>
                          <wps:cNvPr id="1073742045" name="Rectangle 819"/>
                          <wps:cNvSpPr>
                            <a:spLocks noChangeArrowheads="1"/>
                          </wps:cNvSpPr>
                          <wps:spPr bwMode="auto">
                            <a:xfrm>
                              <a:off x="9939" y="8859"/>
                              <a:ext cx="160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9↓, 11↑</w:t>
                                </w:r>
                              </w:p>
                            </w:txbxContent>
                          </wps:txbx>
                          <wps:bodyPr rot="0" vert="horz" wrap="square" lIns="91440" tIns="45720" rIns="91440" bIns="45720" anchor="t" anchorCtr="0" upright="1">
                            <a:noAutofit/>
                          </wps:bodyPr>
                        </wps:wsp>
                        <wps:wsp>
                          <wps:cNvPr id="1073742046" name="Rectangle 819"/>
                          <wps:cNvSpPr>
                            <a:spLocks noChangeArrowheads="1"/>
                          </wps:cNvSpPr>
                          <wps:spPr bwMode="auto">
                            <a:xfrm>
                              <a:off x="6896" y="8952"/>
                              <a:ext cx="15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10↓, 11↑</w:t>
                                </w:r>
                              </w:p>
                            </w:txbxContent>
                          </wps:txbx>
                          <wps:bodyPr rot="0" vert="horz" wrap="square" lIns="91440" tIns="45720" rIns="91440" bIns="45720" anchor="t" anchorCtr="0" upright="1">
                            <a:noAutofit/>
                          </wps:bodyPr>
                        </wps:wsp>
                        <wps:wsp>
                          <wps:cNvPr id="1073742047" name="Rectangle 819"/>
                          <wps:cNvSpPr>
                            <a:spLocks noChangeArrowheads="1"/>
                          </wps:cNvSpPr>
                          <wps:spPr bwMode="auto">
                            <a:xfrm>
                              <a:off x="6112" y="6789"/>
                              <a:ext cx="67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14</w:t>
                                </w:r>
                              </w:p>
                            </w:txbxContent>
                          </wps:txbx>
                          <wps:bodyPr rot="0" vert="horz" wrap="square" lIns="91440" tIns="45720" rIns="91440" bIns="45720" anchor="t" anchorCtr="0" upright="1">
                            <a:noAutofit/>
                          </wps:bodyPr>
                        </wps:wsp>
                        <wps:wsp>
                          <wps:cNvPr id="1073742048" name="Rectangle 819"/>
                          <wps:cNvSpPr>
                            <a:spLocks noChangeArrowheads="1"/>
                          </wps:cNvSpPr>
                          <wps:spPr bwMode="auto">
                            <a:xfrm>
                              <a:off x="2050" y="6733"/>
                              <a:ext cx="67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AA3" w:rsidRPr="00276ED3" w:rsidRDefault="00FA7AA3" w:rsidP="005C757C">
                                <w:pPr>
                                  <w:rPr>
                                    <w:b/>
                                    <w:sz w:val="24"/>
                                  </w:rPr>
                                </w:pPr>
                                <w:r>
                                  <w:rPr>
                                    <w:b/>
                                    <w:sz w:val="24"/>
                                  </w:rPr>
                                  <w:t>13</w:t>
                                </w:r>
                              </w:p>
                            </w:txbxContent>
                          </wps:txbx>
                          <wps:bodyPr rot="0" vert="horz" wrap="square" lIns="91440" tIns="45720" rIns="91440" bIns="45720" anchor="t" anchorCtr="0" upright="1">
                            <a:noAutofit/>
                          </wps:bodyPr>
                        </wps:wsp>
                        <wps:wsp>
                          <wps:cNvPr id="1073742049" name="AutoShape 190"/>
                          <wps:cNvCnPr>
                            <a:cxnSpLocks noChangeShapeType="1"/>
                          </wps:cNvCnPr>
                          <wps:spPr bwMode="auto">
                            <a:xfrm>
                              <a:off x="10988" y="1856"/>
                              <a:ext cx="9" cy="965"/>
                            </a:xfrm>
                            <a:prstGeom prst="bentConnector3">
                              <a:avLst>
                                <a:gd name="adj1" fmla="val 4088889"/>
                              </a:avLst>
                            </a:prstGeom>
                            <a:noFill/>
                            <a:ln w="9525">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1073742050" name="Rectangle 808"/>
                          <wps:cNvSpPr>
                            <a:spLocks noChangeArrowheads="1"/>
                          </wps:cNvSpPr>
                          <wps:spPr bwMode="auto">
                            <a:xfrm>
                              <a:off x="4651" y="4201"/>
                              <a:ext cx="3925" cy="718"/>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Федеральная налоговая служба России</w:t>
                                </w:r>
                              </w:p>
                            </w:txbxContent>
                          </wps:txbx>
                          <wps:bodyPr rot="0" vert="horz" wrap="square" lIns="91440" tIns="45720" rIns="91440" bIns="45720" anchor="ctr" anchorCtr="0" upright="1">
                            <a:noAutofit/>
                          </wps:bodyPr>
                        </wps:wsp>
                        <wps:wsp>
                          <wps:cNvPr id="1073742051" name="Rectangle 807"/>
                          <wps:cNvSpPr>
                            <a:spLocks noChangeArrowheads="1"/>
                          </wps:cNvSpPr>
                          <wps:spPr bwMode="auto">
                            <a:xfrm>
                              <a:off x="4857" y="5181"/>
                              <a:ext cx="3471" cy="511"/>
                            </a:xfrm>
                            <a:prstGeom prst="rect">
                              <a:avLst/>
                            </a:prstGeom>
                            <a:solidFill>
                              <a:srgbClr val="FFFFFF"/>
                            </a:solidFill>
                            <a:ln w="9525">
                              <a:solidFill>
                                <a:srgbClr val="000000"/>
                              </a:solidFill>
                              <a:miter lim="800000"/>
                              <a:headEnd/>
                              <a:tailEnd/>
                            </a:ln>
                          </wps:spPr>
                          <wps:txbx>
                            <w:txbxContent>
                              <w:p w:rsidR="00FA7AA3" w:rsidRPr="00F838F6" w:rsidRDefault="00FA7AA3" w:rsidP="005C757C">
                                <w:pPr>
                                  <w:jc w:val="center"/>
                                  <w:rPr>
                                    <w:sz w:val="16"/>
                                    <w:szCs w:val="16"/>
                                  </w:rPr>
                                </w:pPr>
                                <w:r w:rsidRPr="00F838F6">
                                  <w:rPr>
                                    <w:sz w:val="16"/>
                                    <w:szCs w:val="16"/>
                                  </w:rPr>
                                  <w:t>Работодатели</w:t>
                                </w:r>
                              </w:p>
                            </w:txbxContent>
                          </wps:txbx>
                          <wps:bodyPr rot="0" vert="horz" wrap="square" lIns="91440" tIns="45720" rIns="91440" bIns="45720" anchor="ctr" anchorCtr="0" upright="1">
                            <a:noAutofit/>
                          </wps:bodyPr>
                        </wps:wsp>
                      </wpg:wgp>
                    </wpc:wpc>
                  </a:graphicData>
                </a:graphic>
              </wp:inline>
            </w:drawing>
          </mc:Choice>
          <mc:Fallback>
            <w:pict>
              <v:group w14:anchorId="2D856330" id="Полотно 1073742088" o:spid="_x0000_s1130" editas="canvas" style="width:451.15pt;height:521.15pt;mso-position-horizontal-relative:char;mso-position-vertical-relative:line" coordsize="57296,6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">
                <v:shape id="_x0000_s1131" type="#_x0000_t75" style="position:absolute;width:57296;height:66186;visibility:visible;mso-wrap-style:square">
                  <v:fill o:detectmouseclick="t"/>
                  <v:path o:connecttype="none"/>
                </v:shape>
                <v:group id="Group 191" o:spid="_x0000_s1132" style="position:absolute;width:56942;height:65830" coordorigin="1701,733" coordsize="9846,1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">
                  <v:rect id="Rectangle 131" o:spid="_x0000_s1133" style="position:absolute;left:1701;top:6178;width:4887;height:49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" fillcolor="#d8d8d8 [2732]" stroked="f">
                    <v:textbox>
                      <w:txbxContent>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Default="00FA7AA3" w:rsidP="005C757C">
                          <w:pPr>
                            <w:rPr>
                              <w:i/>
                            </w:rPr>
                          </w:pPr>
                        </w:p>
                        <w:p w:rsidR="00FA7AA3" w:rsidRPr="00F838F6" w:rsidRDefault="00FA7AA3" w:rsidP="005C757C">
                          <w:pPr>
                            <w:rPr>
                              <w:sz w:val="16"/>
                              <w:szCs w:val="16"/>
                            </w:rPr>
                          </w:pPr>
                          <w:r w:rsidRPr="00F838F6">
                            <w:rPr>
                              <w:i/>
                              <w:sz w:val="16"/>
                              <w:szCs w:val="16"/>
                            </w:rPr>
                            <w:t>Экономический механизм негосударственного пенсионного обеспечения (альтернативное)</w:t>
                          </w:r>
                        </w:p>
                      </w:txbxContent>
                    </v:textbox>
                  </v:rect>
                  <v:rect id="Rectangle 132" o:spid="_x0000_s1134" style="position:absolute;left:6724;top:6174;width:4739;height:48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" fillcolor="#d8d8d8 [2732]" stroked="f">
                    <v:textbox>
                      <w:txbxContent>
                        <w:p w:rsidR="00FA7AA3" w:rsidRPr="00F838F6" w:rsidRDefault="00FA7AA3" w:rsidP="005C757C">
                          <w:pPr>
                            <w:spacing w:after="0" w:line="240" w:lineRule="auto"/>
                            <w:rPr>
                              <w:i/>
                              <w:sz w:val="16"/>
                              <w:szCs w:val="16"/>
                            </w:rPr>
                          </w:pPr>
                          <w:r w:rsidRPr="00F838F6">
                            <w:rPr>
                              <w:i/>
                              <w:sz w:val="16"/>
                              <w:szCs w:val="16"/>
                            </w:rPr>
                            <w:t>Экономический механизм негосударственного</w:t>
                          </w:r>
                        </w:p>
                        <w:p w:rsidR="00FA7AA3" w:rsidRPr="00F838F6" w:rsidRDefault="00FA7AA3" w:rsidP="005C757C">
                          <w:pPr>
                            <w:spacing w:after="0" w:line="240" w:lineRule="auto"/>
                            <w:rPr>
                              <w:sz w:val="16"/>
                              <w:szCs w:val="16"/>
                            </w:rPr>
                          </w:pPr>
                          <w:r w:rsidRPr="00F838F6">
                            <w:rPr>
                              <w:i/>
                              <w:sz w:val="16"/>
                              <w:szCs w:val="16"/>
                            </w:rPr>
                            <w:t xml:space="preserve"> пенсионного обеспечения (традиционное)</w:t>
                          </w:r>
                        </w:p>
                      </w:txbxContent>
                    </v:textbox>
                  </v:rect>
                  <v:rect id="Rectangle 133" o:spid="_x0000_s1135" style="position:absolute;left:6738;top:733;width:4739;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" fillcolor="#d8d8d8 [2732]" stroked="f">
                    <v:textbox>
                      <w:txbxContent>
                        <w:p w:rsidR="00FA7AA3" w:rsidRPr="00F838F6" w:rsidRDefault="00FA7AA3" w:rsidP="005C757C">
                          <w:pPr>
                            <w:jc w:val="center"/>
                            <w:rPr>
                              <w:i/>
                              <w:sz w:val="16"/>
                              <w:szCs w:val="16"/>
                            </w:rPr>
                          </w:pPr>
                          <w:r w:rsidRPr="00F838F6">
                            <w:rPr>
                              <w:i/>
                              <w:sz w:val="16"/>
                              <w:szCs w:val="16"/>
                            </w:rPr>
                            <w:t>Экономический механизм</w:t>
                          </w:r>
                        </w:p>
                        <w:p w:rsidR="00FA7AA3" w:rsidRPr="00F838F6" w:rsidRDefault="00FA7AA3" w:rsidP="005C757C">
                          <w:pPr>
                            <w:jc w:val="center"/>
                            <w:rPr>
                              <w:i/>
                              <w:sz w:val="16"/>
                              <w:szCs w:val="16"/>
                            </w:rPr>
                          </w:pPr>
                          <w:r w:rsidRPr="00F838F6">
                            <w:rPr>
                              <w:i/>
                              <w:sz w:val="16"/>
                              <w:szCs w:val="16"/>
                            </w:rPr>
                            <w:t>обязательного пенсионного страхования</w:t>
                          </w:r>
                        </w:p>
                        <w:p w:rsidR="00FA7AA3" w:rsidRDefault="00FA7AA3" w:rsidP="005C757C"/>
                      </w:txbxContent>
                    </v:textbox>
                  </v:rect>
                  <v:rect id="Rectangle 134" o:spid="_x0000_s1136" style="position:absolute;left:1849;top:733;width:4819;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" fillcolor="#d8d8d8 [2732]" stroked="f">
                    <v:textbox>
                      <w:txbxContent>
                        <w:p w:rsidR="00FA7AA3" w:rsidRPr="00F838F6" w:rsidRDefault="00FA7AA3" w:rsidP="005C757C">
                          <w:pPr>
                            <w:jc w:val="center"/>
                            <w:rPr>
                              <w:i/>
                              <w:sz w:val="16"/>
                              <w:szCs w:val="16"/>
                            </w:rPr>
                          </w:pPr>
                          <w:r w:rsidRPr="00F838F6">
                            <w:rPr>
                              <w:i/>
                              <w:sz w:val="16"/>
                              <w:szCs w:val="16"/>
                            </w:rPr>
                            <w:t>Экономический механизм государственного</w:t>
                          </w:r>
                        </w:p>
                        <w:p w:rsidR="00FA7AA3" w:rsidRPr="00F838F6" w:rsidRDefault="00FA7AA3" w:rsidP="005C757C">
                          <w:pPr>
                            <w:jc w:val="center"/>
                            <w:rPr>
                              <w:i/>
                              <w:sz w:val="16"/>
                              <w:szCs w:val="16"/>
                            </w:rPr>
                          </w:pPr>
                          <w:r w:rsidRPr="00F838F6">
                            <w:rPr>
                              <w:i/>
                              <w:sz w:val="16"/>
                              <w:szCs w:val="16"/>
                            </w:rPr>
                            <w:t>пенсионного обеспечения</w:t>
                          </w:r>
                        </w:p>
                        <w:p w:rsidR="00FA7AA3" w:rsidRDefault="00FA7AA3" w:rsidP="005C757C"/>
                      </w:txbxContent>
                    </v:textbox>
                  </v:rect>
                  <v:shapetype id="_x0000_t33" coordsize="21600,21600" o:spt="33" o:oned="t" path="m,l21600,r,21600e" filled="f">
                    <v:stroke joinstyle="miter"/>
                    <v:path arrowok="t" fillok="f" o:connecttype="none"/>
                    <o:lock v:ext="edit" shapetype="t"/>
                  </v:shapetype>
                  <v:shape id="AutoShape 135" o:spid="_x0000_s1137" type="#_x0000_t33" style="position:absolute;left:3081;top:4248;width:2852;height:7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">
                    <v:stroke dashstyle="longDash" endarrow="block"/>
                  </v:shape>
                  <v:shape id="AutoShape 136" o:spid="_x0000_s1138" type="#_x0000_t33" style="position:absolute;left:4176;top:3428;width:4106;height:7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">
                    <v:stroke endarrow="block"/>
                  </v:shape>
                  <v:rect id="Rectangle 804" o:spid="_x0000_s1139" style="position:absolute;left:4857;top:5846;width:3472;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">
                    <v:textbox>
                      <w:txbxContent>
                        <w:p w:rsidR="00FA7AA3" w:rsidRPr="00F838F6" w:rsidRDefault="00FA7AA3" w:rsidP="005C757C">
                          <w:pPr>
                            <w:jc w:val="center"/>
                            <w:rPr>
                              <w:sz w:val="16"/>
                              <w:szCs w:val="16"/>
                            </w:rPr>
                          </w:pPr>
                          <w:r w:rsidRPr="00F838F6">
                            <w:rPr>
                              <w:sz w:val="16"/>
                              <w:szCs w:val="16"/>
                            </w:rPr>
                            <w:t>Население</w:t>
                          </w:r>
                        </w:p>
                      </w:txbxContent>
                    </v:textbox>
                  </v:rect>
                  <v:rect id="Rectangle 808" o:spid="_x0000_s1140" style="position:absolute;left:7604;top:1557;width:3407;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">
                    <v:textbox>
                      <w:txbxContent>
                        <w:p w:rsidR="00FA7AA3" w:rsidRPr="00F838F6" w:rsidRDefault="00FA7AA3" w:rsidP="005C757C">
                          <w:pPr>
                            <w:jc w:val="center"/>
                            <w:rPr>
                              <w:sz w:val="16"/>
                              <w:szCs w:val="16"/>
                            </w:rPr>
                          </w:pPr>
                          <w:r w:rsidRPr="00F838F6">
                            <w:rPr>
                              <w:sz w:val="16"/>
                              <w:szCs w:val="16"/>
                            </w:rPr>
                            <w:t>Пенсионный фонд России</w:t>
                          </w:r>
                        </w:p>
                      </w:txbxContent>
                    </v:textbox>
                  </v:rect>
                  <v:rect id="Rectangle 811" o:spid="_x0000_s1141" style="position:absolute;left:7595;top:3138;width:3407;height: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">
                    <v:textbox>
                      <w:txbxContent>
                        <w:p w:rsidR="00FA7AA3" w:rsidRPr="00F838F6" w:rsidRDefault="00FA7AA3" w:rsidP="005C757C">
                          <w:pPr>
                            <w:jc w:val="center"/>
                            <w:rPr>
                              <w:sz w:val="16"/>
                              <w:szCs w:val="16"/>
                            </w:rPr>
                          </w:pPr>
                          <w:r w:rsidRPr="00F838F6">
                            <w:rPr>
                              <w:sz w:val="16"/>
                              <w:szCs w:val="16"/>
                            </w:rPr>
                            <w:t>Управляющие компании / Специализированные депозитарии</w:t>
                          </w:r>
                        </w:p>
                      </w:txbxContent>
                    </v:textbox>
                  </v:rect>
                  <v:rect id="Прямоугольник 108" o:spid="_x0000_s1142" style="position:absolute;left:2455;top:3109;width:3402;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" fillcolor="white [3201]" strokecolor="black [3200]" strokeweight=".25pt">
                    <v:shadow color="#868686"/>
                    <v:textbox>
                      <w:txbxContent>
                        <w:p w:rsidR="00FA7AA3" w:rsidRPr="00F838F6" w:rsidRDefault="00FA7AA3" w:rsidP="005C757C">
                          <w:pPr>
                            <w:jc w:val="center"/>
                            <w:rPr>
                              <w:sz w:val="16"/>
                              <w:szCs w:val="16"/>
                            </w:rPr>
                          </w:pPr>
                          <w:r w:rsidRPr="00F838F6">
                            <w:rPr>
                              <w:sz w:val="16"/>
                              <w:szCs w:val="16"/>
                            </w:rPr>
                            <w:t xml:space="preserve">Пенсионный фонд России </w:t>
                          </w:r>
                        </w:p>
                      </w:txbxContent>
                    </v:textbox>
                  </v:rect>
                  <v:rect id="Прямоугольник 53" o:spid="_x0000_s1143" style="position:absolute;left:2455;top:1545;width:3409;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" fillcolor="white [3201]" strokecolor="black [3200]" strokeweight=".25pt">
                    <v:shadow color="#868686"/>
                    <v:textbox>
                      <w:txbxContent>
                        <w:p w:rsidR="00FA7AA3" w:rsidRPr="00F838F6" w:rsidRDefault="00FA7AA3" w:rsidP="005C757C">
                          <w:pPr>
                            <w:pStyle w:val="af4"/>
                            <w:spacing w:before="0" w:beforeAutospacing="0" w:after="0" w:afterAutospacing="0"/>
                            <w:jc w:val="center"/>
                            <w:rPr>
                              <w:color w:val="000000" w:themeColor="text1"/>
                              <w:sz w:val="16"/>
                              <w:szCs w:val="16"/>
                            </w:rPr>
                          </w:pPr>
                          <w:r w:rsidRPr="00F838F6">
                            <w:rPr>
                              <w:color w:val="000000" w:themeColor="text1"/>
                              <w:sz w:val="16"/>
                              <w:szCs w:val="16"/>
                            </w:rPr>
                            <w:t>Федеральный бюджет</w:t>
                          </w:r>
                        </w:p>
                      </w:txbxContent>
                    </v:textbox>
                  </v:rect>
                  <v:rect id="Прямоугольник 115" o:spid="_x0000_s1144" style="position:absolute;left:2455;top:2287;width:3409;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" fillcolor="white [3201]" strokecolor="black [3200]" strokeweight=".25pt">
                    <v:shadow color="#868686"/>
                    <v:textbox>
                      <w:txbxContent>
                        <w:p w:rsidR="00FA7AA3" w:rsidRPr="00F838F6" w:rsidRDefault="00FA7AA3" w:rsidP="005C757C">
                          <w:pPr>
                            <w:pStyle w:val="af4"/>
                            <w:spacing w:before="0" w:beforeAutospacing="0" w:after="0" w:afterAutospacing="0"/>
                            <w:jc w:val="center"/>
                            <w:rPr>
                              <w:color w:val="000000" w:themeColor="text1"/>
                              <w:sz w:val="16"/>
                              <w:szCs w:val="16"/>
                            </w:rPr>
                          </w:pPr>
                          <w:r w:rsidRPr="00F838F6">
                            <w:rPr>
                              <w:color w:val="000000" w:themeColor="text1"/>
                              <w:sz w:val="16"/>
                              <w:szCs w:val="16"/>
                            </w:rPr>
                            <w:t>Региональный бюджет</w:t>
                          </w:r>
                        </w:p>
                      </w:txbxContent>
                    </v:textbox>
                  </v:rect>
                  <v:rect id="Rectangle 810" o:spid="_x0000_s1145" style="position:absolute;left:7340;top:7697;width:1644;height: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">
                    <v:textbox>
                      <w:txbxContent>
                        <w:p w:rsidR="00FA7AA3" w:rsidRPr="00F838F6" w:rsidRDefault="00FA7AA3" w:rsidP="005C757C">
                          <w:pPr>
                            <w:jc w:val="center"/>
                            <w:rPr>
                              <w:sz w:val="16"/>
                              <w:szCs w:val="16"/>
                            </w:rPr>
                          </w:pPr>
                          <w:r w:rsidRPr="00F838F6">
                            <w:rPr>
                              <w:sz w:val="16"/>
                              <w:szCs w:val="16"/>
                            </w:rPr>
                            <w:t>Негосударственный пенсионный фонд</w:t>
                          </w:r>
                        </w:p>
                      </w:txbxContent>
                    </v:textbox>
                  </v:rect>
                  <v:rect id="Rectangle 811" o:spid="_x0000_s1146" style="position:absolute;left:7570;top:9406;width:3407;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">
                    <v:textbox>
                      <w:txbxContent>
                        <w:p w:rsidR="00FA7AA3" w:rsidRPr="00F838F6" w:rsidRDefault="00FA7AA3" w:rsidP="005C757C">
                          <w:pPr>
                            <w:spacing w:after="0" w:line="240" w:lineRule="auto"/>
                            <w:jc w:val="center"/>
                            <w:rPr>
                              <w:sz w:val="16"/>
                              <w:szCs w:val="16"/>
                            </w:rPr>
                          </w:pPr>
                          <w:r w:rsidRPr="00F838F6">
                            <w:rPr>
                              <w:sz w:val="16"/>
                              <w:szCs w:val="16"/>
                            </w:rPr>
                            <w:t>Управляющие компании / Специализированные депозитарии</w:t>
                          </w:r>
                        </w:p>
                      </w:txbxContent>
                    </v:textbox>
                  </v:rect>
                  <v:rect id="Rectangle 810" o:spid="_x0000_s1147" style="position:absolute;left:9481;top:7697;width:1644;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">
                    <v:textbox>
                      <w:txbxContent>
                        <w:p w:rsidR="00FA7AA3" w:rsidRPr="00F838F6" w:rsidRDefault="00FA7AA3" w:rsidP="005C757C">
                          <w:pPr>
                            <w:jc w:val="center"/>
                            <w:rPr>
                              <w:sz w:val="16"/>
                              <w:szCs w:val="16"/>
                            </w:rPr>
                          </w:pPr>
                          <w:r w:rsidRPr="00F838F6">
                            <w:rPr>
                              <w:sz w:val="16"/>
                              <w:szCs w:val="16"/>
                            </w:rPr>
                            <w:t>Страховые компании</w:t>
                          </w:r>
                        </w:p>
                      </w:txbxContent>
                    </v:textbox>
                  </v:rect>
                  <v:shape id="AutoShape 147" o:spid="_x0000_s1148" type="#_x0000_t34" style="position:absolute;left:2455;top:2503;width:1;height:73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" adj="-7776000">
                    <v:stroke endarrow="block"/>
                  </v:shape>
                  <v:shape id="AutoShape 148" o:spid="_x0000_s1149" type="#_x0000_t33" style="position:absolute;left:4890;top:3477;width:2678;height:7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">
                    <v:stroke endarrow="block"/>
                  </v:shape>
                  <v:rect id="Rectangle 810" o:spid="_x0000_s1150" style="position:absolute;left:7604;top:2451;width:340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">
                    <v:textbox>
                      <w:txbxContent>
                        <w:p w:rsidR="00FA7AA3" w:rsidRPr="00F838F6" w:rsidRDefault="00FA7AA3" w:rsidP="005C757C">
                          <w:pPr>
                            <w:jc w:val="center"/>
                            <w:rPr>
                              <w:sz w:val="16"/>
                              <w:szCs w:val="16"/>
                            </w:rPr>
                          </w:pPr>
                          <w:r w:rsidRPr="00F838F6">
                            <w:rPr>
                              <w:sz w:val="16"/>
                              <w:szCs w:val="16"/>
                            </w:rPr>
                            <w:t>Негосударственный</w:t>
                          </w:r>
                          <w:r w:rsidRPr="002D0411">
                            <w:t xml:space="preserve"> </w:t>
                          </w:r>
                          <w:r w:rsidRPr="00F838F6">
                            <w:rPr>
                              <w:sz w:val="16"/>
                              <w:szCs w:val="16"/>
                            </w:rPr>
                            <w:t>пенсионный фонд</w:t>
                          </w:r>
                        </w:p>
                      </w:txbxContent>
                    </v:textbox>
                  </v:rect>
                  <v:shape id="AutoShape 151" o:spid="_x0000_s1151" type="#_x0000_t34" style="position:absolute;left:2455;top:1740;width:1;height:150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" adj="-7776000">
                    <v:stroke endarrow="block"/>
                  </v:shape>
                  <v:shape id="AutoShape 152" o:spid="_x0000_s1152" type="#_x0000_t32" style="position:absolute;left:9299;top:2052;width:9;height: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53" o:spid="_x0000_s1153" type="#_x0000_t34" style="position:absolute;left:7595;top:2927;width:9;height:10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" adj="885600">
                    <v:stroke startarrow="block" endarrow="block"/>
                  </v:shape>
                  <v:shape id="AutoShape 154" o:spid="_x0000_s1154" type="#_x0000_t34" style="position:absolute;left:7595;top:1962;width:1;height:204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" adj="-7776000">
                    <v:stroke startarrow="block" endarrow="block"/>
                  </v:shape>
                  <v:shape id="AutoShape 155" o:spid="_x0000_s1155" type="#_x0000_t34" style="position:absolute;left:8329;top:1856;width:2673;height:413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" adj="-2901">
                    <v:stroke dashstyle="longDash" endarrow="block"/>
                  </v:shape>
                  <v:rect id="Rectangle 807" o:spid="_x0000_s1156" style="position:absolute;left:7467;top:6921;width:3471;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">
                    <v:textbox>
                      <w:txbxContent>
                        <w:p w:rsidR="00FA7AA3" w:rsidRPr="00F838F6" w:rsidRDefault="00FA7AA3" w:rsidP="005C757C">
                          <w:pPr>
                            <w:jc w:val="center"/>
                            <w:rPr>
                              <w:sz w:val="16"/>
                              <w:szCs w:val="16"/>
                            </w:rPr>
                          </w:pPr>
                          <w:r w:rsidRPr="00F838F6">
                            <w:rPr>
                              <w:sz w:val="16"/>
                              <w:szCs w:val="16"/>
                            </w:rPr>
                            <w:t>Работодатели</w:t>
                          </w:r>
                        </w:p>
                      </w:txbxContent>
                    </v:textbox>
                  </v:rect>
                  <v:shape id="AutoShape 157" o:spid="_x0000_s1157" type="#_x0000_t33" style="position:absolute;left:6234;top:7244;width:1701;height:5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">
                    <v:stroke startarrow="block" endarrow="block"/>
                  </v:shape>
                  <v:shape id="AutoShape 158" o:spid="_x0000_s1158" type="#_x0000_t34" style="position:absolute;left:8329;top:6263;width:2796;height:20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" adj="24381">
                    <v:stroke startarrow="block" endarrow="block"/>
                  </v:shape>
                  <v:shape id="AutoShape 159" o:spid="_x0000_s1159" type="#_x0000_t33" style="position:absolute;left:8635;top:7781;width:917;height:2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">
                    <v:stroke endarrow="block"/>
                  </v:shape>
                  <v:shape id="AutoShape 160" o:spid="_x0000_s1160" type="#_x0000_t33" style="position:absolute;left:8883;top:7752;width:917;height:2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">
                    <v:stroke endarrow="block"/>
                  </v:shape>
                  <v:shape id="AutoShape 161" o:spid="_x0000_s1161" type="#_x0000_t33" style="position:absolute;left:5165;top:3467;width:4095;height:6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">
                    <v:stroke endarrow="block"/>
                  </v:shape>
                  <v:shape id="AutoShape 162" o:spid="_x0000_s1162" type="#_x0000_t34" style="position:absolute;left:8515;top:8648;width:405;height:11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" adj="10773">
                    <v:stroke startarrow="block" endarrow="block"/>
                  </v:shape>
                  <v:shape id="AutoShape 163" o:spid="_x0000_s1163" type="#_x0000_t34" style="position:absolute;left:9586;top:8689;width:405;height:10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" adj="10773">
                    <v:stroke startarrow="block" endarrow="block"/>
                  </v:shape>
                  <v:shape id="AutoShape 164" o:spid="_x0000_s1164" type="#_x0000_t34" style="position:absolute;left:2400;top:6263;width:2457;height:8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" adj="24765">
                    <v:stroke endarrow="block"/>
                  </v:shape>
                  <v:shape id="AutoShape 165" o:spid="_x0000_s1165" type="#_x0000_t34" style="position:absolute;left:2391;top:6263;width:2466;height:17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" adj="24753">
                    <v:stroke endarrow="block"/>
                  </v:shape>
                  <v:shape id="AutoShape 166" o:spid="_x0000_s1166" type="#_x0000_t34" style="position:absolute;left:2400;top:6263;width:2457;height:28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" adj="24765">
                    <v:stroke endarrow="block"/>
                  </v:shape>
                  <v:shape id="AutoShape 167" o:spid="_x0000_s1167" type="#_x0000_t34" style="position:absolute;left:2400;top:6263;width:2457;height:38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" adj="24765">
                    <v:stroke endarrow="block"/>
                  </v:shape>
                  <v:shape id="AutoShape 168" o:spid="_x0000_s1168" type="#_x0000_t33" style="position:absolute;left:6168;top:6679;width:425;height:4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">
                    <v:stroke endarrow="block"/>
                  </v:shape>
                  <v:shape id="AutoShape 169" o:spid="_x0000_s1169" type="#_x0000_t33" style="position:absolute;left:6159;top:6679;width:434;height:12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">
                    <v:stroke endarrow="block"/>
                  </v:shape>
                  <v:shape id="AutoShape 170" o:spid="_x0000_s1170" type="#_x0000_t33" style="position:absolute;left:6168;top:6679;width:425;height:24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">
                    <v:stroke endarrow="block"/>
                  </v:shape>
                  <v:shape id="AutoShape 171" o:spid="_x0000_s1171" type="#_x0000_t33" style="position:absolute;left:6168;top:6679;width:425;height:34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">
                    <v:stroke endarrow="block"/>
                  </v:shape>
                  <v:rect id="Rectangle 172" o:spid="_x0000_s1172" style="position:absolute;left:2400;top:6942;width:376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">
                    <v:textbox>
                      <w:txbxContent>
                        <w:p w:rsidR="00FA7AA3" w:rsidRPr="00F838F6" w:rsidRDefault="00FA7AA3" w:rsidP="005C757C">
                          <w:pPr>
                            <w:jc w:val="center"/>
                            <w:rPr>
                              <w:sz w:val="16"/>
                              <w:szCs w:val="16"/>
                            </w:rPr>
                          </w:pPr>
                          <w:r w:rsidRPr="00F838F6">
                            <w:rPr>
                              <w:sz w:val="16"/>
                              <w:szCs w:val="16"/>
                            </w:rPr>
                            <w:t>Банки</w:t>
                          </w:r>
                        </w:p>
                      </w:txbxContent>
                    </v:textbox>
                  </v:rect>
                  <v:rect id="Rectangle 173" o:spid="_x0000_s1173" style="position:absolute;left:2391;top:7452;width:376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">
                    <v:textbox>
                      <w:txbxContent>
                        <w:p w:rsidR="00FA7AA3" w:rsidRPr="00F838F6" w:rsidRDefault="00FA7AA3" w:rsidP="005C757C">
                          <w:pPr>
                            <w:jc w:val="center"/>
                            <w:rPr>
                              <w:sz w:val="16"/>
                              <w:szCs w:val="16"/>
                            </w:rPr>
                          </w:pPr>
                          <w:r w:rsidRPr="00F838F6">
                            <w:rPr>
                              <w:rFonts w:eastAsia="Tahoma"/>
                              <w:color w:val="000000" w:themeColor="text1"/>
                              <w:sz w:val="16"/>
                              <w:szCs w:val="16"/>
                            </w:rPr>
                            <w:t>Небанковские</w:t>
                          </w:r>
                          <w:r w:rsidRPr="00F838F6">
                            <w:rPr>
                              <w:sz w:val="16"/>
                              <w:szCs w:val="16"/>
                            </w:rPr>
                            <w:t xml:space="preserve"> институты (кредитные потребительские кооперативы граждан)</w:t>
                          </w:r>
                        </w:p>
                      </w:txbxContent>
                    </v:textbox>
                  </v:rect>
                  <v:rect id="Rectangle 174" o:spid="_x0000_s1174" style="position:absolute;left:2400;top:8632;width:376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">
                    <v:textbox>
                      <w:txbxContent>
                        <w:p w:rsidR="00FA7AA3" w:rsidRPr="00F838F6" w:rsidRDefault="00FA7AA3" w:rsidP="005C757C">
                          <w:pPr>
                            <w:jc w:val="center"/>
                            <w:rPr>
                              <w:sz w:val="16"/>
                              <w:szCs w:val="16"/>
                            </w:rPr>
                          </w:pPr>
                          <w:r w:rsidRPr="00F838F6">
                            <w:rPr>
                              <w:rFonts w:eastAsia="Tahoma"/>
                              <w:color w:val="000000" w:themeColor="text1"/>
                              <w:sz w:val="16"/>
                              <w:szCs w:val="16"/>
                            </w:rPr>
                            <w:t>Инвестиционные</w:t>
                          </w:r>
                          <w:r w:rsidRPr="00F838F6">
                            <w:rPr>
                              <w:sz w:val="16"/>
                              <w:szCs w:val="16"/>
                            </w:rPr>
                            <w:t xml:space="preserve"> институты (Управляющие компании, ПИФЫ, ОФБУ, Брокеры)</w:t>
                          </w:r>
                        </w:p>
                      </w:txbxContent>
                    </v:textbox>
                  </v:rect>
                  <v:rect id="Rectangle 175" o:spid="_x0000_s1175" style="position:absolute;left:2400;top:9504;width:376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">
                    <v:textbox>
                      <w:txbxContent>
                        <w:p w:rsidR="00FA7AA3" w:rsidRPr="00F838F6" w:rsidRDefault="00FA7AA3" w:rsidP="005C757C">
                          <w:pPr>
                            <w:jc w:val="center"/>
                            <w:rPr>
                              <w:sz w:val="16"/>
                              <w:szCs w:val="16"/>
                            </w:rPr>
                          </w:pPr>
                          <w:r w:rsidRPr="00F838F6">
                            <w:rPr>
                              <w:sz w:val="16"/>
                              <w:szCs w:val="16"/>
                            </w:rPr>
                            <w:t xml:space="preserve">Доходы от сдачи в аренду недвижимости </w:t>
                          </w:r>
                        </w:p>
                      </w:txbxContent>
                    </v:textbox>
                  </v:rect>
                  <v:rect id="Rectangle 819" o:spid="_x0000_s1176" style="position:absolute;left:6585;top:4845;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" filled="f" stroked="f">
                    <v:textbox>
                      <w:txbxContent>
                        <w:p w:rsidR="00FA7AA3" w:rsidRPr="00276ED3" w:rsidRDefault="00FA7AA3" w:rsidP="005C757C">
                          <w:pPr>
                            <w:rPr>
                              <w:b/>
                              <w:sz w:val="24"/>
                            </w:rPr>
                          </w:pPr>
                          <w:r w:rsidRPr="00276ED3">
                            <w:rPr>
                              <w:b/>
                              <w:sz w:val="24"/>
                            </w:rPr>
                            <w:t>1</w:t>
                          </w:r>
                        </w:p>
                      </w:txbxContent>
                    </v:textbox>
                  </v:rect>
                  <v:rect id="Rectangle 819" o:spid="_x0000_s1177" style="position:absolute;left:6578;top:3737;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" filled="f" stroked="f">
                    <v:textbox>
                      <w:txbxContent>
                        <w:p w:rsidR="00FA7AA3" w:rsidRPr="00276ED3" w:rsidRDefault="00FA7AA3" w:rsidP="005C757C">
                          <w:pPr>
                            <w:rPr>
                              <w:b/>
                              <w:sz w:val="24"/>
                            </w:rPr>
                          </w:pPr>
                          <w:r>
                            <w:rPr>
                              <w:b/>
                              <w:sz w:val="24"/>
                            </w:rPr>
                            <w:t>2</w:t>
                          </w:r>
                        </w:p>
                      </w:txbxContent>
                    </v:textbox>
                  </v:rect>
                  <v:rect id="Rectangle 819" o:spid="_x0000_s1178" style="position:absolute;left:1745;top:2144;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" filled="f" stroked="f">
                    <v:textbox>
                      <w:txbxContent>
                        <w:p w:rsidR="00FA7AA3" w:rsidRPr="00276ED3" w:rsidRDefault="00FA7AA3" w:rsidP="005C757C">
                          <w:pPr>
                            <w:rPr>
                              <w:b/>
                              <w:sz w:val="24"/>
                            </w:rPr>
                          </w:pPr>
                          <w:r>
                            <w:rPr>
                              <w:b/>
                              <w:sz w:val="24"/>
                            </w:rPr>
                            <w:t>3</w:t>
                          </w:r>
                        </w:p>
                      </w:txbxContent>
                    </v:textbox>
                  </v:rect>
                  <v:rect id="Rectangle 819" o:spid="_x0000_s1179" style="position:absolute;left:3496;top:5388;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" filled="f" stroked="f">
                    <v:textbox>
                      <w:txbxContent>
                        <w:p w:rsidR="00FA7AA3" w:rsidRPr="00276ED3" w:rsidRDefault="00FA7AA3" w:rsidP="005C757C">
                          <w:pPr>
                            <w:rPr>
                              <w:b/>
                              <w:sz w:val="24"/>
                            </w:rPr>
                          </w:pPr>
                          <w:r>
                            <w:rPr>
                              <w:b/>
                              <w:sz w:val="24"/>
                            </w:rPr>
                            <w:t>4</w:t>
                          </w:r>
                        </w:p>
                      </w:txbxContent>
                    </v:textbox>
                  </v:rect>
                  <v:rect id="Rectangle 819" o:spid="_x0000_s1180" style="position:absolute;left:10711;top:5590;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" filled="f" stroked="f">
                    <v:textbox>
                      <w:txbxContent>
                        <w:p w:rsidR="00FA7AA3" w:rsidRPr="00276ED3" w:rsidRDefault="00FA7AA3" w:rsidP="005C757C">
                          <w:pPr>
                            <w:rPr>
                              <w:b/>
                              <w:sz w:val="24"/>
                            </w:rPr>
                          </w:pPr>
                          <w:r>
                            <w:rPr>
                              <w:b/>
                              <w:sz w:val="24"/>
                            </w:rPr>
                            <w:t>4</w:t>
                          </w:r>
                        </w:p>
                      </w:txbxContent>
                    </v:textbox>
                  </v:rect>
                  <v:rect id="Rectangle 819" o:spid="_x0000_s1181" style="position:absolute;left:9355;top:2119;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" filled="f" stroked="f">
                    <v:textbox>
                      <w:txbxContent>
                        <w:p w:rsidR="00FA7AA3" w:rsidRPr="00276ED3" w:rsidRDefault="00FA7AA3" w:rsidP="005C757C">
                          <w:pPr>
                            <w:rPr>
                              <w:b/>
                              <w:sz w:val="24"/>
                            </w:rPr>
                          </w:pPr>
                          <w:r>
                            <w:rPr>
                              <w:b/>
                              <w:sz w:val="24"/>
                            </w:rPr>
                            <w:t>5</w:t>
                          </w:r>
                        </w:p>
                      </w:txbxContent>
                    </v:textbox>
                  </v:rect>
                  <v:rect id="Rectangle 819" o:spid="_x0000_s1182" style="position:absolute;left:7149;top:2341;width:65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" filled="f" stroked="f">
                    <v:textbox>
                      <w:txbxContent>
                        <w:p w:rsidR="00FA7AA3" w:rsidRDefault="00FA7AA3" w:rsidP="005C757C">
                          <w:pPr>
                            <w:rPr>
                              <w:b/>
                              <w:sz w:val="24"/>
                            </w:rPr>
                          </w:pPr>
                          <w:r>
                            <w:rPr>
                              <w:b/>
                              <w:sz w:val="24"/>
                            </w:rPr>
                            <w:t>6</w:t>
                          </w:r>
                        </w:p>
                        <w:p w:rsidR="00FA7AA3" w:rsidRDefault="00FA7AA3" w:rsidP="005C757C">
                          <w:pPr>
                            <w:rPr>
                              <w:b/>
                              <w:sz w:val="24"/>
                            </w:rPr>
                          </w:pPr>
                        </w:p>
                        <w:p w:rsidR="00FA7AA3" w:rsidRPr="00276ED3" w:rsidRDefault="00FA7AA3" w:rsidP="005C757C">
                          <w:pPr>
                            <w:rPr>
                              <w:b/>
                              <w:sz w:val="24"/>
                            </w:rPr>
                          </w:pPr>
                          <w:r>
                            <w:rPr>
                              <w:b/>
                              <w:sz w:val="24"/>
                            </w:rPr>
                            <w:t>7↑</w:t>
                          </w:r>
                        </w:p>
                      </w:txbxContent>
                    </v:textbox>
                  </v:rect>
                  <v:rect id="Rectangle 819" o:spid="_x0000_s1183" style="position:absolute;left:10208;top:6234;width:101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" filled="f" stroked="f">
                    <v:textbox>
                      <w:txbxContent>
                        <w:p w:rsidR="00FA7AA3" w:rsidRPr="00276ED3" w:rsidRDefault="00FA7AA3" w:rsidP="005C757C">
                          <w:pPr>
                            <w:rPr>
                              <w:b/>
                              <w:sz w:val="24"/>
                            </w:rPr>
                          </w:pPr>
                          <w:r>
                            <w:rPr>
                              <w:b/>
                              <w:sz w:val="24"/>
                            </w:rPr>
                            <w:t>8↓, 12↑</w:t>
                          </w:r>
                        </w:p>
                      </w:txbxContent>
                    </v:textbox>
                  </v:rect>
                  <v:rect id="Rectangle 819" o:spid="_x0000_s1184" style="position:absolute;left:8791;top:7362;width:5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" filled="f" stroked="f">
                    <v:textbox>
                      <w:txbxContent>
                        <w:p w:rsidR="00FA7AA3" w:rsidRPr="00276ED3" w:rsidRDefault="00FA7AA3" w:rsidP="005C757C">
                          <w:pPr>
                            <w:rPr>
                              <w:b/>
                              <w:sz w:val="24"/>
                            </w:rPr>
                          </w:pPr>
                          <w:r>
                            <w:rPr>
                              <w:b/>
                              <w:sz w:val="24"/>
                            </w:rPr>
                            <w:t>8</w:t>
                          </w:r>
                        </w:p>
                      </w:txbxContent>
                    </v:textbox>
                  </v:rect>
                  <v:rect id="Rectangle 819" o:spid="_x0000_s1185" style="position:absolute;left:6896;top:6954;width:699;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" filled="f" stroked="f">
                    <v:textbox>
                      <w:txbxContent>
                        <w:p w:rsidR="00FA7AA3" w:rsidRPr="00276ED3" w:rsidRDefault="00FA7AA3" w:rsidP="005C757C">
                          <w:pPr>
                            <w:rPr>
                              <w:b/>
                              <w:sz w:val="24"/>
                            </w:rPr>
                          </w:pPr>
                          <w:r>
                            <w:rPr>
                              <w:b/>
                              <w:sz w:val="24"/>
                            </w:rPr>
                            <w:t>8↓12↑</w:t>
                          </w:r>
                        </w:p>
                      </w:txbxContent>
                    </v:textbox>
                  </v:rect>
                  <v:rect id="Rectangle 819" o:spid="_x0000_s1186" style="position:absolute;left:9939;top:8859;width:160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" filled="f" stroked="f">
                    <v:textbox>
                      <w:txbxContent>
                        <w:p w:rsidR="00FA7AA3" w:rsidRPr="00276ED3" w:rsidRDefault="00FA7AA3" w:rsidP="005C757C">
                          <w:pPr>
                            <w:rPr>
                              <w:b/>
                              <w:sz w:val="24"/>
                            </w:rPr>
                          </w:pPr>
                          <w:r>
                            <w:rPr>
                              <w:b/>
                              <w:sz w:val="24"/>
                            </w:rPr>
                            <w:t>9↓, 11↑</w:t>
                          </w:r>
                        </w:p>
                      </w:txbxContent>
                    </v:textbox>
                  </v:rect>
                  <v:rect id="Rectangle 819" o:spid="_x0000_s1187" style="position:absolute;left:6896;top:8952;width:15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" filled="f" stroked="f">
                    <v:textbox>
                      <w:txbxContent>
                        <w:p w:rsidR="00FA7AA3" w:rsidRPr="00276ED3" w:rsidRDefault="00FA7AA3" w:rsidP="005C757C">
                          <w:pPr>
                            <w:rPr>
                              <w:b/>
                              <w:sz w:val="24"/>
                            </w:rPr>
                          </w:pPr>
                          <w:r>
                            <w:rPr>
                              <w:b/>
                              <w:sz w:val="24"/>
                            </w:rPr>
                            <w:t>10↓, 11↑</w:t>
                          </w:r>
                        </w:p>
                      </w:txbxContent>
                    </v:textbox>
                  </v:rect>
                  <v:rect id="Rectangle 819" o:spid="_x0000_s1188" style="position:absolute;left:6112;top:6789;width:67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" filled="f" stroked="f">
                    <v:textbox>
                      <w:txbxContent>
                        <w:p w:rsidR="00FA7AA3" w:rsidRPr="00276ED3" w:rsidRDefault="00FA7AA3" w:rsidP="005C757C">
                          <w:pPr>
                            <w:rPr>
                              <w:b/>
                              <w:sz w:val="24"/>
                            </w:rPr>
                          </w:pPr>
                          <w:r>
                            <w:rPr>
                              <w:b/>
                              <w:sz w:val="24"/>
                            </w:rPr>
                            <w:t>14</w:t>
                          </w:r>
                        </w:p>
                      </w:txbxContent>
                    </v:textbox>
                  </v:rect>
                  <v:rect id="Rectangle 819" o:spid="_x0000_s1189" style="position:absolute;left:2050;top:6733;width:67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" filled="f" stroked="f">
                    <v:textbox>
                      <w:txbxContent>
                        <w:p w:rsidR="00FA7AA3" w:rsidRPr="00276ED3" w:rsidRDefault="00FA7AA3" w:rsidP="005C757C">
                          <w:pPr>
                            <w:rPr>
                              <w:b/>
                              <w:sz w:val="24"/>
                            </w:rPr>
                          </w:pPr>
                          <w:r>
                            <w:rPr>
                              <w:b/>
                              <w:sz w:val="24"/>
                            </w:rPr>
                            <w:t>13</w:t>
                          </w:r>
                        </w:p>
                      </w:txbxContent>
                    </v:textbox>
                  </v:rect>
                  <v:shape id="AutoShape 190" o:spid="_x0000_s1190" type="#_x0000_t34" style="position:absolute;left:10988;top:1856;width:9;height:9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" adj="883200">
                    <v:stroke dashstyle="longDash"/>
                  </v:shape>
                  <v:rect id="Rectangle 808" o:spid="_x0000_s1191" style="position:absolute;left:4651;top:4201;width:3925;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">
                    <v:textbox>
                      <w:txbxContent>
                        <w:p w:rsidR="00FA7AA3" w:rsidRPr="00F838F6" w:rsidRDefault="00FA7AA3" w:rsidP="005C757C">
                          <w:pPr>
                            <w:jc w:val="center"/>
                            <w:rPr>
                              <w:sz w:val="16"/>
                              <w:szCs w:val="16"/>
                            </w:rPr>
                          </w:pPr>
                          <w:r w:rsidRPr="00F838F6">
                            <w:rPr>
                              <w:sz w:val="16"/>
                              <w:szCs w:val="16"/>
                            </w:rPr>
                            <w:t>Федеральная налоговая служба России</w:t>
                          </w:r>
                        </w:p>
                      </w:txbxContent>
                    </v:textbox>
                  </v:rect>
                  <v:rect id="Rectangle 807" o:spid="_x0000_s1192" style="position:absolute;left:4857;top:5181;width:3471;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">
                    <v:textbox>
                      <w:txbxContent>
                        <w:p w:rsidR="00FA7AA3" w:rsidRPr="00F838F6" w:rsidRDefault="00FA7AA3" w:rsidP="005C757C">
                          <w:pPr>
                            <w:jc w:val="center"/>
                            <w:rPr>
                              <w:sz w:val="16"/>
                              <w:szCs w:val="16"/>
                            </w:rPr>
                          </w:pPr>
                          <w:r w:rsidRPr="00F838F6">
                            <w:rPr>
                              <w:sz w:val="16"/>
                              <w:szCs w:val="16"/>
                            </w:rPr>
                            <w:t>Работодатели</w:t>
                          </w:r>
                        </w:p>
                      </w:txbxContent>
                    </v:textbox>
                  </v:rect>
                </v:group>
                <w10:anchorlock/>
              </v:group>
            </w:pict>
          </mc:Fallback>
        </mc:AlternateContent>
      </w:r>
    </w:p>
    <w:p w:rsidR="000A47E4" w:rsidRPr="000A47E4" w:rsidRDefault="000A47E4" w:rsidP="000A47E4">
      <w:pPr>
        <w:widowControl w:val="0"/>
        <w:spacing w:after="0" w:line="240" w:lineRule="auto"/>
        <w:jc w:val="both"/>
        <w:rPr>
          <w:rFonts w:ascii="Times New Roman" w:hAnsi="Times New Roman"/>
          <w:sz w:val="20"/>
          <w:szCs w:val="20"/>
        </w:rPr>
      </w:pPr>
      <w:r w:rsidRPr="000A47E4">
        <w:rPr>
          <w:rFonts w:ascii="Times New Roman" w:hAnsi="Times New Roman"/>
          <w:sz w:val="20"/>
          <w:szCs w:val="20"/>
        </w:rPr>
        <w:t>Источник: составлено автором</w:t>
      </w:r>
    </w:p>
    <w:p w:rsidR="000A47E4" w:rsidRPr="000A47E4" w:rsidRDefault="000A47E4" w:rsidP="000A47E4">
      <w:pPr>
        <w:widowControl w:val="0"/>
        <w:spacing w:after="0" w:line="240" w:lineRule="auto"/>
        <w:jc w:val="center"/>
        <w:rPr>
          <w:rFonts w:ascii="Times New Roman" w:hAnsi="Times New Roman"/>
          <w:i/>
          <w:sz w:val="18"/>
          <w:szCs w:val="18"/>
        </w:rPr>
      </w:pPr>
      <w:r w:rsidRPr="000A47E4">
        <w:rPr>
          <w:rFonts w:ascii="Times New Roman" w:hAnsi="Times New Roman"/>
          <w:b/>
          <w:i/>
          <w:sz w:val="18"/>
          <w:szCs w:val="18"/>
        </w:rPr>
        <w:t>Рисунок 1.</w:t>
      </w:r>
      <w:r w:rsidRPr="000A47E4">
        <w:rPr>
          <w:rFonts w:ascii="Times New Roman" w:hAnsi="Times New Roman"/>
          <w:i/>
          <w:sz w:val="18"/>
          <w:szCs w:val="18"/>
        </w:rPr>
        <w:t xml:space="preserve"> Функционирование экономических механизмов пенсионной защиты</w:t>
      </w:r>
    </w:p>
    <w:p w:rsidR="000A47E4" w:rsidRDefault="000A47E4" w:rsidP="005C757C">
      <w:pPr>
        <w:widowControl w:val="0"/>
        <w:spacing w:after="0" w:line="240" w:lineRule="auto"/>
        <w:ind w:firstLine="709"/>
        <w:jc w:val="both"/>
        <w:rPr>
          <w:rFonts w:ascii="Times New Roman" w:hAnsi="Times New Roman"/>
          <w:sz w:val="16"/>
          <w:szCs w:val="16"/>
        </w:rPr>
      </w:pPr>
    </w:p>
    <w:p w:rsidR="005C757C" w:rsidRPr="005C757C" w:rsidRDefault="005C757C" w:rsidP="000A47E4">
      <w:pPr>
        <w:widowControl w:val="0"/>
        <w:tabs>
          <w:tab w:val="left" w:pos="993"/>
        </w:tabs>
        <w:spacing w:after="0" w:line="240" w:lineRule="auto"/>
        <w:ind w:firstLine="709"/>
        <w:jc w:val="both"/>
        <w:rPr>
          <w:rFonts w:ascii="Times New Roman" w:hAnsi="Times New Roman"/>
          <w:sz w:val="24"/>
          <w:szCs w:val="24"/>
        </w:rPr>
      </w:pPr>
      <w:r w:rsidRPr="005C757C">
        <w:rPr>
          <w:rFonts w:ascii="Times New Roman" w:hAnsi="Times New Roman"/>
          <w:sz w:val="24"/>
          <w:szCs w:val="24"/>
        </w:rPr>
        <w:t>1 – налоговые и неналоговые платежи в соответствующие бюджеты/внебюджетные фонды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lastRenderedPageBreak/>
        <w:t>2 – зачисление налоговых и неналоговых платежей в соответствующие бюджеты</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3 – трансферт из федерального/регионального бюджета на выплату пенсий согласно федеральному/регионального законодательству;</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4 – выплата пенсий предусмотренных соответствующим законодательством и д</w:t>
      </w:r>
      <w:r w:rsidR="000A47E4">
        <w:rPr>
          <w:rFonts w:ascii="Times New Roman" w:hAnsi="Times New Roman"/>
          <w:sz w:val="24"/>
          <w:szCs w:val="24"/>
        </w:rPr>
        <w:t>ругим нормативно-правовым актам</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5 - передача сумм страховых взносов граждан в негосударственный пенсионный фонд</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6 – передача средств пенсионных накоплений граждан для инвестирования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7 – доходы от инвестирования средств пенсионных накоплений</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8 - перечисление взносов в НПФ/страховую компанию в рамках договоров пенсионного страхования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9 – передача части средств компании в доверительное управление</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10 – передача средств пенсионных накоплений для инвестирования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11 – передача инвестиционного дохода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12 – выплата средств при наступлении оснований по договору пенсионного страхования</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13 – формирование целевого финансового актива</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14 – получение целевого инвестиционного дохода</w:t>
      </w:r>
    </w:p>
    <w:p w:rsidR="005C757C" w:rsidRPr="005C757C" w:rsidRDefault="005C757C" w:rsidP="005C757C">
      <w:pPr>
        <w:widowControl w:val="0"/>
        <w:spacing w:after="0" w:line="240" w:lineRule="auto"/>
        <w:ind w:firstLine="709"/>
        <w:jc w:val="both"/>
        <w:rPr>
          <w:rFonts w:ascii="Times New Roman" w:hAnsi="Times New Roman"/>
          <w:sz w:val="24"/>
          <w:szCs w:val="24"/>
        </w:rPr>
      </w:pPr>
    </w:p>
    <w:p w:rsidR="005C757C" w:rsidRPr="005C757C" w:rsidRDefault="005C757C" w:rsidP="000A47E4">
      <w:pPr>
        <w:widowControl w:val="0"/>
        <w:spacing w:after="0" w:line="240" w:lineRule="auto"/>
        <w:jc w:val="both"/>
        <w:rPr>
          <w:rFonts w:ascii="Times New Roman" w:hAnsi="Times New Roman"/>
          <w:sz w:val="24"/>
          <w:szCs w:val="24"/>
        </w:rPr>
      </w:pPr>
      <w:r w:rsidRPr="005C757C">
        <w:rPr>
          <w:rFonts w:ascii="Times New Roman" w:hAnsi="Times New Roman"/>
          <w:noProof/>
          <w:sz w:val="24"/>
          <w:szCs w:val="24"/>
        </w:rPr>
        <mc:AlternateContent>
          <mc:Choice Requires="wpc">
            <w:drawing>
              <wp:inline distT="0" distB="0" distL="0" distR="0" wp14:anchorId="23F24CE5" wp14:editId="217CC2C3">
                <wp:extent cx="5940425" cy="5509260"/>
                <wp:effectExtent l="19050" t="0" r="22225" b="15240"/>
                <wp:docPr id="1073742089" name="Полотно 10737420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3742052" name="Rectangle 194"/>
                        <wps:cNvSpPr>
                          <a:spLocks noChangeArrowheads="1"/>
                        </wps:cNvSpPr>
                        <wps:spPr bwMode="auto">
                          <a:xfrm>
                            <a:off x="57963" y="0"/>
                            <a:ext cx="5803924" cy="288200"/>
                          </a:xfrm>
                          <a:prstGeom prst="rect">
                            <a:avLst/>
                          </a:prstGeom>
                          <a:solidFill>
                            <a:srgbClr val="FFFFFF"/>
                          </a:solidFill>
                          <a:ln w="9525">
                            <a:solidFill>
                              <a:srgbClr val="000000"/>
                            </a:solidFill>
                            <a:miter lim="800000"/>
                            <a:headEnd/>
                            <a:tailEnd/>
                          </a:ln>
                        </wps:spPr>
                        <wps:txbx>
                          <w:txbxContent>
                            <w:p w:rsidR="00FA7AA3" w:rsidRPr="00CA74D9" w:rsidRDefault="00FA7AA3" w:rsidP="005C757C">
                              <w:pPr>
                                <w:jc w:val="center"/>
                                <w:rPr>
                                  <w:b/>
                                  <w:sz w:val="24"/>
                                  <w:szCs w:val="24"/>
                                </w:rPr>
                              </w:pPr>
                              <w:r>
                                <w:rPr>
                                  <w:b/>
                                  <w:sz w:val="24"/>
                                  <w:szCs w:val="24"/>
                                </w:rPr>
                                <w:t xml:space="preserve">Экономические механизмы </w:t>
                              </w:r>
                              <w:r w:rsidRPr="00C1654F">
                                <w:rPr>
                                  <w:b/>
                                  <w:sz w:val="24"/>
                                  <w:szCs w:val="24"/>
                                </w:rPr>
                                <w:t>защиты населения от</w:t>
                              </w:r>
                              <w:r>
                                <w:rPr>
                                  <w:b/>
                                  <w:sz w:val="24"/>
                                  <w:szCs w:val="24"/>
                                </w:rPr>
                                <w:t xml:space="preserve"> пенсионных рисков</w:t>
                              </w:r>
                            </w:p>
                          </w:txbxContent>
                        </wps:txbx>
                        <wps:bodyPr rot="0" vert="horz" wrap="square" lIns="91440" tIns="45720" rIns="91440" bIns="45720" anchor="t" anchorCtr="0" upright="1">
                          <a:noAutofit/>
                        </wps:bodyPr>
                      </wps:wsp>
                      <wps:wsp>
                        <wps:cNvPr id="1073742053" name="Rectangle 196"/>
                        <wps:cNvSpPr>
                          <a:spLocks noChangeArrowheads="1"/>
                        </wps:cNvSpPr>
                        <wps:spPr bwMode="auto">
                          <a:xfrm>
                            <a:off x="136501" y="524899"/>
                            <a:ext cx="1212205" cy="6274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Государственное пенсионное обеспечение</w:t>
                              </w:r>
                            </w:p>
                          </w:txbxContent>
                        </wps:txbx>
                        <wps:bodyPr rot="0" vert="horz" wrap="square" lIns="91440" tIns="45720" rIns="91440" bIns="45720" anchor="t" anchorCtr="0" upright="1">
                          <a:noAutofit/>
                        </wps:bodyPr>
                      </wps:wsp>
                      <wps:wsp>
                        <wps:cNvPr id="1073742054" name="Rectangle 197"/>
                        <wps:cNvSpPr>
                          <a:spLocks noChangeArrowheads="1"/>
                        </wps:cNvSpPr>
                        <wps:spPr bwMode="auto">
                          <a:xfrm>
                            <a:off x="1546207" y="524899"/>
                            <a:ext cx="1212205" cy="6274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Обязательное пенсионное страхование</w:t>
                              </w:r>
                            </w:p>
                          </w:txbxContent>
                        </wps:txbx>
                        <wps:bodyPr rot="0" vert="horz" wrap="square" lIns="91440" tIns="45720" rIns="91440" bIns="45720" anchor="t" anchorCtr="0" upright="1">
                          <a:noAutofit/>
                        </wps:bodyPr>
                      </wps:wsp>
                      <wps:wsp>
                        <wps:cNvPr id="1073742055" name="Rectangle 198"/>
                        <wps:cNvSpPr>
                          <a:spLocks noChangeArrowheads="1"/>
                        </wps:cNvSpPr>
                        <wps:spPr bwMode="auto">
                          <a:xfrm>
                            <a:off x="2950812" y="526199"/>
                            <a:ext cx="1276305" cy="6274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Негосударственное пенсионное страхование</w:t>
                              </w:r>
                            </w:p>
                          </w:txbxContent>
                        </wps:txbx>
                        <wps:bodyPr rot="0" vert="horz" wrap="square" lIns="91440" tIns="45720" rIns="91440" bIns="45720" anchor="t" anchorCtr="0" upright="1">
                          <a:noAutofit/>
                        </wps:bodyPr>
                      </wps:wsp>
                      <wps:wsp>
                        <wps:cNvPr id="1073742056" name="Rectangle 199"/>
                        <wps:cNvSpPr>
                          <a:spLocks noChangeArrowheads="1"/>
                        </wps:cNvSpPr>
                        <wps:spPr bwMode="auto">
                          <a:xfrm>
                            <a:off x="138401" y="1540299"/>
                            <a:ext cx="1212205" cy="828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Поглощение через механизм социального обеспечения</w:t>
                              </w:r>
                            </w:p>
                          </w:txbxContent>
                        </wps:txbx>
                        <wps:bodyPr rot="0" vert="horz" wrap="square" lIns="91440" tIns="45720" rIns="91440" bIns="45720" anchor="ctr" anchorCtr="0" upright="1">
                          <a:noAutofit/>
                        </wps:bodyPr>
                      </wps:wsp>
                      <wps:wsp>
                        <wps:cNvPr id="1073742057" name="Rectangle 200"/>
                        <wps:cNvSpPr>
                          <a:spLocks noChangeArrowheads="1"/>
                        </wps:cNvSpPr>
                        <wps:spPr bwMode="auto">
                          <a:xfrm>
                            <a:off x="1548107" y="1540299"/>
                            <a:ext cx="1212205" cy="828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ind w:left="-57" w:right="-57"/>
                                <w:jc w:val="center"/>
                                <w:rPr>
                                  <w:sz w:val="20"/>
                                </w:rPr>
                              </w:pPr>
                              <w:r>
                                <w:rPr>
                                  <w:sz w:val="20"/>
                                </w:rPr>
                                <w:t>Коллективное перераспределение через механизм социального страхования</w:t>
                              </w:r>
                            </w:p>
                          </w:txbxContent>
                        </wps:txbx>
                        <wps:bodyPr rot="0" vert="horz" wrap="square" lIns="91440" tIns="45720" rIns="91440" bIns="45720" anchor="ctr" anchorCtr="0" upright="1">
                          <a:noAutofit/>
                        </wps:bodyPr>
                      </wps:wsp>
                      <wps:wsp>
                        <wps:cNvPr id="1073742058" name="Rectangle 201"/>
                        <wps:cNvSpPr>
                          <a:spLocks noChangeArrowheads="1"/>
                        </wps:cNvSpPr>
                        <wps:spPr bwMode="auto">
                          <a:xfrm>
                            <a:off x="2952712" y="1541499"/>
                            <a:ext cx="1274405" cy="8281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Индивидуальное покрытие рисков</w:t>
                              </w:r>
                            </w:p>
                          </w:txbxContent>
                        </wps:txbx>
                        <wps:bodyPr rot="0" vert="horz" wrap="square" lIns="91440" tIns="45720" rIns="91440" bIns="45720" anchor="ctr" anchorCtr="0" upright="1">
                          <a:noAutofit/>
                        </wps:bodyPr>
                      </wps:wsp>
                      <wps:wsp>
                        <wps:cNvPr id="1073742059" name="Rectangle 202"/>
                        <wps:cNvSpPr>
                          <a:spLocks noChangeArrowheads="1"/>
                        </wps:cNvSpPr>
                        <wps:spPr bwMode="auto">
                          <a:xfrm>
                            <a:off x="4475419" y="527399"/>
                            <a:ext cx="1212205" cy="6274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Альтернативное пенсионное страхование</w:t>
                              </w:r>
                            </w:p>
                          </w:txbxContent>
                        </wps:txbx>
                        <wps:bodyPr rot="0" vert="horz" wrap="square" lIns="91440" tIns="45720" rIns="91440" bIns="45720" anchor="t" anchorCtr="0" upright="1">
                          <a:noAutofit/>
                        </wps:bodyPr>
                      </wps:wsp>
                      <wps:wsp>
                        <wps:cNvPr id="1073742060" name="Rectangle 203"/>
                        <wps:cNvSpPr>
                          <a:spLocks noChangeArrowheads="1"/>
                        </wps:cNvSpPr>
                        <wps:spPr bwMode="auto">
                          <a:xfrm>
                            <a:off x="4476719" y="1542799"/>
                            <a:ext cx="1212205" cy="828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Индивидуальное покрытие рисков</w:t>
                              </w:r>
                            </w:p>
                          </w:txbxContent>
                        </wps:txbx>
                        <wps:bodyPr rot="0" vert="horz" wrap="square" lIns="91440" tIns="45720" rIns="91440" bIns="45720" anchor="ctr" anchorCtr="0" upright="1">
                          <a:noAutofit/>
                        </wps:bodyPr>
                      </wps:wsp>
                      <wps:wsp>
                        <wps:cNvPr id="1073742061" name="AutoShape 204"/>
                        <wps:cNvCnPr>
                          <a:cxnSpLocks noChangeShapeType="1"/>
                        </wps:cNvCnPr>
                        <wps:spPr bwMode="auto">
                          <a:xfrm rot="5400000">
                            <a:off x="1790308" y="-723106"/>
                            <a:ext cx="200700" cy="22956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2062" name="AutoShape 205"/>
                        <wps:cNvCnPr>
                          <a:cxnSpLocks noChangeShapeType="1"/>
                        </wps:cNvCnPr>
                        <wps:spPr bwMode="auto">
                          <a:xfrm rot="16200000" flipH="1">
                            <a:off x="3212814" y="149998"/>
                            <a:ext cx="201900" cy="55050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2063" name="AutoShape 206"/>
                        <wps:cNvCnPr>
                          <a:cxnSpLocks noChangeShapeType="1"/>
                        </wps:cNvCnPr>
                        <wps:spPr bwMode="auto">
                          <a:xfrm rot="5400000">
                            <a:off x="2495211" y="-18303"/>
                            <a:ext cx="200700" cy="885904"/>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2064" name="AutoShape 208"/>
                        <wps:cNvCnPr>
                          <a:cxnSpLocks noChangeShapeType="1"/>
                        </wps:cNvCnPr>
                        <wps:spPr bwMode="auto">
                          <a:xfrm rot="16200000" flipH="1">
                            <a:off x="4888221" y="1348399"/>
                            <a:ext cx="388000" cy="1300"/>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2065" name="AutoShape 209"/>
                        <wps:cNvCnPr>
                          <a:cxnSpLocks noChangeShapeType="1"/>
                        </wps:cNvCnPr>
                        <wps:spPr bwMode="auto">
                          <a:xfrm flipH="1" flipV="1">
                            <a:off x="742903" y="1152299"/>
                            <a:ext cx="1900" cy="3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66" name="AutoShape 210"/>
                        <wps:cNvCnPr>
                          <a:cxnSpLocks noChangeShapeType="1"/>
                        </wps:cNvCnPr>
                        <wps:spPr bwMode="auto">
                          <a:xfrm>
                            <a:off x="2152609" y="1152299"/>
                            <a:ext cx="1900" cy="3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67" name="AutoShape 211"/>
                        <wps:cNvCnPr>
                          <a:cxnSpLocks noChangeShapeType="1"/>
                        </wps:cNvCnPr>
                        <wps:spPr bwMode="auto">
                          <a:xfrm>
                            <a:off x="3589015" y="1153599"/>
                            <a:ext cx="1200" cy="387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68" name="Rectangle 212"/>
                        <wps:cNvSpPr>
                          <a:spLocks noChangeArrowheads="1"/>
                        </wps:cNvSpPr>
                        <wps:spPr bwMode="auto">
                          <a:xfrm>
                            <a:off x="139701" y="2861099"/>
                            <a:ext cx="1212205" cy="1296000"/>
                          </a:xfrm>
                          <a:prstGeom prst="rect">
                            <a:avLst/>
                          </a:prstGeom>
                          <a:solidFill>
                            <a:srgbClr val="FFFFFF"/>
                          </a:solidFill>
                          <a:ln w="9525">
                            <a:solidFill>
                              <a:srgbClr val="000000"/>
                            </a:solidFill>
                            <a:miter lim="800000"/>
                            <a:headEnd/>
                            <a:tailEnd/>
                          </a:ln>
                        </wps:spPr>
                        <wps:txbx>
                          <w:txbxContent>
                            <w:p w:rsidR="00FA7AA3" w:rsidRPr="00813CC1" w:rsidRDefault="00FA7AA3" w:rsidP="005C757C">
                              <w:pPr>
                                <w:ind w:left="-113" w:right="-113"/>
                                <w:jc w:val="center"/>
                                <w:rPr>
                                  <w:sz w:val="18"/>
                                </w:rPr>
                              </w:pPr>
                              <w:r w:rsidRPr="00813CC1">
                                <w:rPr>
                                  <w:sz w:val="18"/>
                                </w:rPr>
                                <w:t>Минимальный уровень, обеспечивающий выживание носителя пенсионного риска (застра</w:t>
                              </w:r>
                              <w:r>
                                <w:rPr>
                                  <w:sz w:val="18"/>
                                </w:rPr>
                                <w:t>хованного), для пенсионеров с особым статусом – частичное замещение утраченного дохода</w:t>
                              </w:r>
                            </w:p>
                          </w:txbxContent>
                        </wps:txbx>
                        <wps:bodyPr rot="0" vert="horz" wrap="square" lIns="91440" tIns="45720" rIns="91440" bIns="45720" anchor="ctr" anchorCtr="0" upright="1">
                          <a:noAutofit/>
                        </wps:bodyPr>
                      </wps:wsp>
                      <wps:wsp>
                        <wps:cNvPr id="1073742069" name="Rectangle 213"/>
                        <wps:cNvSpPr>
                          <a:spLocks noChangeArrowheads="1"/>
                        </wps:cNvSpPr>
                        <wps:spPr bwMode="auto">
                          <a:xfrm>
                            <a:off x="1549407" y="2861099"/>
                            <a:ext cx="1212205" cy="1296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ind w:left="-57" w:right="-57"/>
                                <w:jc w:val="center"/>
                                <w:rPr>
                                  <w:sz w:val="20"/>
                                </w:rPr>
                              </w:pPr>
                              <w:r>
                                <w:rPr>
                                  <w:sz w:val="20"/>
                                </w:rPr>
                                <w:t>Частичное замещение утраченного дохода застрахованного, лимитированное максимальным размером пенсии</w:t>
                              </w:r>
                            </w:p>
                          </w:txbxContent>
                        </wps:txbx>
                        <wps:bodyPr rot="0" vert="horz" wrap="square" lIns="91440" tIns="45720" rIns="91440" bIns="45720" anchor="ctr" anchorCtr="0" upright="1">
                          <a:noAutofit/>
                        </wps:bodyPr>
                      </wps:wsp>
                      <wps:wsp>
                        <wps:cNvPr id="1073742070" name="Rectangle 214"/>
                        <wps:cNvSpPr>
                          <a:spLocks noChangeArrowheads="1"/>
                        </wps:cNvSpPr>
                        <wps:spPr bwMode="auto">
                          <a:xfrm>
                            <a:off x="2954012" y="2862299"/>
                            <a:ext cx="1273105" cy="12961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Восполнение утраченного дохода исходя из индивидуальной покупательной способности застрахованного</w:t>
                              </w:r>
                            </w:p>
                          </w:txbxContent>
                        </wps:txbx>
                        <wps:bodyPr rot="0" vert="horz" wrap="square" lIns="91440" tIns="45720" rIns="91440" bIns="45720" anchor="ctr" anchorCtr="0" upright="1">
                          <a:noAutofit/>
                        </wps:bodyPr>
                      </wps:wsp>
                      <wps:wsp>
                        <wps:cNvPr id="1073742071" name="Rectangle 215"/>
                        <wps:cNvSpPr>
                          <a:spLocks noChangeArrowheads="1"/>
                        </wps:cNvSpPr>
                        <wps:spPr bwMode="auto">
                          <a:xfrm>
                            <a:off x="4478019" y="2863599"/>
                            <a:ext cx="1212205" cy="1296000"/>
                          </a:xfrm>
                          <a:prstGeom prst="rect">
                            <a:avLst/>
                          </a:prstGeom>
                          <a:solidFill>
                            <a:srgbClr val="FFFFFF"/>
                          </a:solidFill>
                          <a:ln w="9525">
                            <a:solidFill>
                              <a:srgbClr val="000000"/>
                            </a:solidFill>
                            <a:miter lim="800000"/>
                            <a:headEnd/>
                            <a:tailEnd/>
                          </a:ln>
                        </wps:spPr>
                        <wps:txbx>
                          <w:txbxContent>
                            <w:p w:rsidR="00FA7AA3" w:rsidRPr="000C7BB4" w:rsidRDefault="00FA7AA3" w:rsidP="005C757C">
                              <w:pPr>
                                <w:jc w:val="center"/>
                                <w:rPr>
                                  <w:sz w:val="20"/>
                                </w:rPr>
                              </w:pPr>
                              <w:r>
                                <w:rPr>
                                  <w:sz w:val="20"/>
                                </w:rPr>
                                <w:t>Восполнение утраченного дохода исходя из индивидуальной покупательной способности застрахованного</w:t>
                              </w:r>
                            </w:p>
                          </w:txbxContent>
                        </wps:txbx>
                        <wps:bodyPr rot="0" vert="horz" wrap="square" lIns="91440" tIns="45720" rIns="91440" bIns="45720" anchor="ctr" anchorCtr="0" upright="1">
                          <a:noAutofit/>
                        </wps:bodyPr>
                      </wps:wsp>
                      <wps:wsp>
                        <wps:cNvPr id="1073742072" name="Rectangle 216"/>
                        <wps:cNvSpPr>
                          <a:spLocks noChangeArrowheads="1"/>
                        </wps:cNvSpPr>
                        <wps:spPr bwMode="auto">
                          <a:xfrm>
                            <a:off x="140301" y="4630799"/>
                            <a:ext cx="1212205" cy="8281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ind w:left="-113" w:right="-113"/>
                                <w:jc w:val="center"/>
                                <w:rPr>
                                  <w:sz w:val="20"/>
                                </w:rPr>
                              </w:pPr>
                              <w:r>
                                <w:rPr>
                                  <w:sz w:val="20"/>
                                </w:rPr>
                                <w:t>Социальная пенсия + пенсия по государственному пенсионному обеспечению</w:t>
                              </w:r>
                            </w:p>
                          </w:txbxContent>
                        </wps:txbx>
                        <wps:bodyPr rot="0" vert="horz" wrap="square" lIns="91440" tIns="45720" rIns="91440" bIns="45720" anchor="t" anchorCtr="0" upright="1">
                          <a:noAutofit/>
                        </wps:bodyPr>
                      </wps:wsp>
                      <wps:wsp>
                        <wps:cNvPr id="1073742073" name="Rectangle 217"/>
                        <wps:cNvSpPr>
                          <a:spLocks noChangeArrowheads="1"/>
                        </wps:cNvSpPr>
                        <wps:spPr bwMode="auto">
                          <a:xfrm>
                            <a:off x="1550007" y="4630799"/>
                            <a:ext cx="1212205" cy="8281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ind w:left="-57" w:right="-57"/>
                                <w:jc w:val="center"/>
                                <w:rPr>
                                  <w:sz w:val="20"/>
                                </w:rPr>
                              </w:pPr>
                              <w:r>
                                <w:rPr>
                                  <w:sz w:val="20"/>
                                </w:rPr>
                                <w:t>Трудовая пенсия</w:t>
                              </w:r>
                            </w:p>
                          </w:txbxContent>
                        </wps:txbx>
                        <wps:bodyPr rot="0" vert="horz" wrap="square" lIns="91440" tIns="45720" rIns="91440" bIns="45720" anchor="ctr" anchorCtr="0" upright="1">
                          <a:noAutofit/>
                        </wps:bodyPr>
                      </wps:wsp>
                      <wps:wsp>
                        <wps:cNvPr id="1073742074" name="Rectangle 218"/>
                        <wps:cNvSpPr>
                          <a:spLocks noChangeArrowheads="1"/>
                        </wps:cNvSpPr>
                        <wps:spPr bwMode="auto">
                          <a:xfrm>
                            <a:off x="2954612" y="4632099"/>
                            <a:ext cx="1272505" cy="828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ind w:left="-113" w:right="-113"/>
                                <w:jc w:val="center"/>
                                <w:rPr>
                                  <w:sz w:val="20"/>
                                </w:rPr>
                              </w:pPr>
                              <w:r>
                                <w:rPr>
                                  <w:sz w:val="20"/>
                                </w:rPr>
                                <w:t>Негосударственная пенсия</w:t>
                              </w:r>
                            </w:p>
                          </w:txbxContent>
                        </wps:txbx>
                        <wps:bodyPr rot="0" vert="horz" wrap="square" lIns="91440" tIns="45720" rIns="91440" bIns="45720" anchor="ctr" anchorCtr="0" upright="1">
                          <a:noAutofit/>
                        </wps:bodyPr>
                      </wps:wsp>
                      <wps:wsp>
                        <wps:cNvPr id="1073742075" name="Rectangle 219"/>
                        <wps:cNvSpPr>
                          <a:spLocks noChangeArrowheads="1"/>
                        </wps:cNvSpPr>
                        <wps:spPr bwMode="auto">
                          <a:xfrm>
                            <a:off x="4478619" y="4633399"/>
                            <a:ext cx="1212205" cy="828000"/>
                          </a:xfrm>
                          <a:prstGeom prst="rect">
                            <a:avLst/>
                          </a:prstGeom>
                          <a:solidFill>
                            <a:srgbClr val="FFFFFF"/>
                          </a:solidFill>
                          <a:ln w="9525">
                            <a:solidFill>
                              <a:srgbClr val="000000"/>
                            </a:solidFill>
                            <a:miter lim="800000"/>
                            <a:headEnd/>
                            <a:tailEnd/>
                          </a:ln>
                        </wps:spPr>
                        <wps:txbx>
                          <w:txbxContent>
                            <w:p w:rsidR="00FA7AA3" w:rsidRPr="000F4215" w:rsidRDefault="00FA7AA3" w:rsidP="005C757C">
                              <w:pPr>
                                <w:jc w:val="center"/>
                                <w:rPr>
                                  <w:sz w:val="20"/>
                                </w:rPr>
                              </w:pPr>
                              <w:r>
                                <w:rPr>
                                  <w:sz w:val="20"/>
                                </w:rPr>
                                <w:t>Квазипенсия</w:t>
                              </w:r>
                            </w:p>
                          </w:txbxContent>
                        </wps:txbx>
                        <wps:bodyPr rot="0" vert="horz" wrap="square" lIns="91440" tIns="45720" rIns="91440" bIns="45720" anchor="ctr" anchorCtr="0" upright="1">
                          <a:noAutofit/>
                        </wps:bodyPr>
                      </wps:wsp>
                      <wps:wsp>
                        <wps:cNvPr id="1073742076" name="AutoShape 220"/>
                        <wps:cNvCnPr>
                          <a:cxnSpLocks noChangeShapeType="1"/>
                        </wps:cNvCnPr>
                        <wps:spPr bwMode="auto">
                          <a:xfrm>
                            <a:off x="744803" y="2368299"/>
                            <a:ext cx="1300" cy="49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77" name="AutoShape 221"/>
                        <wps:cNvCnPr>
                          <a:cxnSpLocks noChangeShapeType="1"/>
                        </wps:cNvCnPr>
                        <wps:spPr bwMode="auto">
                          <a:xfrm>
                            <a:off x="2154509" y="2368299"/>
                            <a:ext cx="1300" cy="49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78" name="AutoShape 222"/>
                        <wps:cNvCnPr>
                          <a:cxnSpLocks noChangeShapeType="1"/>
                        </wps:cNvCnPr>
                        <wps:spPr bwMode="auto">
                          <a:xfrm>
                            <a:off x="3590215" y="2369599"/>
                            <a:ext cx="700" cy="49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79" name="AutoShape 223"/>
                        <wps:cNvCnPr>
                          <a:cxnSpLocks noChangeShapeType="1"/>
                        </wps:cNvCnPr>
                        <wps:spPr bwMode="auto">
                          <a:xfrm>
                            <a:off x="5083121" y="2370799"/>
                            <a:ext cx="1300" cy="49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80" name="AutoShape 224"/>
                        <wps:cNvCnPr>
                          <a:cxnSpLocks noChangeShapeType="1"/>
                        </wps:cNvCnPr>
                        <wps:spPr bwMode="auto">
                          <a:xfrm>
                            <a:off x="746103" y="4157099"/>
                            <a:ext cx="600" cy="47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81" name="AutoShape 225"/>
                        <wps:cNvCnPr>
                          <a:cxnSpLocks noChangeShapeType="1"/>
                        </wps:cNvCnPr>
                        <wps:spPr bwMode="auto">
                          <a:xfrm>
                            <a:off x="2155809" y="4157099"/>
                            <a:ext cx="600" cy="47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82" name="AutoShape 226"/>
                        <wps:cNvCnPr>
                          <a:cxnSpLocks noChangeShapeType="1"/>
                        </wps:cNvCnPr>
                        <wps:spPr bwMode="auto">
                          <a:xfrm>
                            <a:off x="3590915" y="4158399"/>
                            <a:ext cx="600" cy="47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83" name="AutoShape 227"/>
                        <wps:cNvCnPr>
                          <a:cxnSpLocks noChangeShapeType="1"/>
                        </wps:cNvCnPr>
                        <wps:spPr bwMode="auto">
                          <a:xfrm>
                            <a:off x="5084421" y="4159599"/>
                            <a:ext cx="600" cy="473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084" name="AutoShape 231"/>
                        <wps:cNvCnPr>
                          <a:cxnSpLocks noChangeShapeType="1"/>
                        </wps:cNvCnPr>
                        <wps:spPr bwMode="auto">
                          <a:xfrm rot="16200000" flipH="1">
                            <a:off x="3958617" y="-595805"/>
                            <a:ext cx="203200" cy="204340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742085" name="Rectangle 235"/>
                        <wps:cNvSpPr>
                          <a:spLocks noChangeArrowheads="1"/>
                        </wps:cNvSpPr>
                        <wps:spPr bwMode="auto">
                          <a:xfrm>
                            <a:off x="0" y="1279899"/>
                            <a:ext cx="5940425" cy="1264900"/>
                          </a:xfrm>
                          <a:prstGeom prst="rect">
                            <a:avLst/>
                          </a:prstGeom>
                          <a:noFill/>
                          <a:ln w="2857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rsidR="00FA7AA3" w:rsidRPr="00813CC1" w:rsidRDefault="00FA7AA3" w:rsidP="005C757C">
                              <w:pPr>
                                <w:rPr>
                                  <w:b/>
                                  <w:i/>
                                  <w:sz w:val="20"/>
                                </w:rPr>
                              </w:pPr>
                              <w:r w:rsidRPr="00813CC1">
                                <w:rPr>
                                  <w:b/>
                                  <w:i/>
                                  <w:sz w:val="20"/>
                                </w:rPr>
                                <w:t>Методы управления пенсионными рисками</w:t>
                              </w:r>
                            </w:p>
                          </w:txbxContent>
                        </wps:txbx>
                        <wps:bodyPr rot="0" vert="horz" wrap="square" lIns="91440" tIns="45720" rIns="91440" bIns="45720" anchor="t" anchorCtr="0" upright="1">
                          <a:noAutofit/>
                        </wps:bodyPr>
                      </wps:wsp>
                      <wps:wsp>
                        <wps:cNvPr id="1073742086" name="Rectangle 236"/>
                        <wps:cNvSpPr>
                          <a:spLocks noChangeArrowheads="1"/>
                        </wps:cNvSpPr>
                        <wps:spPr bwMode="auto">
                          <a:xfrm>
                            <a:off x="0" y="2575610"/>
                            <a:ext cx="5940425" cy="161550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A7AA3" w:rsidRPr="000C7BB4" w:rsidRDefault="00FA7AA3" w:rsidP="005C757C">
                              <w:pPr>
                                <w:rPr>
                                  <w:b/>
                                  <w:i/>
                                  <w:sz w:val="24"/>
                                </w:rPr>
                              </w:pPr>
                              <w:r w:rsidRPr="000C7BB4">
                                <w:rPr>
                                  <w:b/>
                                  <w:i/>
                                  <w:sz w:val="24"/>
                                </w:rPr>
                                <w:t>Уровень покрытия пенсионных рисков</w:t>
                              </w:r>
                            </w:p>
                          </w:txbxContent>
                        </wps:txbx>
                        <wps:bodyPr rot="0" vert="horz" wrap="square" lIns="91440" tIns="45720" rIns="91440" bIns="45720" anchor="t" anchorCtr="0" upright="1">
                          <a:noAutofit/>
                        </wps:bodyPr>
                      </wps:wsp>
                      <wps:wsp>
                        <wps:cNvPr id="1073742087" name="Rectangle 237"/>
                        <wps:cNvSpPr>
                          <a:spLocks noChangeArrowheads="1"/>
                        </wps:cNvSpPr>
                        <wps:spPr bwMode="auto">
                          <a:xfrm>
                            <a:off x="0" y="4312699"/>
                            <a:ext cx="5940425" cy="1197000"/>
                          </a:xfrm>
                          <a:prstGeom prst="rect">
                            <a:avLst/>
                          </a:prstGeom>
                          <a:noFill/>
                          <a:ln w="2857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FA7AA3" w:rsidRPr="00645A06" w:rsidRDefault="00FA7AA3" w:rsidP="005C757C">
                              <w:pPr>
                                <w:rPr>
                                  <w:b/>
                                  <w:i/>
                                  <w:sz w:val="24"/>
                                </w:rPr>
                              </w:pPr>
                              <w:r w:rsidRPr="00645A06">
                                <w:rPr>
                                  <w:b/>
                                  <w:i/>
                                  <w:sz w:val="24"/>
                                </w:rPr>
                                <w:t>Вид выплачиваемой пенсии</w:t>
                              </w:r>
                            </w:p>
                          </w:txbxContent>
                        </wps:txbx>
                        <wps:bodyPr rot="0" vert="horz" wrap="square" lIns="91440" tIns="45720" rIns="91440" bIns="45720" anchor="t" anchorCtr="0" upright="1">
                          <a:noAutofit/>
                        </wps:bodyPr>
                      </wps:wsp>
                    </wpc:wpc>
                  </a:graphicData>
                </a:graphic>
              </wp:inline>
            </w:drawing>
          </mc:Choice>
          <mc:Fallback>
            <w:pict>
              <v:group w14:anchorId="23F24CE5" id="Полотно 1073742089" o:spid="_x0000_s1193" editas="canvas" style="width:467.75pt;height:433.8pt;mso-position-horizontal-relative:char;mso-position-vertical-relative:line" coordsize="59404,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">
                <v:shape id="_x0000_s1194" type="#_x0000_t75" style="position:absolute;width:59404;height:55092;visibility:visible;mso-wrap-style:square">
                  <v:fill o:detectmouseclick="t"/>
                  <v:path o:connecttype="none"/>
                </v:shape>
                <v:rect id="Rectangle 194" o:spid="_x0000_s1195" style="position:absolute;left:579;width:5803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">
                  <v:textbox>
                    <w:txbxContent>
                      <w:p w:rsidR="00FA7AA3" w:rsidRPr="00CA74D9" w:rsidRDefault="00FA7AA3" w:rsidP="005C757C">
                        <w:pPr>
                          <w:jc w:val="center"/>
                          <w:rPr>
                            <w:b/>
                            <w:sz w:val="24"/>
                            <w:szCs w:val="24"/>
                          </w:rPr>
                        </w:pPr>
                        <w:r>
                          <w:rPr>
                            <w:b/>
                            <w:sz w:val="24"/>
                            <w:szCs w:val="24"/>
                          </w:rPr>
                          <w:t xml:space="preserve">Экономические механизмы </w:t>
                        </w:r>
                        <w:r w:rsidRPr="00C1654F">
                          <w:rPr>
                            <w:b/>
                            <w:sz w:val="24"/>
                            <w:szCs w:val="24"/>
                          </w:rPr>
                          <w:t>защиты населения от</w:t>
                        </w:r>
                        <w:r>
                          <w:rPr>
                            <w:b/>
                            <w:sz w:val="24"/>
                            <w:szCs w:val="24"/>
                          </w:rPr>
                          <w:t xml:space="preserve"> пенсионных рисков</w:t>
                        </w:r>
                      </w:p>
                    </w:txbxContent>
                  </v:textbox>
                </v:rect>
                <v:rect id="Rectangle 196" o:spid="_x0000_s1196" style="position:absolute;left:1365;top:5248;width:12122;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">
                  <v:textbox>
                    <w:txbxContent>
                      <w:p w:rsidR="00FA7AA3" w:rsidRPr="000F4215" w:rsidRDefault="00FA7AA3" w:rsidP="005C757C">
                        <w:pPr>
                          <w:jc w:val="center"/>
                          <w:rPr>
                            <w:sz w:val="20"/>
                          </w:rPr>
                        </w:pPr>
                        <w:r>
                          <w:rPr>
                            <w:sz w:val="20"/>
                          </w:rPr>
                          <w:t>Государственное пенсионное обеспечение</w:t>
                        </w:r>
                      </w:p>
                    </w:txbxContent>
                  </v:textbox>
                </v:rect>
                <v:rect id="Rectangle 197" o:spid="_x0000_s1197" style="position:absolute;left:15462;top:5248;width:12122;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">
                  <v:textbox>
                    <w:txbxContent>
                      <w:p w:rsidR="00FA7AA3" w:rsidRPr="000F4215" w:rsidRDefault="00FA7AA3" w:rsidP="005C757C">
                        <w:pPr>
                          <w:jc w:val="center"/>
                          <w:rPr>
                            <w:sz w:val="20"/>
                          </w:rPr>
                        </w:pPr>
                        <w:r>
                          <w:rPr>
                            <w:sz w:val="20"/>
                          </w:rPr>
                          <w:t>Обязательное пенсионное страхование</w:t>
                        </w:r>
                      </w:p>
                    </w:txbxContent>
                  </v:textbox>
                </v:rect>
                <v:rect id="Rectangle 198" o:spid="_x0000_s1198" style="position:absolute;left:29508;top:5261;width:12763;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">
                  <v:textbox>
                    <w:txbxContent>
                      <w:p w:rsidR="00FA7AA3" w:rsidRPr="000F4215" w:rsidRDefault="00FA7AA3" w:rsidP="005C757C">
                        <w:pPr>
                          <w:jc w:val="center"/>
                          <w:rPr>
                            <w:sz w:val="20"/>
                          </w:rPr>
                        </w:pPr>
                        <w:r>
                          <w:rPr>
                            <w:sz w:val="20"/>
                          </w:rPr>
                          <w:t>Негосударственное пенсионное страхование</w:t>
                        </w:r>
                      </w:p>
                    </w:txbxContent>
                  </v:textbox>
                </v:rect>
                <v:rect id="Rectangle 199" o:spid="_x0000_s1199" style="position:absolute;left:1384;top:15402;width:12122;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">
                  <v:textbox>
                    <w:txbxContent>
                      <w:p w:rsidR="00FA7AA3" w:rsidRPr="000F4215" w:rsidRDefault="00FA7AA3" w:rsidP="005C757C">
                        <w:pPr>
                          <w:jc w:val="center"/>
                          <w:rPr>
                            <w:sz w:val="20"/>
                          </w:rPr>
                        </w:pPr>
                        <w:r>
                          <w:rPr>
                            <w:sz w:val="20"/>
                          </w:rPr>
                          <w:t>Поглощение через механизм социального обеспечения</w:t>
                        </w:r>
                      </w:p>
                    </w:txbxContent>
                  </v:textbox>
                </v:rect>
                <v:rect id="Rectangle 200" o:spid="_x0000_s1200" style="position:absolute;left:15481;top:15402;width:12122;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">
                  <v:textbox>
                    <w:txbxContent>
                      <w:p w:rsidR="00FA7AA3" w:rsidRPr="000F4215" w:rsidRDefault="00FA7AA3" w:rsidP="005C757C">
                        <w:pPr>
                          <w:ind w:left="-57" w:right="-57"/>
                          <w:jc w:val="center"/>
                          <w:rPr>
                            <w:sz w:val="20"/>
                          </w:rPr>
                        </w:pPr>
                        <w:r>
                          <w:rPr>
                            <w:sz w:val="20"/>
                          </w:rPr>
                          <w:t>Коллективное перераспределение через механизм социального страхования</w:t>
                        </w:r>
                      </w:p>
                    </w:txbxContent>
                  </v:textbox>
                </v:rect>
                <v:rect id="Rectangle 201" o:spid="_x0000_s1201" style="position:absolute;left:29527;top:15414;width:1274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">
                  <v:textbox>
                    <w:txbxContent>
                      <w:p w:rsidR="00FA7AA3" w:rsidRPr="000F4215" w:rsidRDefault="00FA7AA3" w:rsidP="005C757C">
                        <w:pPr>
                          <w:jc w:val="center"/>
                          <w:rPr>
                            <w:sz w:val="20"/>
                          </w:rPr>
                        </w:pPr>
                        <w:r>
                          <w:rPr>
                            <w:sz w:val="20"/>
                          </w:rPr>
                          <w:t>Индивидуальное покрытие рисков</w:t>
                        </w:r>
                      </w:p>
                    </w:txbxContent>
                  </v:textbox>
                </v:rect>
                <v:rect id="Rectangle 202" o:spid="_x0000_s1202" style="position:absolute;left:44754;top:5273;width:12122;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">
                  <v:textbox>
                    <w:txbxContent>
                      <w:p w:rsidR="00FA7AA3" w:rsidRPr="000F4215" w:rsidRDefault="00FA7AA3" w:rsidP="005C757C">
                        <w:pPr>
                          <w:jc w:val="center"/>
                          <w:rPr>
                            <w:sz w:val="20"/>
                          </w:rPr>
                        </w:pPr>
                        <w:r>
                          <w:rPr>
                            <w:sz w:val="20"/>
                          </w:rPr>
                          <w:t>Альтернативное пенсионное страхование</w:t>
                        </w:r>
                      </w:p>
                    </w:txbxContent>
                  </v:textbox>
                </v:rect>
                <v:rect id="Rectangle 203" o:spid="_x0000_s1203" style="position:absolute;left:44767;top:15427;width:12122;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">
                  <v:textbox>
                    <w:txbxContent>
                      <w:p w:rsidR="00FA7AA3" w:rsidRPr="000F4215" w:rsidRDefault="00FA7AA3" w:rsidP="005C757C">
                        <w:pPr>
                          <w:jc w:val="center"/>
                          <w:rPr>
                            <w:sz w:val="20"/>
                          </w:rPr>
                        </w:pPr>
                        <w:r>
                          <w:rPr>
                            <w:sz w:val="20"/>
                          </w:rPr>
                          <w:t>Индивидуальное покрытие рисков</w:t>
                        </w:r>
                      </w:p>
                    </w:txbxContent>
                  </v:textbox>
                </v:rect>
                <v:shape id="AutoShape 204" o:spid="_x0000_s1204" type="#_x0000_t34" style="position:absolute;left:17902;top:-7231;width:2007;height:229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"/>
                <v:shape id="AutoShape 205" o:spid="_x0000_s1205" type="#_x0000_t34" style="position:absolute;left:32128;top:1499;width:2019;height:55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"/>
                <v:shape id="AutoShape 206" o:spid="_x0000_s1206" type="#_x0000_t34" style="position:absolute;left:24952;top:-184;width:2007;height:88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"/>
                <v:shape id="AutoShape 208" o:spid="_x0000_s1207" type="#_x0000_t34" style="position:absolute;left:48882;top:13483;width:3880;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" adj="10782"/>
                <v:shape id="AutoShape 209" o:spid="_x0000_s1208" type="#_x0000_t32" style="position:absolute;left:7429;top:11522;width:19;height:3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"/>
                <v:shape id="AutoShape 210" o:spid="_x0000_s1209" type="#_x0000_t32" style="position:absolute;left:21526;top:11522;width:19;height:3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"/>
                <v:shape id="AutoShape 211" o:spid="_x0000_s1210" type="#_x0000_t32" style="position:absolute;left:35890;top:11535;width:12;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"/>
                <v:rect id="Rectangle 212" o:spid="_x0000_s1211" style="position:absolute;left:1397;top:28610;width:1212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">
                  <v:textbox>
                    <w:txbxContent>
                      <w:p w:rsidR="00FA7AA3" w:rsidRPr="00813CC1" w:rsidRDefault="00FA7AA3" w:rsidP="005C757C">
                        <w:pPr>
                          <w:ind w:left="-113" w:right="-113"/>
                          <w:jc w:val="center"/>
                          <w:rPr>
                            <w:sz w:val="18"/>
                          </w:rPr>
                        </w:pPr>
                        <w:r w:rsidRPr="00813CC1">
                          <w:rPr>
                            <w:sz w:val="18"/>
                          </w:rPr>
                          <w:t>Минимальный уровень, обеспечивающий выживание носителя пенсионного риска (застра</w:t>
                        </w:r>
                        <w:r>
                          <w:rPr>
                            <w:sz w:val="18"/>
                          </w:rPr>
                          <w:t>хованного), для пенсионеров с особым статусом – частичное замещение утраченного дохода</w:t>
                        </w:r>
                      </w:p>
                    </w:txbxContent>
                  </v:textbox>
                </v:rect>
                <v:rect id="Rectangle 213" o:spid="_x0000_s1212" style="position:absolute;left:15494;top:28610;width:1212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">
                  <v:textbox>
                    <w:txbxContent>
                      <w:p w:rsidR="00FA7AA3" w:rsidRPr="000F4215" w:rsidRDefault="00FA7AA3" w:rsidP="005C757C">
                        <w:pPr>
                          <w:ind w:left="-57" w:right="-57"/>
                          <w:jc w:val="center"/>
                          <w:rPr>
                            <w:sz w:val="20"/>
                          </w:rPr>
                        </w:pPr>
                        <w:r>
                          <w:rPr>
                            <w:sz w:val="20"/>
                          </w:rPr>
                          <w:t>Частичное замещение утраченного дохода застрахованного, лимитированное максимальным размером пенсии</w:t>
                        </w:r>
                      </w:p>
                    </w:txbxContent>
                  </v:textbox>
                </v:rect>
                <v:rect id="Rectangle 214" o:spid="_x0000_s1213" style="position:absolute;left:29540;top:28622;width:1273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">
                  <v:textbox>
                    <w:txbxContent>
                      <w:p w:rsidR="00FA7AA3" w:rsidRPr="000F4215" w:rsidRDefault="00FA7AA3" w:rsidP="005C757C">
                        <w:pPr>
                          <w:jc w:val="center"/>
                          <w:rPr>
                            <w:sz w:val="20"/>
                          </w:rPr>
                        </w:pPr>
                        <w:r>
                          <w:rPr>
                            <w:sz w:val="20"/>
                          </w:rPr>
                          <w:t>Восполнение утраченного дохода исходя из индивидуальной покупательной способности застрахованного</w:t>
                        </w:r>
                      </w:p>
                    </w:txbxContent>
                  </v:textbox>
                </v:rect>
                <v:rect id="Rectangle 215" o:spid="_x0000_s1214" style="position:absolute;left:44780;top:28635;width:1212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">
                  <v:textbox>
                    <w:txbxContent>
                      <w:p w:rsidR="00FA7AA3" w:rsidRPr="000C7BB4" w:rsidRDefault="00FA7AA3" w:rsidP="005C757C">
                        <w:pPr>
                          <w:jc w:val="center"/>
                          <w:rPr>
                            <w:sz w:val="20"/>
                          </w:rPr>
                        </w:pPr>
                        <w:r>
                          <w:rPr>
                            <w:sz w:val="20"/>
                          </w:rPr>
                          <w:t>Восполнение утраченного дохода исходя из индивидуальной покупательной способности застрахованного</w:t>
                        </w:r>
                      </w:p>
                    </w:txbxContent>
                  </v:textbox>
                </v:rect>
                <v:rect id="Rectangle 216" o:spid="_x0000_s1215" style="position:absolute;left:1403;top:46307;width:1212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">
                  <v:textbox>
                    <w:txbxContent>
                      <w:p w:rsidR="00FA7AA3" w:rsidRPr="000F4215" w:rsidRDefault="00FA7AA3" w:rsidP="005C757C">
                        <w:pPr>
                          <w:ind w:left="-113" w:right="-113"/>
                          <w:jc w:val="center"/>
                          <w:rPr>
                            <w:sz w:val="20"/>
                          </w:rPr>
                        </w:pPr>
                        <w:r>
                          <w:rPr>
                            <w:sz w:val="20"/>
                          </w:rPr>
                          <w:t>Социальная пенсия + пенсия по государственному пенсионному обеспечению</w:t>
                        </w:r>
                      </w:p>
                    </w:txbxContent>
                  </v:textbox>
                </v:rect>
                <v:rect id="Rectangle 217" o:spid="_x0000_s1216" style="position:absolute;left:15500;top:46307;width:12122;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">
                  <v:textbox>
                    <w:txbxContent>
                      <w:p w:rsidR="00FA7AA3" w:rsidRPr="000F4215" w:rsidRDefault="00FA7AA3" w:rsidP="005C757C">
                        <w:pPr>
                          <w:ind w:left="-57" w:right="-57"/>
                          <w:jc w:val="center"/>
                          <w:rPr>
                            <w:sz w:val="20"/>
                          </w:rPr>
                        </w:pPr>
                        <w:r>
                          <w:rPr>
                            <w:sz w:val="20"/>
                          </w:rPr>
                          <w:t>Трудовая пенсия</w:t>
                        </w:r>
                      </w:p>
                    </w:txbxContent>
                  </v:textbox>
                </v:rect>
                <v:rect id="Rectangle 218" o:spid="_x0000_s1217" style="position:absolute;left:29546;top:46320;width:12725;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">
                  <v:textbox>
                    <w:txbxContent>
                      <w:p w:rsidR="00FA7AA3" w:rsidRPr="000F4215" w:rsidRDefault="00FA7AA3" w:rsidP="005C757C">
                        <w:pPr>
                          <w:ind w:left="-113" w:right="-113"/>
                          <w:jc w:val="center"/>
                          <w:rPr>
                            <w:sz w:val="20"/>
                          </w:rPr>
                        </w:pPr>
                        <w:r>
                          <w:rPr>
                            <w:sz w:val="20"/>
                          </w:rPr>
                          <w:t>Негосударственная пенсия</w:t>
                        </w:r>
                      </w:p>
                    </w:txbxContent>
                  </v:textbox>
                </v:rect>
                <v:rect id="Rectangle 219" o:spid="_x0000_s1218" style="position:absolute;left:44786;top:46333;width:12122;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">
                  <v:textbox>
                    <w:txbxContent>
                      <w:p w:rsidR="00FA7AA3" w:rsidRPr="000F4215" w:rsidRDefault="00FA7AA3" w:rsidP="005C757C">
                        <w:pPr>
                          <w:jc w:val="center"/>
                          <w:rPr>
                            <w:sz w:val="20"/>
                          </w:rPr>
                        </w:pPr>
                        <w:r>
                          <w:rPr>
                            <w:sz w:val="20"/>
                          </w:rPr>
                          <w:t>Квазипенсия</w:t>
                        </w:r>
                      </w:p>
                    </w:txbxContent>
                  </v:textbox>
                </v:rect>
                <v:shape id="AutoShape 220" o:spid="_x0000_s1219" type="#_x0000_t32" style="position:absolute;left:7448;top:23682;width:13;height:4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"/>
                <v:shape id="AutoShape 221" o:spid="_x0000_s1220" type="#_x0000_t32" style="position:absolute;left:21545;top:23682;width:13;height:4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"/>
                <v:shape id="AutoShape 222" o:spid="_x0000_s1221" type="#_x0000_t32" style="position:absolute;left:35902;top:23695;width:7;height:4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"/>
                <v:shape id="AutoShape 223" o:spid="_x0000_s1222" type="#_x0000_t32" style="position:absolute;left:50831;top:23707;width:13;height:4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"/>
                <v:shape id="AutoShape 224" o:spid="_x0000_s1223" type="#_x0000_t32" style="position:absolute;left:7461;top:41570;width:6;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"/>
                <v:shape id="AutoShape 225" o:spid="_x0000_s1224" type="#_x0000_t32" style="position:absolute;left:21558;top:41570;width:6;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"/>
                <v:shape id="AutoShape 226" o:spid="_x0000_s1225" type="#_x0000_t32" style="position:absolute;left:35909;top:41583;width:6;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"/>
                <v:shape id="AutoShape 227" o:spid="_x0000_s1226" type="#_x0000_t32" style="position:absolute;left:50844;top:41595;width:6;height:4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"/>
                <v:shape id="AutoShape 231" o:spid="_x0000_s1227" type="#_x0000_t34" style="position:absolute;left:39586;top:-5958;width:2032;height:204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"/>
                <v:rect id="Rectangle 235" o:spid="_x0000_s1228" style="position:absolute;top:12798;width:59404;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" filled="f" strokeweight="2.25pt">
                  <v:stroke dashstyle="longDashDotDot"/>
                  <v:textbox>
                    <w:txbxContent>
                      <w:p w:rsidR="00FA7AA3" w:rsidRPr="00813CC1" w:rsidRDefault="00FA7AA3" w:rsidP="005C757C">
                        <w:pPr>
                          <w:rPr>
                            <w:b/>
                            <w:i/>
                            <w:sz w:val="20"/>
                          </w:rPr>
                        </w:pPr>
                        <w:r w:rsidRPr="00813CC1">
                          <w:rPr>
                            <w:b/>
                            <w:i/>
                            <w:sz w:val="20"/>
                          </w:rPr>
                          <w:t>Методы управления пенсионными рисками</w:t>
                        </w:r>
                      </w:p>
                    </w:txbxContent>
                  </v:textbox>
                </v:rect>
                <v:rect id="Rectangle 236" o:spid="_x0000_s1229" style="position:absolute;top:25756;width:5940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" filled="f" strokeweight="2.25pt">
                  <v:stroke dashstyle="1 1"/>
                  <v:textbox>
                    <w:txbxContent>
                      <w:p w:rsidR="00FA7AA3" w:rsidRPr="000C7BB4" w:rsidRDefault="00FA7AA3" w:rsidP="005C757C">
                        <w:pPr>
                          <w:rPr>
                            <w:b/>
                            <w:i/>
                            <w:sz w:val="24"/>
                          </w:rPr>
                        </w:pPr>
                        <w:r w:rsidRPr="000C7BB4">
                          <w:rPr>
                            <w:b/>
                            <w:i/>
                            <w:sz w:val="24"/>
                          </w:rPr>
                          <w:t>Уровень покрытия пенсионных рисков</w:t>
                        </w:r>
                      </w:p>
                    </w:txbxContent>
                  </v:textbox>
                </v:rect>
                <v:rect id="Rectangle 237" o:spid="_x0000_s1230" style="position:absolute;top:43126;width:59404;height:1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" filled="f" strokeweight="2.25pt">
                  <v:stroke dashstyle="longDash"/>
                  <v:textbox>
                    <w:txbxContent>
                      <w:p w:rsidR="00FA7AA3" w:rsidRPr="00645A06" w:rsidRDefault="00FA7AA3" w:rsidP="005C757C">
                        <w:pPr>
                          <w:rPr>
                            <w:b/>
                            <w:i/>
                            <w:sz w:val="24"/>
                          </w:rPr>
                        </w:pPr>
                        <w:r w:rsidRPr="00645A06">
                          <w:rPr>
                            <w:b/>
                            <w:i/>
                            <w:sz w:val="24"/>
                          </w:rPr>
                          <w:t>Вид выплачиваемой пенсии</w:t>
                        </w:r>
                      </w:p>
                    </w:txbxContent>
                  </v:textbox>
                </v:rect>
                <w10:anchorlock/>
              </v:group>
            </w:pict>
          </mc:Fallback>
        </mc:AlternateContent>
      </w:r>
    </w:p>
    <w:p w:rsidR="000A47E4" w:rsidRPr="000A47E4" w:rsidRDefault="000A47E4" w:rsidP="000A47E4">
      <w:pPr>
        <w:widowControl w:val="0"/>
        <w:spacing w:after="0" w:line="240" w:lineRule="auto"/>
        <w:jc w:val="both"/>
        <w:rPr>
          <w:rFonts w:ascii="Times New Roman" w:hAnsi="Times New Roman"/>
          <w:sz w:val="20"/>
          <w:szCs w:val="20"/>
        </w:rPr>
      </w:pPr>
      <w:r w:rsidRPr="000A47E4">
        <w:rPr>
          <w:rFonts w:ascii="Times New Roman" w:hAnsi="Times New Roman"/>
          <w:sz w:val="20"/>
          <w:szCs w:val="20"/>
        </w:rPr>
        <w:t>Источник: составлено по [9].</w:t>
      </w:r>
    </w:p>
    <w:p w:rsidR="005C757C" w:rsidRPr="000A47E4" w:rsidRDefault="005C757C" w:rsidP="005C757C">
      <w:pPr>
        <w:widowControl w:val="0"/>
        <w:spacing w:after="0" w:line="240" w:lineRule="auto"/>
        <w:ind w:firstLine="709"/>
        <w:jc w:val="both"/>
        <w:rPr>
          <w:rFonts w:ascii="Times New Roman" w:hAnsi="Times New Roman"/>
          <w:sz w:val="16"/>
          <w:szCs w:val="16"/>
        </w:rPr>
      </w:pPr>
    </w:p>
    <w:p w:rsidR="005C757C" w:rsidRPr="000A47E4" w:rsidRDefault="005C757C" w:rsidP="000A47E4">
      <w:pPr>
        <w:widowControl w:val="0"/>
        <w:spacing w:after="0" w:line="240" w:lineRule="auto"/>
        <w:jc w:val="center"/>
        <w:outlineLvl w:val="0"/>
        <w:rPr>
          <w:rFonts w:ascii="Times New Roman" w:hAnsi="Times New Roman"/>
          <w:i/>
          <w:sz w:val="18"/>
          <w:szCs w:val="18"/>
        </w:rPr>
      </w:pPr>
      <w:r w:rsidRPr="000A47E4">
        <w:rPr>
          <w:rFonts w:ascii="Times New Roman" w:hAnsi="Times New Roman"/>
          <w:b/>
          <w:i/>
          <w:sz w:val="18"/>
          <w:szCs w:val="18"/>
        </w:rPr>
        <w:t>Рисунок 2.</w:t>
      </w:r>
      <w:r w:rsidRPr="000A47E4">
        <w:rPr>
          <w:rFonts w:ascii="Times New Roman" w:hAnsi="Times New Roman"/>
          <w:i/>
          <w:sz w:val="18"/>
          <w:szCs w:val="18"/>
        </w:rPr>
        <w:t xml:space="preserve"> Методы управления пенсионными рисками населения</w:t>
      </w:r>
    </w:p>
    <w:p w:rsidR="005C757C" w:rsidRPr="005C757C" w:rsidRDefault="005C757C" w:rsidP="005C757C">
      <w:pPr>
        <w:widowControl w:val="0"/>
        <w:spacing w:after="0" w:line="240" w:lineRule="auto"/>
        <w:ind w:firstLine="709"/>
        <w:jc w:val="both"/>
        <w:rPr>
          <w:rFonts w:ascii="Times New Roman" w:hAnsi="Times New Roman"/>
          <w:sz w:val="24"/>
          <w:szCs w:val="24"/>
        </w:rPr>
      </w:pP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Возможность применения экономических механизмов защиты населения от пенсионных рисков как инструмента социально-экономического развития региона основывается на оценке текущего уровня регионального развития и выработки конкретных решений для той или иной территории.</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При этом регионы не могут оказывать существенного влияния на отдельные экономические механизмы пенсионной защиты (государственное пенсионное обеспечение и обязательное пенсионное страхование), что позволяет сделать вывод о необходимости развития регионального сегмента негосударственного пенсионного страхования. Традиционными финансовыми институтами негосударственного пенсионного страхования выступают негосударственные пенсионные фонды и страховые компании.</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Потенциально роль НПФ в территориальном развитии экономики является значимой, так как, выступая крупным инвестором и имея горизонт инвестирования более 40 лет, они могут участвовать в различных инфраструктурных проектах. Во многих странах для этого используются инфраструктурные облигации выпускаемые муниципалитетами (США), правительством (Австралия), частные компании (Чили (концессионеры), Индия). За счет инвестирования средств НПФ в инфраструктурные облигации реализуются конкретные проекты, например, строительство объектов жилищно-коммунального хозяйства, транспортной инфраструктуры и т.д.</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настоящее время использование средств НПФ в реальной экономике осуществляется по направлениям: участие в акционерном капитале, долговое финансирование долгосрочных инвестиционных проектов, кредитование проектов государственно-частного партнерства [6]. Наиболее привлекательным направлением привлечения средств НПФ для регионов выступает государственно-частное партнерство, которое уже реализуется в ряде регионов по направлениям: строительство участков трасс, оздоровительные комплексы, объекты энергетики, а также строительство жилой и коммерческий недвижимости (Москва, Санкт-Петербург, Омская и Воронежская область, Краснодарский и Ставропольский край и др.).</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Заинтересованность региональных властей в использовании экономических механизмов защиты от пенсионных рисков населения в социально-экономическом развитии территории очевидна, так как привлеченные через негосударственные пенсионные фонды средства в процессе их использования дают и экономический (инвестиции в экономику) и социальный (повышая уровень пенсий населения региона) эффекты. А создание благоприятных условий для развития негосударственного пенсионного страхования позволит привлечь большее количество страхователей и даст толчок к развитию региональных НПФ и страховых компаний.</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Если рассмотреть потенциальную готовность населения для участия в негосударственном пенсионном страховании (на примере Южного федерального округа – далее ЮФО) (таблица 1), то видно, что хоть ЮФО не входит в число передовиков в разрезе участников пенсионных отношений в лице специализированных участников, так как основная концентрация НПФ, страховых компаний и других специализированных участников пенсионных отношений наблюдается в Центральном федеральном округе, в частности в г. Москва и Московской области, однако на территории ЮФО функционирует 4 региональных НПФ, что составляет 5,4% всех НПФ в стране, 8 управляющих компаний - 2,5% от всех управляющих компаний, и 1 специализированного депозитария (2,5% от всех специализированных депозитариев).</w:t>
      </w:r>
    </w:p>
    <w:p w:rsidR="000A47E4" w:rsidRPr="005C757C" w:rsidRDefault="000A47E4"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 xml:space="preserve">Мобилизованные ресурсы страховщиков на негосударственное пенсионное страхование в ЮФО в разрезе НПФ составили всего 206,9 млн руб., однако в расчетах использовались данные только региональных НПФ, без учета средств мобилизованных НПФ из других регионов, в связи с отсутствием такой статистики. Учет регионального вклада не дает чистого результата по данному показателю, но демонстрирует </w:t>
      </w:r>
      <w:r w:rsidRPr="005C757C">
        <w:rPr>
          <w:rFonts w:ascii="Times New Roman" w:hAnsi="Times New Roman"/>
          <w:sz w:val="24"/>
          <w:szCs w:val="24"/>
        </w:rPr>
        <w:lastRenderedPageBreak/>
        <w:t>использования данного инструмента населения для формирования своего пенсионного капитала. В разрезе страховых компаний сумма полученных страховых премий на пенсионное страхование в ЮФО сравнительно меньше чем в НПФ, и составила всего 38,48 млн руб. При этом в общероссийском показателя доля ЮФО невелика (2,6%).</w:t>
      </w:r>
    </w:p>
    <w:p w:rsidR="000A47E4" w:rsidRPr="000A47E4" w:rsidRDefault="000A47E4" w:rsidP="000A47E4">
      <w:pPr>
        <w:widowControl w:val="0"/>
        <w:spacing w:after="0" w:line="240" w:lineRule="auto"/>
        <w:jc w:val="right"/>
        <w:rPr>
          <w:rFonts w:ascii="Times New Roman" w:eastAsiaTheme="minorHAnsi" w:hAnsi="Times New Roman"/>
          <w:b/>
          <w:sz w:val="10"/>
          <w:szCs w:val="10"/>
          <w:lang w:eastAsia="en-US"/>
        </w:rPr>
      </w:pPr>
    </w:p>
    <w:p w:rsidR="000A47E4" w:rsidRDefault="005C757C" w:rsidP="000A47E4">
      <w:pPr>
        <w:widowControl w:val="0"/>
        <w:spacing w:after="0" w:line="240" w:lineRule="auto"/>
        <w:jc w:val="right"/>
        <w:rPr>
          <w:rFonts w:ascii="Times New Roman" w:eastAsiaTheme="minorHAnsi" w:hAnsi="Times New Roman"/>
          <w:sz w:val="24"/>
          <w:szCs w:val="24"/>
          <w:lang w:eastAsia="en-US"/>
        </w:rPr>
      </w:pPr>
      <w:r w:rsidRPr="000A47E4">
        <w:rPr>
          <w:rFonts w:ascii="Times New Roman" w:eastAsiaTheme="minorHAnsi" w:hAnsi="Times New Roman"/>
          <w:b/>
          <w:sz w:val="24"/>
          <w:szCs w:val="24"/>
          <w:lang w:eastAsia="en-US"/>
        </w:rPr>
        <w:t>Таблица 1</w:t>
      </w:r>
    </w:p>
    <w:p w:rsidR="005C757C" w:rsidRPr="005C757C" w:rsidRDefault="005C757C" w:rsidP="000A47E4">
      <w:pPr>
        <w:widowControl w:val="0"/>
        <w:spacing w:after="0" w:line="240" w:lineRule="auto"/>
        <w:jc w:val="center"/>
        <w:rPr>
          <w:rFonts w:ascii="Times New Roman" w:hAnsi="Times New Roman"/>
          <w:sz w:val="24"/>
          <w:szCs w:val="24"/>
        </w:rPr>
      </w:pPr>
      <w:r w:rsidRPr="005C757C">
        <w:rPr>
          <w:rFonts w:ascii="Times New Roman" w:hAnsi="Times New Roman"/>
          <w:sz w:val="24"/>
          <w:szCs w:val="24"/>
        </w:rPr>
        <w:t>Основные показатели пенсионной защиты населения в регионах ЮФО в 2015 г.</w:t>
      </w:r>
    </w:p>
    <w:tbl>
      <w:tblPr>
        <w:tblStyle w:val="afa"/>
        <w:tblW w:w="8998" w:type="dxa"/>
        <w:jc w:val="center"/>
        <w:tblLayout w:type="fixed"/>
        <w:tblLook w:val="04A0" w:firstRow="1" w:lastRow="0" w:firstColumn="1" w:lastColumn="0" w:noHBand="0" w:noVBand="1"/>
      </w:tblPr>
      <w:tblGrid>
        <w:gridCol w:w="3539"/>
        <w:gridCol w:w="840"/>
        <w:gridCol w:w="854"/>
        <w:gridCol w:w="574"/>
        <w:gridCol w:w="615"/>
        <w:gridCol w:w="644"/>
        <w:gridCol w:w="616"/>
        <w:gridCol w:w="616"/>
        <w:gridCol w:w="700"/>
      </w:tblGrid>
      <w:tr w:rsidR="005C757C" w:rsidRPr="000A47E4" w:rsidTr="000A47E4">
        <w:trPr>
          <w:jc w:val="center"/>
        </w:trPr>
        <w:tc>
          <w:tcPr>
            <w:tcW w:w="3539"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Показатели социально-экономического развития территории</w:t>
            </w:r>
          </w:p>
        </w:tc>
        <w:tc>
          <w:tcPr>
            <w:tcW w:w="840"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РФ</w:t>
            </w:r>
          </w:p>
        </w:tc>
        <w:tc>
          <w:tcPr>
            <w:tcW w:w="854"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ЮФО</w:t>
            </w:r>
          </w:p>
        </w:tc>
        <w:tc>
          <w:tcPr>
            <w:tcW w:w="574"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РА</w:t>
            </w:r>
          </w:p>
        </w:tc>
        <w:tc>
          <w:tcPr>
            <w:tcW w:w="615"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РК</w:t>
            </w:r>
          </w:p>
        </w:tc>
        <w:tc>
          <w:tcPr>
            <w:tcW w:w="644"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КК</w:t>
            </w:r>
          </w:p>
        </w:tc>
        <w:tc>
          <w:tcPr>
            <w:tcW w:w="616"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АО</w:t>
            </w:r>
          </w:p>
        </w:tc>
        <w:tc>
          <w:tcPr>
            <w:tcW w:w="616"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ВО</w:t>
            </w:r>
          </w:p>
        </w:tc>
        <w:tc>
          <w:tcPr>
            <w:tcW w:w="700" w:type="dxa"/>
            <w:tcBorders>
              <w:bottom w:val="single" w:sz="4" w:space="0" w:color="000000" w:themeColor="text1"/>
            </w:tcBorders>
            <w:vAlign w:val="center"/>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РО</w:t>
            </w:r>
          </w:p>
        </w:tc>
      </w:tr>
      <w:tr w:rsidR="005C757C" w:rsidRPr="000A47E4" w:rsidTr="000A47E4">
        <w:trPr>
          <w:trHeight w:val="895"/>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Численность населения, тыс. человек, в том числе по группам:</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пенсионеры</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инвалиды</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дети</w:t>
            </w:r>
          </w:p>
        </w:tc>
        <w:tc>
          <w:tcPr>
            <w:tcW w:w="84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146544,7</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42729</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12924</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31715</w:t>
            </w:r>
          </w:p>
        </w:tc>
        <w:tc>
          <w:tcPr>
            <w:tcW w:w="85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fldChar w:fldCharType="begin"/>
            </w:r>
            <w:r w:rsidRPr="000A47E4">
              <w:rPr>
                <w:rFonts w:ascii="Times New Roman" w:eastAsia="Calibri" w:hAnsi="Times New Roman"/>
                <w:sz w:val="16"/>
                <w:szCs w:val="16"/>
              </w:rPr>
              <w:instrText xml:space="preserve"> =SUM(451,5; 278,8; 5513,8; 1018,6; 2545,9; 4236,0) \# "# ##0,00" </w:instrText>
            </w:r>
            <w:r w:rsidRPr="000A47E4">
              <w:rPr>
                <w:rFonts w:ascii="Times New Roman" w:eastAsia="Calibri" w:hAnsi="Times New Roman"/>
                <w:sz w:val="16"/>
                <w:szCs w:val="16"/>
              </w:rPr>
              <w:fldChar w:fldCharType="separate"/>
            </w:r>
            <w:r w:rsidRPr="000A47E4">
              <w:rPr>
                <w:rFonts w:ascii="Times New Roman" w:eastAsia="Calibri" w:hAnsi="Times New Roman"/>
                <w:sz w:val="16"/>
                <w:szCs w:val="16"/>
              </w:rPr>
              <w:t>14 044,60</w:t>
            </w:r>
            <w:r w:rsidRPr="000A47E4">
              <w:rPr>
                <w:rFonts w:ascii="Times New Roman" w:eastAsia="Calibri" w:hAnsi="Times New Roman"/>
                <w:sz w:val="16"/>
                <w:szCs w:val="16"/>
              </w:rPr>
              <w:fldChar w:fldCharType="end"/>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fldChar w:fldCharType="begin"/>
            </w:r>
            <w:r w:rsidRPr="000A47E4">
              <w:rPr>
                <w:rFonts w:ascii="Times New Roman" w:eastAsia="Calibri" w:hAnsi="Times New Roman"/>
                <w:sz w:val="16"/>
                <w:szCs w:val="16"/>
              </w:rPr>
              <w:instrText xml:space="preserve"> =SUM(124; 74; 1541; 256; 753; 1276) </w:instrText>
            </w:r>
            <w:r w:rsidRPr="000A47E4">
              <w:rPr>
                <w:rFonts w:ascii="Times New Roman" w:eastAsia="Calibri" w:hAnsi="Times New Roman"/>
                <w:sz w:val="16"/>
                <w:szCs w:val="16"/>
              </w:rPr>
              <w:fldChar w:fldCharType="separate"/>
            </w:r>
            <w:r w:rsidRPr="000A47E4">
              <w:rPr>
                <w:rFonts w:ascii="Times New Roman" w:eastAsia="Calibri" w:hAnsi="Times New Roman"/>
                <w:noProof/>
                <w:sz w:val="16"/>
                <w:szCs w:val="16"/>
              </w:rPr>
              <w:t>4024</w:t>
            </w:r>
            <w:r w:rsidRPr="000A47E4">
              <w:rPr>
                <w:rFonts w:ascii="Times New Roman" w:eastAsia="Calibri" w:hAnsi="Times New Roman"/>
                <w:sz w:val="16"/>
                <w:szCs w:val="16"/>
              </w:rPr>
              <w:fldChar w:fldCharType="end"/>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1155</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2979</w:t>
            </w:r>
          </w:p>
        </w:tc>
        <w:tc>
          <w:tcPr>
            <w:tcW w:w="57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451,5</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124</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37</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hAnsi="Times New Roman"/>
                <w:sz w:val="16"/>
                <w:szCs w:val="16"/>
              </w:rPr>
              <w:t>103</w:t>
            </w:r>
          </w:p>
        </w:tc>
        <w:tc>
          <w:tcPr>
            <w:tcW w:w="615"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278,8</w:t>
            </w:r>
          </w:p>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74</w:t>
            </w:r>
          </w:p>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26</w:t>
            </w:r>
          </w:p>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hAnsi="Times New Roman"/>
                <w:i/>
                <w:sz w:val="16"/>
                <w:szCs w:val="16"/>
                <w:u w:val="single"/>
              </w:rPr>
              <w:t>72</w:t>
            </w:r>
          </w:p>
        </w:tc>
        <w:tc>
          <w:tcPr>
            <w:tcW w:w="64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5513,8</w:t>
            </w:r>
          </w:p>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1541</w:t>
            </w:r>
          </w:p>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451</w:t>
            </w:r>
          </w:p>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hAnsi="Times New Roman"/>
                <w:b/>
                <w:sz w:val="16"/>
                <w:szCs w:val="16"/>
              </w:rPr>
              <w:t>1197</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1018,6</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256</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53</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hAnsi="Times New Roman"/>
                <w:sz w:val="16"/>
                <w:szCs w:val="16"/>
              </w:rPr>
              <w:t>240</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2545,9</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eastAsia="Calibri" w:hAnsi="Times New Roman"/>
                <w:sz w:val="16"/>
                <w:szCs w:val="16"/>
              </w:rPr>
              <w:t>753</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204</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hAnsi="Times New Roman"/>
                <w:sz w:val="16"/>
                <w:szCs w:val="16"/>
              </w:rPr>
              <w:t>518</w:t>
            </w:r>
          </w:p>
        </w:tc>
        <w:tc>
          <w:tcPr>
            <w:tcW w:w="70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eastAsia="Calibri" w:hAnsi="Times New Roman"/>
                <w:sz w:val="16"/>
                <w:szCs w:val="16"/>
              </w:rPr>
              <w:t>236,0</w:t>
            </w:r>
          </w:p>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1276</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384</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849</w:t>
            </w:r>
          </w:p>
        </w:tc>
      </w:tr>
      <w:tr w:rsidR="005C757C" w:rsidRPr="000A47E4" w:rsidTr="000A47E4">
        <w:trPr>
          <w:trHeight w:val="96"/>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Среднемесячная номинальная начисленная заработная плата, руб.</w:t>
            </w:r>
          </w:p>
        </w:tc>
        <w:tc>
          <w:tcPr>
            <w:tcW w:w="84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34030</w:t>
            </w:r>
          </w:p>
        </w:tc>
        <w:tc>
          <w:tcPr>
            <w:tcW w:w="85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23971,83</w:t>
            </w:r>
          </w:p>
        </w:tc>
        <w:tc>
          <w:tcPr>
            <w:tcW w:w="57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22087</w:t>
            </w:r>
          </w:p>
        </w:tc>
        <w:tc>
          <w:tcPr>
            <w:tcW w:w="615"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20109</w:t>
            </w:r>
          </w:p>
        </w:tc>
        <w:tc>
          <w:tcPr>
            <w:tcW w:w="64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26767</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25499</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24361</w:t>
            </w:r>
          </w:p>
        </w:tc>
        <w:tc>
          <w:tcPr>
            <w:tcW w:w="70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25008</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Средний размер назначенных пенсий, руб.</w:t>
            </w:r>
          </w:p>
        </w:tc>
        <w:tc>
          <w:tcPr>
            <w:tcW w:w="84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12081</w:t>
            </w:r>
          </w:p>
        </w:tc>
        <w:tc>
          <w:tcPr>
            <w:tcW w:w="85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10828,5</w:t>
            </w:r>
          </w:p>
        </w:tc>
        <w:tc>
          <w:tcPr>
            <w:tcW w:w="57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10600</w:t>
            </w:r>
          </w:p>
        </w:tc>
        <w:tc>
          <w:tcPr>
            <w:tcW w:w="615"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10306</w:t>
            </w:r>
          </w:p>
        </w:tc>
        <w:tc>
          <w:tcPr>
            <w:tcW w:w="64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11081</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10684</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11305</w:t>
            </w:r>
          </w:p>
        </w:tc>
        <w:tc>
          <w:tcPr>
            <w:tcW w:w="70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10995</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Коэффициент замещения пенсии, в %</w:t>
            </w:r>
          </w:p>
        </w:tc>
        <w:tc>
          <w:tcPr>
            <w:tcW w:w="84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fldChar w:fldCharType="begin"/>
            </w:r>
            <w:r w:rsidRPr="000A47E4">
              <w:rPr>
                <w:rFonts w:ascii="Times New Roman" w:hAnsi="Times New Roman"/>
                <w:sz w:val="16"/>
                <w:szCs w:val="16"/>
              </w:rPr>
              <w:instrText xml:space="preserve"> =12081/34030*100 </w:instrText>
            </w:r>
            <w:r w:rsidRPr="000A47E4">
              <w:rPr>
                <w:rFonts w:ascii="Times New Roman" w:hAnsi="Times New Roman"/>
                <w:sz w:val="16"/>
                <w:szCs w:val="16"/>
              </w:rPr>
              <w:fldChar w:fldCharType="separate"/>
            </w:r>
            <w:r w:rsidRPr="000A47E4">
              <w:rPr>
                <w:rFonts w:ascii="Times New Roman" w:hAnsi="Times New Roman"/>
                <w:noProof/>
                <w:sz w:val="16"/>
                <w:szCs w:val="16"/>
              </w:rPr>
              <w:t>35,5</w:t>
            </w:r>
            <w:r w:rsidRPr="000A47E4">
              <w:rPr>
                <w:rFonts w:ascii="Times New Roman" w:hAnsi="Times New Roman"/>
                <w:sz w:val="16"/>
                <w:szCs w:val="16"/>
              </w:rPr>
              <w:fldChar w:fldCharType="end"/>
            </w:r>
          </w:p>
        </w:tc>
        <w:tc>
          <w:tcPr>
            <w:tcW w:w="85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45,5</w:t>
            </w:r>
          </w:p>
        </w:tc>
        <w:tc>
          <w:tcPr>
            <w:tcW w:w="57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47,99</w:t>
            </w:r>
          </w:p>
        </w:tc>
        <w:tc>
          <w:tcPr>
            <w:tcW w:w="615" w:type="dxa"/>
            <w:vAlign w:val="bottom"/>
          </w:tcPr>
          <w:p w:rsidR="005C757C" w:rsidRPr="000A47E4" w:rsidRDefault="005C757C" w:rsidP="000A47E4">
            <w:pPr>
              <w:widowControl w:val="0"/>
              <w:spacing w:after="0" w:line="240" w:lineRule="auto"/>
              <w:ind w:left="-17" w:right="-35"/>
              <w:jc w:val="both"/>
              <w:rPr>
                <w:rFonts w:ascii="Times New Roman" w:hAnsi="Times New Roman"/>
                <w:b/>
                <w:sz w:val="16"/>
                <w:szCs w:val="16"/>
              </w:rPr>
            </w:pPr>
            <w:r w:rsidRPr="000A47E4">
              <w:rPr>
                <w:rFonts w:ascii="Times New Roman" w:hAnsi="Times New Roman"/>
                <w:b/>
                <w:sz w:val="16"/>
                <w:szCs w:val="16"/>
              </w:rPr>
              <w:t>51,25</w:t>
            </w:r>
          </w:p>
        </w:tc>
        <w:tc>
          <w:tcPr>
            <w:tcW w:w="644" w:type="dxa"/>
            <w:vAlign w:val="bottom"/>
          </w:tcPr>
          <w:p w:rsidR="005C757C" w:rsidRPr="000A47E4" w:rsidRDefault="005C757C" w:rsidP="000A47E4">
            <w:pPr>
              <w:widowControl w:val="0"/>
              <w:spacing w:after="0" w:line="240" w:lineRule="auto"/>
              <w:ind w:left="-17" w:right="-35"/>
              <w:jc w:val="both"/>
              <w:rPr>
                <w:rFonts w:ascii="Times New Roman" w:hAnsi="Times New Roman"/>
                <w:i/>
                <w:sz w:val="16"/>
                <w:szCs w:val="16"/>
                <w:u w:val="single"/>
              </w:rPr>
            </w:pPr>
            <w:r w:rsidRPr="000A47E4">
              <w:rPr>
                <w:rFonts w:ascii="Times New Roman" w:hAnsi="Times New Roman"/>
                <w:i/>
                <w:sz w:val="16"/>
                <w:szCs w:val="16"/>
                <w:u w:val="single"/>
              </w:rPr>
              <w:t>41,40</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41,90</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46,41</w:t>
            </w:r>
          </w:p>
        </w:tc>
        <w:tc>
          <w:tcPr>
            <w:tcW w:w="70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43,97</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Доходы населения, руб.</w:t>
            </w:r>
          </w:p>
        </w:tc>
        <w:tc>
          <w:tcPr>
            <w:tcW w:w="84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30474</w:t>
            </w:r>
          </w:p>
        </w:tc>
        <w:tc>
          <w:tcPr>
            <w:tcW w:w="85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23427,17</w:t>
            </w:r>
          </w:p>
        </w:tc>
        <w:tc>
          <w:tcPr>
            <w:tcW w:w="57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22639</w:t>
            </w:r>
          </w:p>
        </w:tc>
        <w:tc>
          <w:tcPr>
            <w:tcW w:w="615"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14216</w:t>
            </w:r>
          </w:p>
        </w:tc>
        <w:tc>
          <w:tcPr>
            <w:tcW w:w="64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31373</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24065</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21724</w:t>
            </w:r>
          </w:p>
        </w:tc>
        <w:tc>
          <w:tcPr>
            <w:tcW w:w="70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26546</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Доля пенсий в структуре социальных выплат, в %</w:t>
            </w:r>
          </w:p>
        </w:tc>
        <w:tc>
          <w:tcPr>
            <w:tcW w:w="84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71,4</w:t>
            </w:r>
          </w:p>
        </w:tc>
        <w:tc>
          <w:tcPr>
            <w:tcW w:w="85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72,03</w:t>
            </w:r>
          </w:p>
        </w:tc>
        <w:tc>
          <w:tcPr>
            <w:tcW w:w="57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b/>
                <w:sz w:val="16"/>
                <w:szCs w:val="16"/>
              </w:rPr>
            </w:pPr>
            <w:r w:rsidRPr="000A47E4">
              <w:rPr>
                <w:rFonts w:ascii="Times New Roman" w:eastAsia="Calibri" w:hAnsi="Times New Roman"/>
                <w:b/>
                <w:sz w:val="16"/>
                <w:szCs w:val="16"/>
              </w:rPr>
              <w:t>74,3</w:t>
            </w:r>
          </w:p>
        </w:tc>
        <w:tc>
          <w:tcPr>
            <w:tcW w:w="615"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i/>
                <w:sz w:val="16"/>
                <w:szCs w:val="16"/>
                <w:u w:val="single"/>
              </w:rPr>
            </w:pPr>
            <w:r w:rsidRPr="000A47E4">
              <w:rPr>
                <w:rFonts w:ascii="Times New Roman" w:eastAsia="Calibri" w:hAnsi="Times New Roman"/>
                <w:i/>
                <w:sz w:val="16"/>
                <w:szCs w:val="16"/>
                <w:u w:val="single"/>
              </w:rPr>
              <w:t>69,3</w:t>
            </w:r>
          </w:p>
        </w:tc>
        <w:tc>
          <w:tcPr>
            <w:tcW w:w="644"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71,8</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71,7</w:t>
            </w:r>
          </w:p>
        </w:tc>
        <w:tc>
          <w:tcPr>
            <w:tcW w:w="616"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74,1</w:t>
            </w:r>
          </w:p>
        </w:tc>
        <w:tc>
          <w:tcPr>
            <w:tcW w:w="700" w:type="dxa"/>
            <w:vAlign w:val="bottom"/>
          </w:tcPr>
          <w:p w:rsidR="005C757C" w:rsidRPr="000A47E4" w:rsidRDefault="005C757C" w:rsidP="000A47E4">
            <w:pPr>
              <w:widowControl w:val="0"/>
              <w:spacing w:after="0" w:line="240" w:lineRule="auto"/>
              <w:ind w:left="-17" w:right="-35"/>
              <w:jc w:val="both"/>
              <w:rPr>
                <w:rFonts w:ascii="Times New Roman" w:eastAsia="Calibri" w:hAnsi="Times New Roman"/>
                <w:sz w:val="16"/>
                <w:szCs w:val="16"/>
              </w:rPr>
            </w:pPr>
            <w:r w:rsidRPr="000A47E4">
              <w:rPr>
                <w:rFonts w:ascii="Times New Roman" w:eastAsia="Calibri" w:hAnsi="Times New Roman"/>
                <w:sz w:val="16"/>
                <w:szCs w:val="16"/>
              </w:rPr>
              <w:t>71,0</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Уплаченные страховые премии (взносы) на пенсионное страхование, тыс. руб.:</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НПФ (по регионам ЮФО учитывались только региональные НПФ)</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страховые компании</w:t>
            </w:r>
          </w:p>
        </w:tc>
        <w:tc>
          <w:tcPr>
            <w:tcW w:w="84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91130961</w:t>
            </w: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1474565</w:t>
            </w:r>
          </w:p>
        </w:tc>
        <w:tc>
          <w:tcPr>
            <w:tcW w:w="85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206906</w:t>
            </w: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38480</w:t>
            </w:r>
          </w:p>
        </w:tc>
        <w:tc>
          <w:tcPr>
            <w:tcW w:w="57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178</w:t>
            </w:r>
          </w:p>
        </w:tc>
        <w:tc>
          <w:tcPr>
            <w:tcW w:w="615"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w:t>
            </w:r>
          </w:p>
          <w:p w:rsidR="005C757C" w:rsidRPr="000A47E4" w:rsidRDefault="005C757C" w:rsidP="000A47E4">
            <w:pPr>
              <w:widowControl w:val="0"/>
              <w:spacing w:after="0" w:line="240" w:lineRule="auto"/>
              <w:ind w:left="-17" w:right="-35"/>
              <w:jc w:val="both"/>
              <w:rPr>
                <w:rFonts w:ascii="Times New Roman" w:hAnsi="Times New Roman"/>
                <w:i/>
                <w:sz w:val="16"/>
                <w:szCs w:val="16"/>
                <w:u w:val="single"/>
                <w:lang w:val="en-US"/>
              </w:rPr>
            </w:pPr>
          </w:p>
          <w:p w:rsidR="005C757C" w:rsidRPr="000A47E4" w:rsidRDefault="005C757C" w:rsidP="000A47E4">
            <w:pPr>
              <w:widowControl w:val="0"/>
              <w:spacing w:after="0" w:line="240" w:lineRule="auto"/>
              <w:ind w:left="-17" w:right="-35"/>
              <w:jc w:val="both"/>
              <w:rPr>
                <w:rFonts w:ascii="Times New Roman" w:hAnsi="Times New Roman"/>
                <w:i/>
                <w:sz w:val="16"/>
                <w:szCs w:val="16"/>
                <w:u w:val="single"/>
              </w:rPr>
            </w:pPr>
            <w:r w:rsidRPr="000A47E4">
              <w:rPr>
                <w:rFonts w:ascii="Times New Roman" w:hAnsi="Times New Roman"/>
                <w:i/>
                <w:sz w:val="16"/>
                <w:szCs w:val="16"/>
                <w:u w:val="single"/>
              </w:rPr>
              <w:t>137</w:t>
            </w:r>
          </w:p>
        </w:tc>
        <w:tc>
          <w:tcPr>
            <w:tcW w:w="64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48</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13997</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182</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23078</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7415</w:t>
            </w:r>
          </w:p>
        </w:tc>
        <w:tc>
          <w:tcPr>
            <w:tcW w:w="700" w:type="dxa"/>
            <w:vAlign w:val="bottom"/>
          </w:tcPr>
          <w:p w:rsidR="005C757C" w:rsidRPr="000A47E4" w:rsidRDefault="005C757C" w:rsidP="000A47E4">
            <w:pPr>
              <w:widowControl w:val="0"/>
              <w:spacing w:after="0" w:line="240" w:lineRule="auto"/>
              <w:ind w:left="-17" w:right="-35"/>
              <w:jc w:val="both"/>
              <w:rPr>
                <w:rFonts w:ascii="Times New Roman" w:hAnsi="Times New Roman"/>
                <w:b/>
                <w:sz w:val="16"/>
                <w:szCs w:val="16"/>
              </w:rPr>
            </w:pPr>
          </w:p>
          <w:p w:rsidR="005C757C" w:rsidRPr="000A47E4" w:rsidRDefault="005C757C" w:rsidP="000A47E4">
            <w:pPr>
              <w:widowControl w:val="0"/>
              <w:spacing w:after="0" w:line="240" w:lineRule="auto"/>
              <w:ind w:left="-17" w:right="-35"/>
              <w:jc w:val="both"/>
              <w:rPr>
                <w:rFonts w:ascii="Times New Roman" w:hAnsi="Times New Roman"/>
                <w:b/>
                <w:sz w:val="16"/>
                <w:szCs w:val="16"/>
              </w:rPr>
            </w:pPr>
          </w:p>
          <w:p w:rsidR="005C757C" w:rsidRPr="000A47E4" w:rsidRDefault="005C757C" w:rsidP="000A47E4">
            <w:pPr>
              <w:widowControl w:val="0"/>
              <w:spacing w:after="0" w:line="240" w:lineRule="auto"/>
              <w:ind w:left="-17" w:right="-35"/>
              <w:jc w:val="both"/>
              <w:rPr>
                <w:rFonts w:ascii="Times New Roman" w:hAnsi="Times New Roman"/>
                <w:b/>
                <w:sz w:val="16"/>
                <w:szCs w:val="16"/>
              </w:rPr>
            </w:pPr>
            <w:r w:rsidRPr="000A47E4">
              <w:rPr>
                <w:rFonts w:ascii="Times New Roman" w:hAnsi="Times New Roman"/>
                <w:b/>
                <w:sz w:val="16"/>
                <w:szCs w:val="16"/>
              </w:rPr>
              <w:t>183780</w:t>
            </w:r>
          </w:p>
          <w:p w:rsidR="005C757C" w:rsidRPr="000A47E4" w:rsidRDefault="005C757C" w:rsidP="000A47E4">
            <w:pPr>
              <w:widowControl w:val="0"/>
              <w:spacing w:after="0" w:line="240" w:lineRule="auto"/>
              <w:ind w:left="-17" w:right="-35"/>
              <w:jc w:val="both"/>
              <w:rPr>
                <w:rFonts w:ascii="Times New Roman" w:hAnsi="Times New Roman"/>
                <w:b/>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b/>
                <w:sz w:val="16"/>
                <w:szCs w:val="16"/>
              </w:rPr>
            </w:pPr>
            <w:r w:rsidRPr="000A47E4">
              <w:rPr>
                <w:rFonts w:ascii="Times New Roman" w:hAnsi="Times New Roman"/>
                <w:b/>
                <w:sz w:val="16"/>
                <w:szCs w:val="16"/>
              </w:rPr>
              <w:t>16571</w:t>
            </w:r>
          </w:p>
        </w:tc>
      </w:tr>
      <w:tr w:rsidR="005C757C" w:rsidRPr="000A47E4" w:rsidTr="000A47E4">
        <w:trPr>
          <w:jc w:val="center"/>
        </w:trPr>
        <w:tc>
          <w:tcPr>
            <w:tcW w:w="3539" w:type="dxa"/>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Количество организаций зарегистрированных на территории регионов:</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страховщики (НПФ/страховые компании)</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финансовые посредники (управляющие компании/спец. депозитарии)</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 страхователей</w:t>
            </w:r>
          </w:p>
        </w:tc>
        <w:tc>
          <w:tcPr>
            <w:tcW w:w="84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74/32</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324/39</w:t>
            </w: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5043553</w:t>
            </w:r>
          </w:p>
        </w:tc>
        <w:tc>
          <w:tcPr>
            <w:tcW w:w="85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4/0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8/1</w:t>
            </w: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325713</w:t>
            </w:r>
          </w:p>
        </w:tc>
        <w:tc>
          <w:tcPr>
            <w:tcW w:w="57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sz w:val="16"/>
                <w:szCs w:val="16"/>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7688</w:t>
            </w:r>
          </w:p>
        </w:tc>
        <w:tc>
          <w:tcPr>
            <w:tcW w:w="615"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i/>
                <w:sz w:val="16"/>
                <w:szCs w:val="16"/>
                <w:u w:val="single"/>
                <w:lang w:val="en-US"/>
              </w:rPr>
            </w:pPr>
          </w:p>
          <w:p w:rsidR="005C757C" w:rsidRPr="000A47E4" w:rsidRDefault="005C757C" w:rsidP="000A47E4">
            <w:pPr>
              <w:widowControl w:val="0"/>
              <w:spacing w:after="0" w:line="240" w:lineRule="auto"/>
              <w:ind w:left="-17" w:right="-35"/>
              <w:jc w:val="both"/>
              <w:rPr>
                <w:rFonts w:ascii="Times New Roman" w:hAnsi="Times New Roman"/>
                <w:i/>
                <w:sz w:val="16"/>
                <w:szCs w:val="16"/>
                <w:u w:val="single"/>
              </w:rPr>
            </w:pPr>
            <w:r w:rsidRPr="000A47E4">
              <w:rPr>
                <w:rFonts w:ascii="Times New Roman" w:hAnsi="Times New Roman"/>
                <w:i/>
                <w:sz w:val="16"/>
                <w:szCs w:val="16"/>
                <w:u w:val="single"/>
              </w:rPr>
              <w:t>5433</w:t>
            </w:r>
          </w:p>
        </w:tc>
        <w:tc>
          <w:tcPr>
            <w:tcW w:w="644"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5/1</w:t>
            </w:r>
          </w:p>
          <w:p w:rsidR="005C757C" w:rsidRPr="000A47E4" w:rsidRDefault="005C757C" w:rsidP="000A47E4">
            <w:pPr>
              <w:widowControl w:val="0"/>
              <w:spacing w:after="0" w:line="240" w:lineRule="auto"/>
              <w:ind w:left="-17" w:right="-35"/>
              <w:jc w:val="both"/>
              <w:rPr>
                <w:rFonts w:ascii="Times New Roman" w:hAnsi="Times New Roman"/>
                <w:b/>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b/>
                <w:sz w:val="16"/>
                <w:szCs w:val="16"/>
              </w:rPr>
            </w:pPr>
            <w:r w:rsidRPr="000A47E4">
              <w:rPr>
                <w:rFonts w:ascii="Times New Roman" w:hAnsi="Times New Roman"/>
                <w:b/>
                <w:sz w:val="16"/>
                <w:szCs w:val="16"/>
              </w:rPr>
              <w:t>146267</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0/0</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18904</w:t>
            </w:r>
          </w:p>
        </w:tc>
        <w:tc>
          <w:tcPr>
            <w:tcW w:w="616"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1/0</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55720</w:t>
            </w:r>
          </w:p>
        </w:tc>
        <w:tc>
          <w:tcPr>
            <w:tcW w:w="700" w:type="dxa"/>
            <w:vAlign w:val="bottom"/>
          </w:tcPr>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2/0</w:t>
            </w: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2/0</w:t>
            </w:r>
          </w:p>
          <w:p w:rsidR="005C757C" w:rsidRPr="000A47E4" w:rsidRDefault="005C757C" w:rsidP="000A47E4">
            <w:pPr>
              <w:widowControl w:val="0"/>
              <w:spacing w:after="0" w:line="240" w:lineRule="auto"/>
              <w:ind w:left="-17" w:right="-35"/>
              <w:jc w:val="both"/>
              <w:rPr>
                <w:rFonts w:ascii="Times New Roman" w:hAnsi="Times New Roman"/>
                <w:sz w:val="16"/>
                <w:szCs w:val="16"/>
                <w:lang w:val="en-US"/>
              </w:rPr>
            </w:pPr>
          </w:p>
          <w:p w:rsidR="005C757C" w:rsidRPr="000A47E4" w:rsidRDefault="005C757C" w:rsidP="000A47E4">
            <w:pPr>
              <w:widowControl w:val="0"/>
              <w:spacing w:after="0" w:line="240" w:lineRule="auto"/>
              <w:ind w:left="-17" w:right="-35"/>
              <w:jc w:val="both"/>
              <w:rPr>
                <w:rFonts w:ascii="Times New Roman" w:hAnsi="Times New Roman"/>
                <w:sz w:val="16"/>
                <w:szCs w:val="16"/>
              </w:rPr>
            </w:pPr>
            <w:r w:rsidRPr="000A47E4">
              <w:rPr>
                <w:rFonts w:ascii="Times New Roman" w:hAnsi="Times New Roman"/>
                <w:sz w:val="16"/>
                <w:szCs w:val="16"/>
              </w:rPr>
              <w:t>91701</w:t>
            </w:r>
          </w:p>
        </w:tc>
      </w:tr>
    </w:tbl>
    <w:p w:rsidR="005C757C" w:rsidRPr="000A47E4" w:rsidRDefault="005C757C" w:rsidP="005C757C">
      <w:pPr>
        <w:widowControl w:val="0"/>
        <w:spacing w:after="0" w:line="240" w:lineRule="auto"/>
        <w:ind w:firstLine="709"/>
        <w:rPr>
          <w:rFonts w:ascii="Times New Roman" w:hAnsi="Times New Roman"/>
          <w:sz w:val="20"/>
          <w:szCs w:val="20"/>
        </w:rPr>
      </w:pPr>
      <w:r w:rsidRPr="000A47E4">
        <w:rPr>
          <w:rFonts w:ascii="Times New Roman" w:hAnsi="Times New Roman"/>
          <w:sz w:val="20"/>
          <w:szCs w:val="20"/>
        </w:rPr>
        <w:t xml:space="preserve">Примечание: РФ – Российская Федерация, РА – Республика Адыгея, РК – Республика Калмыкия, КК – Краснодарский край, АО – Астраханская область, ВО – Волгоградская область, РО – Ростовская область. </w:t>
      </w:r>
      <w:r w:rsidRPr="000A47E4">
        <w:rPr>
          <w:rFonts w:ascii="Times New Roman" w:hAnsi="Times New Roman"/>
          <w:b/>
          <w:sz w:val="20"/>
          <w:szCs w:val="20"/>
        </w:rPr>
        <w:t>Полужирным шрифтом</w:t>
      </w:r>
      <w:r w:rsidRPr="000A47E4">
        <w:rPr>
          <w:rFonts w:ascii="Times New Roman" w:hAnsi="Times New Roman"/>
          <w:sz w:val="20"/>
          <w:szCs w:val="20"/>
        </w:rPr>
        <w:t xml:space="preserve"> выделены наибольшие значения показателя в столбце, </w:t>
      </w:r>
      <w:r w:rsidRPr="000A47E4">
        <w:rPr>
          <w:rFonts w:ascii="Times New Roman" w:hAnsi="Times New Roman"/>
          <w:i/>
          <w:sz w:val="20"/>
          <w:szCs w:val="20"/>
          <w:u w:val="single"/>
        </w:rPr>
        <w:t>курсивом с подчеркиванием</w:t>
      </w:r>
      <w:r w:rsidRPr="000A47E4">
        <w:rPr>
          <w:rFonts w:ascii="Times New Roman" w:hAnsi="Times New Roman"/>
          <w:sz w:val="20"/>
          <w:szCs w:val="20"/>
        </w:rPr>
        <w:t xml:space="preserve"> – наименьшие.</w:t>
      </w:r>
    </w:p>
    <w:p w:rsidR="005C757C" w:rsidRPr="000A47E4" w:rsidRDefault="005C757C" w:rsidP="005C757C">
      <w:pPr>
        <w:widowControl w:val="0"/>
        <w:spacing w:after="0" w:line="240" w:lineRule="auto"/>
        <w:ind w:firstLine="709"/>
        <w:rPr>
          <w:rFonts w:ascii="Times New Roman" w:hAnsi="Times New Roman"/>
          <w:sz w:val="20"/>
          <w:szCs w:val="20"/>
        </w:rPr>
      </w:pPr>
      <w:r w:rsidRPr="000A47E4">
        <w:rPr>
          <w:rFonts w:ascii="Times New Roman" w:hAnsi="Times New Roman"/>
          <w:sz w:val="20"/>
          <w:szCs w:val="20"/>
        </w:rPr>
        <w:t>Источник: составлено и рассчитано автором по [7, 8, 10]</w:t>
      </w:r>
    </w:p>
    <w:p w:rsidR="005C757C" w:rsidRPr="000A47E4" w:rsidRDefault="005C757C" w:rsidP="005C757C">
      <w:pPr>
        <w:widowControl w:val="0"/>
        <w:spacing w:after="0" w:line="240" w:lineRule="auto"/>
        <w:ind w:firstLine="709"/>
        <w:rPr>
          <w:rFonts w:ascii="Times New Roman" w:hAnsi="Times New Roman"/>
          <w:sz w:val="16"/>
          <w:szCs w:val="16"/>
        </w:rPr>
      </w:pP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Население ЮФО потенциально готово формировать свою пенсионную защиту используя механизмы негосударственного пенсионного страхования [2]. Данный аргумент косвенно подтверждается уплаченными страховыми взносами на пенсионное страхование в страховых компаниях и региональных НПФ. При этом также существуют и финансовые возможности, так как эмпирически доказана способность населения безболезненно для своего бюджета сберегать около 10-20 % своего ежемесячного дохода [1, 5].</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таблице 2 представлен расчет потенциально возможные инвестиции граждан в негосударственное пенсионное страхование рассчитанное на примере Волгоградской области. Согласно проведенным расчетам 92,2% населения региона, сберегая часть своих доходов, могли бы формировать свой пенсионный капитал в НПФ. При этом мобилизованные таким образом ресурсы составили бы более 240 млн руб.</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Аналогичные расчеты можно привести и для других регионов ЮФО в которых появится схожая тенденция. Однако развитию негосударственного механизма пенсионной защиты, при всем положительном социальном и экономическом эффектах, предстоит преодолеть ряд трудностей.</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Во-первых, необходимо большее внимание уделять пенсионной грамотности населения регионов [3] и формирования культуры пенсионного страхования. Так как низкая пенсионная грамотность населения, постоянно меняющиеся правила для участия в пенсионных программах в рамках пенсионной реформы (например, акционирование негосударственных пенсионных фондов; мораторий на формирование накопительной части пенсии, действующего в 2014 году; накопительные взносы за вторую половину 2013 года оставленные в ПФР и так и не переданные в НПФ; и др.) подрывают доверие к деятельности финансово-кредитных организаций, а вследствие вызывает у граждан нежелание участвовать в каких либо пенсионных программах.</w:t>
      </w:r>
    </w:p>
    <w:p w:rsidR="005C757C" w:rsidRPr="005C757C" w:rsidRDefault="005C757C" w:rsidP="005C757C">
      <w:pPr>
        <w:widowControl w:val="0"/>
        <w:spacing w:after="0" w:line="240" w:lineRule="auto"/>
        <w:ind w:firstLine="709"/>
        <w:rPr>
          <w:rFonts w:ascii="Times New Roman" w:hAnsi="Times New Roman"/>
          <w:sz w:val="24"/>
          <w:szCs w:val="24"/>
        </w:rPr>
      </w:pPr>
    </w:p>
    <w:p w:rsidR="000A47E4" w:rsidRDefault="005C757C" w:rsidP="000A47E4">
      <w:pPr>
        <w:pStyle w:val="aff2"/>
        <w:widowControl w:val="0"/>
        <w:spacing w:after="0"/>
        <w:jc w:val="right"/>
        <w:outlineLvl w:val="0"/>
        <w:rPr>
          <w:rFonts w:ascii="Times New Roman" w:hAnsi="Times New Roman" w:cs="Times New Roman"/>
          <w:b w:val="0"/>
          <w:color w:val="auto"/>
          <w:sz w:val="24"/>
          <w:szCs w:val="24"/>
        </w:rPr>
      </w:pPr>
      <w:r w:rsidRPr="000A47E4">
        <w:rPr>
          <w:rFonts w:ascii="Times New Roman" w:hAnsi="Times New Roman" w:cs="Times New Roman"/>
          <w:color w:val="auto"/>
          <w:sz w:val="24"/>
          <w:szCs w:val="24"/>
        </w:rPr>
        <w:t>Таблица 2</w:t>
      </w:r>
    </w:p>
    <w:p w:rsidR="005C757C" w:rsidRPr="000A47E4" w:rsidRDefault="005C757C" w:rsidP="000A47E4">
      <w:pPr>
        <w:pStyle w:val="aff2"/>
        <w:widowControl w:val="0"/>
        <w:spacing w:after="0"/>
        <w:jc w:val="center"/>
        <w:outlineLvl w:val="0"/>
        <w:rPr>
          <w:rFonts w:ascii="Times New Roman" w:hAnsi="Times New Roman" w:cs="Times New Roman"/>
          <w:b w:val="0"/>
          <w:color w:val="auto"/>
          <w:sz w:val="24"/>
          <w:szCs w:val="24"/>
        </w:rPr>
      </w:pPr>
      <w:r w:rsidRPr="000A47E4">
        <w:rPr>
          <w:rFonts w:ascii="Times New Roman" w:hAnsi="Times New Roman" w:cs="Times New Roman"/>
          <w:b w:val="0"/>
          <w:color w:val="auto"/>
          <w:sz w:val="24"/>
          <w:szCs w:val="24"/>
        </w:rPr>
        <w:t>Потенциально возможные инвестиции граждан в негосударственное пенсионное страхование (рассчитано по данным за 2015 год на примере Волгоградской области)</w:t>
      </w:r>
    </w:p>
    <w:tbl>
      <w:tblPr>
        <w:tblStyle w:val="afa"/>
        <w:tblW w:w="4932" w:type="pct"/>
        <w:jc w:val="center"/>
        <w:tblLayout w:type="fixed"/>
        <w:tblLook w:val="00A0" w:firstRow="1" w:lastRow="0" w:firstColumn="1" w:lastColumn="0" w:noHBand="0" w:noVBand="0"/>
      </w:tblPr>
      <w:tblGrid>
        <w:gridCol w:w="1836"/>
        <w:gridCol w:w="1183"/>
        <w:gridCol w:w="11"/>
        <w:gridCol w:w="924"/>
        <w:gridCol w:w="11"/>
        <w:gridCol w:w="983"/>
        <w:gridCol w:w="11"/>
        <w:gridCol w:w="1332"/>
        <w:gridCol w:w="11"/>
        <w:gridCol w:w="1194"/>
        <w:gridCol w:w="11"/>
        <w:gridCol w:w="1421"/>
        <w:gridCol w:w="9"/>
      </w:tblGrid>
      <w:tr w:rsidR="000A47E4" w:rsidRPr="000A47E4" w:rsidTr="000A47E4">
        <w:trPr>
          <w:trHeight w:val="201"/>
          <w:jc w:val="center"/>
        </w:trPr>
        <w:tc>
          <w:tcPr>
            <w:tcW w:w="1696" w:type="pct"/>
            <w:gridSpan w:val="3"/>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Распределение населения по величине среднедушевых денежных доходов</w:t>
            </w:r>
          </w:p>
        </w:tc>
        <w:tc>
          <w:tcPr>
            <w:tcW w:w="523"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10 % от дохода (макс. сумма по строке)</w:t>
            </w:r>
          </w:p>
        </w:tc>
        <w:tc>
          <w:tcPr>
            <w:tcW w:w="556"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20 % от дохода (макс. сумма по строке)</w:t>
            </w:r>
          </w:p>
        </w:tc>
        <w:tc>
          <w:tcPr>
            <w:tcW w:w="751" w:type="pct"/>
            <w:gridSpan w:val="2"/>
            <w:tcBorders>
              <w:right w:val="single" w:sz="4" w:space="0" w:color="auto"/>
            </w:tcBorders>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Остаток для потенциального участия в НПС</w:t>
            </w:r>
          </w:p>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(в месяц)</w:t>
            </w:r>
          </w:p>
        </w:tc>
        <w:tc>
          <w:tcPr>
            <w:tcW w:w="674" w:type="pct"/>
            <w:gridSpan w:val="2"/>
            <w:tcBorders>
              <w:right w:val="single" w:sz="4" w:space="0" w:color="auto"/>
            </w:tcBorders>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Остаток для потенциального участия в НПС</w:t>
            </w:r>
          </w:p>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(в год)</w:t>
            </w:r>
          </w:p>
        </w:tc>
        <w:tc>
          <w:tcPr>
            <w:tcW w:w="801" w:type="pct"/>
            <w:gridSpan w:val="2"/>
            <w:tcBorders>
              <w:right w:val="single" w:sz="4" w:space="0" w:color="auto"/>
            </w:tcBorders>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Потенциально мобилизованная сумма населения (млн руб в год)</w:t>
            </w:r>
          </w:p>
        </w:tc>
      </w:tr>
      <w:tr w:rsidR="000A47E4" w:rsidRPr="000A47E4" w:rsidTr="000A47E4">
        <w:trPr>
          <w:gridAfter w:val="1"/>
          <w:wAfter w:w="5" w:type="pct"/>
          <w:cantSplit/>
          <w:trHeight w:val="168"/>
          <w:jc w:val="center"/>
        </w:trPr>
        <w:tc>
          <w:tcPr>
            <w:tcW w:w="1028"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в месяц, руб.</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 xml:space="preserve">Все </w:t>
            </w:r>
            <w:r w:rsidR="000A47E4">
              <w:rPr>
                <w:rFonts w:ascii="Times New Roman" w:hAnsi="Times New Roman"/>
                <w:sz w:val="18"/>
                <w:szCs w:val="18"/>
              </w:rPr>
              <w:t>н</w:t>
            </w:r>
            <w:r w:rsidRPr="000A47E4">
              <w:rPr>
                <w:rFonts w:ascii="Times New Roman" w:hAnsi="Times New Roman"/>
                <w:sz w:val="18"/>
                <w:szCs w:val="18"/>
              </w:rPr>
              <w:t>аселе</w:t>
            </w:r>
            <w:r w:rsidR="000A47E4">
              <w:rPr>
                <w:rFonts w:ascii="Times New Roman" w:hAnsi="Times New Roman"/>
                <w:sz w:val="18"/>
                <w:szCs w:val="18"/>
              </w:rPr>
              <w:t>-</w:t>
            </w:r>
            <w:r w:rsidRPr="000A47E4">
              <w:rPr>
                <w:rFonts w:ascii="Times New Roman" w:hAnsi="Times New Roman"/>
                <w:sz w:val="18"/>
                <w:szCs w:val="18"/>
              </w:rPr>
              <w:t>ние (%)</w:t>
            </w:r>
          </w:p>
        </w:tc>
        <w:tc>
          <w:tcPr>
            <w:tcW w:w="523"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p>
        </w:tc>
        <w:tc>
          <w:tcPr>
            <w:tcW w:w="556"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p>
        </w:tc>
        <w:tc>
          <w:tcPr>
            <w:tcW w:w="751" w:type="pct"/>
            <w:gridSpan w:val="2"/>
            <w:tcBorders>
              <w:right w:val="single" w:sz="4" w:space="0" w:color="auto"/>
            </w:tcBorders>
            <w:vAlign w:val="center"/>
          </w:tcPr>
          <w:p w:rsidR="005C757C" w:rsidRPr="000A47E4" w:rsidRDefault="005C757C" w:rsidP="000A47E4">
            <w:pPr>
              <w:widowControl w:val="0"/>
              <w:spacing w:after="0" w:line="240" w:lineRule="auto"/>
              <w:rPr>
                <w:rFonts w:ascii="Times New Roman" w:hAnsi="Times New Roman"/>
                <w:sz w:val="18"/>
                <w:szCs w:val="18"/>
              </w:rPr>
            </w:pPr>
          </w:p>
        </w:tc>
        <w:tc>
          <w:tcPr>
            <w:tcW w:w="674" w:type="pct"/>
            <w:gridSpan w:val="2"/>
            <w:tcBorders>
              <w:right w:val="single" w:sz="4" w:space="0" w:color="auto"/>
            </w:tcBorders>
          </w:tcPr>
          <w:p w:rsidR="005C757C" w:rsidRPr="000A47E4" w:rsidRDefault="005C757C" w:rsidP="000A47E4">
            <w:pPr>
              <w:widowControl w:val="0"/>
              <w:spacing w:after="0" w:line="240" w:lineRule="auto"/>
              <w:rPr>
                <w:rFonts w:ascii="Times New Roman" w:hAnsi="Times New Roman"/>
                <w:sz w:val="18"/>
                <w:szCs w:val="18"/>
              </w:rPr>
            </w:pPr>
          </w:p>
        </w:tc>
        <w:tc>
          <w:tcPr>
            <w:tcW w:w="801" w:type="pct"/>
            <w:gridSpan w:val="2"/>
            <w:tcBorders>
              <w:right w:val="single" w:sz="4" w:space="0" w:color="auto"/>
            </w:tcBorders>
          </w:tcPr>
          <w:p w:rsidR="005C757C" w:rsidRPr="000A47E4" w:rsidRDefault="005C757C" w:rsidP="000A47E4">
            <w:pPr>
              <w:widowControl w:val="0"/>
              <w:spacing w:after="0" w:line="240" w:lineRule="auto"/>
              <w:rPr>
                <w:rFonts w:ascii="Times New Roman" w:hAnsi="Times New Roman"/>
                <w:sz w:val="18"/>
                <w:szCs w:val="18"/>
              </w:rPr>
            </w:pPr>
          </w:p>
        </w:tc>
      </w:tr>
      <w:tr w:rsidR="000A47E4" w:rsidRPr="000A47E4" w:rsidTr="000A47E4">
        <w:trPr>
          <w:gridAfter w:val="1"/>
          <w:wAfter w:w="5" w:type="pct"/>
          <w:trHeight w:val="163"/>
          <w:jc w:val="center"/>
        </w:trPr>
        <w:tc>
          <w:tcPr>
            <w:tcW w:w="1028" w:type="pct"/>
            <w:vMerge w:val="restart"/>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1</w:t>
            </w:r>
          </w:p>
        </w:tc>
        <w:tc>
          <w:tcPr>
            <w:tcW w:w="662" w:type="pct"/>
            <w:vMerge w:val="restart"/>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w:t>
            </w:r>
          </w:p>
        </w:tc>
        <w:tc>
          <w:tcPr>
            <w:tcW w:w="523" w:type="pct"/>
            <w:gridSpan w:val="2"/>
            <w:vMerge w:val="restart"/>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3</w:t>
            </w:r>
          </w:p>
        </w:tc>
        <w:tc>
          <w:tcPr>
            <w:tcW w:w="556" w:type="pct"/>
            <w:gridSpan w:val="2"/>
            <w:vMerge w:val="restart"/>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w:t>
            </w:r>
          </w:p>
        </w:tc>
        <w:tc>
          <w:tcPr>
            <w:tcW w:w="751" w:type="pct"/>
            <w:gridSpan w:val="2"/>
            <w:tcBorders>
              <w:bottom w:val="nil"/>
            </w:tcBorders>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w:t>
            </w:r>
          </w:p>
        </w:tc>
        <w:tc>
          <w:tcPr>
            <w:tcW w:w="674" w:type="pct"/>
            <w:gridSpan w:val="2"/>
            <w:tcBorders>
              <w:bottom w:val="nil"/>
            </w:tcBorders>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6</w:t>
            </w:r>
          </w:p>
        </w:tc>
        <w:tc>
          <w:tcPr>
            <w:tcW w:w="801" w:type="pct"/>
            <w:gridSpan w:val="2"/>
            <w:tcBorders>
              <w:bottom w:val="nil"/>
            </w:tcBorders>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7</w:t>
            </w:r>
          </w:p>
        </w:tc>
      </w:tr>
      <w:tr w:rsidR="000A47E4" w:rsidRPr="000A47E4" w:rsidTr="000A47E4">
        <w:trPr>
          <w:gridAfter w:val="1"/>
          <w:wAfter w:w="5" w:type="pct"/>
          <w:cantSplit/>
          <w:trHeight w:val="173"/>
          <w:jc w:val="center"/>
        </w:trPr>
        <w:tc>
          <w:tcPr>
            <w:tcW w:w="1028" w:type="pct"/>
            <w:vMerge/>
            <w:shd w:val="clear" w:color="auto" w:fill="auto"/>
          </w:tcPr>
          <w:p w:rsidR="005C757C" w:rsidRPr="000A47E4" w:rsidRDefault="005C757C" w:rsidP="000A47E4">
            <w:pPr>
              <w:widowControl w:val="0"/>
              <w:spacing w:after="0" w:line="240" w:lineRule="auto"/>
              <w:ind w:left="-45" w:right="-90"/>
              <w:rPr>
                <w:rFonts w:ascii="Times New Roman" w:hAnsi="Times New Roman"/>
                <w:sz w:val="18"/>
                <w:szCs w:val="18"/>
              </w:rPr>
            </w:pPr>
          </w:p>
        </w:tc>
        <w:tc>
          <w:tcPr>
            <w:tcW w:w="662" w:type="pct"/>
            <w:vMerge/>
            <w:shd w:val="clear" w:color="auto" w:fill="auto"/>
          </w:tcPr>
          <w:p w:rsidR="005C757C" w:rsidRPr="000A47E4" w:rsidRDefault="005C757C" w:rsidP="000A47E4">
            <w:pPr>
              <w:widowControl w:val="0"/>
              <w:spacing w:after="0" w:line="240" w:lineRule="auto"/>
              <w:rPr>
                <w:rFonts w:ascii="Times New Roman" w:hAnsi="Times New Roman"/>
                <w:sz w:val="18"/>
                <w:szCs w:val="18"/>
              </w:rPr>
            </w:pPr>
          </w:p>
        </w:tc>
        <w:tc>
          <w:tcPr>
            <w:tcW w:w="523" w:type="pct"/>
            <w:gridSpan w:val="2"/>
            <w:vMerge/>
            <w:shd w:val="clear" w:color="auto" w:fill="auto"/>
          </w:tcPr>
          <w:p w:rsidR="005C757C" w:rsidRPr="000A47E4" w:rsidRDefault="005C757C" w:rsidP="000A47E4">
            <w:pPr>
              <w:widowControl w:val="0"/>
              <w:spacing w:after="0" w:line="240" w:lineRule="auto"/>
              <w:rPr>
                <w:rFonts w:ascii="Times New Roman" w:hAnsi="Times New Roman"/>
                <w:sz w:val="18"/>
                <w:szCs w:val="18"/>
              </w:rPr>
            </w:pPr>
          </w:p>
        </w:tc>
        <w:tc>
          <w:tcPr>
            <w:tcW w:w="556" w:type="pct"/>
            <w:gridSpan w:val="2"/>
            <w:vMerge/>
            <w:shd w:val="clear" w:color="auto" w:fill="auto"/>
          </w:tcPr>
          <w:p w:rsidR="005C757C" w:rsidRPr="000A47E4" w:rsidRDefault="005C757C" w:rsidP="000A47E4">
            <w:pPr>
              <w:widowControl w:val="0"/>
              <w:spacing w:after="0" w:line="240" w:lineRule="auto"/>
              <w:rPr>
                <w:rFonts w:ascii="Times New Roman" w:hAnsi="Times New Roman"/>
                <w:sz w:val="18"/>
                <w:szCs w:val="18"/>
              </w:rPr>
            </w:pPr>
          </w:p>
        </w:tc>
        <w:tc>
          <w:tcPr>
            <w:tcW w:w="751" w:type="pct"/>
            <w:gridSpan w:val="2"/>
            <w:tcBorders>
              <w:top w:val="nil"/>
            </w:tcBorders>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(5=(1- ПМ (8669)</w:t>
            </w:r>
          </w:p>
        </w:tc>
        <w:tc>
          <w:tcPr>
            <w:tcW w:w="674" w:type="pct"/>
            <w:gridSpan w:val="2"/>
            <w:tcBorders>
              <w:top w:val="nil"/>
            </w:tcBorders>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6=5*12</w:t>
            </w:r>
          </w:p>
        </w:tc>
        <w:tc>
          <w:tcPr>
            <w:tcW w:w="801" w:type="pct"/>
            <w:gridSpan w:val="2"/>
            <w:tcBorders>
              <w:top w:val="nil"/>
            </w:tcBorders>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7=2*числ.занят.в эк*6</w:t>
            </w:r>
          </w:p>
        </w:tc>
      </w:tr>
      <w:tr w:rsidR="000A47E4" w:rsidRPr="000A47E4" w:rsidTr="000A47E4">
        <w:trPr>
          <w:gridAfter w:val="1"/>
          <w:wAfter w:w="5" w:type="pct"/>
          <w:trHeight w:val="46"/>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до 5000,0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2,6</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1000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5000,1 до 7000,0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5,2</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700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1400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0</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7000,1 до 10000,0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11,4</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1000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2000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15972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2,22</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10000,1 до 14000,0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17</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1400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2800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63972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13,28</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14000,1 до 19000,0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18,5</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1900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3800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10331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123972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28,01</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19000,1 до 27000,0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19,8</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2700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5400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18331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219972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53,19</w:t>
            </w:r>
          </w:p>
        </w:tc>
      </w:tr>
      <w:tr w:rsidR="000A47E4" w:rsidRPr="000A47E4" w:rsidTr="000A47E4">
        <w:trPr>
          <w:gridAfter w:val="1"/>
          <w:wAfter w:w="5" w:type="pct"/>
          <w:trHeight w:val="249"/>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от 27000,1 до 45000,0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18,1</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4500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9000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36331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435972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96,37</w:t>
            </w:r>
          </w:p>
        </w:tc>
      </w:tr>
      <w:tr w:rsidR="000A47E4" w:rsidRPr="000A47E4" w:rsidTr="000A47E4">
        <w:trPr>
          <w:gridAfter w:val="1"/>
          <w:wAfter w:w="5" w:type="pct"/>
          <w:trHeight w:val="121"/>
          <w:jc w:val="center"/>
        </w:trPr>
        <w:tc>
          <w:tcPr>
            <w:tcW w:w="1028" w:type="pct"/>
            <w:vAlign w:val="center"/>
          </w:tcPr>
          <w:p w:rsidR="005C757C" w:rsidRPr="000A47E4" w:rsidRDefault="005C757C" w:rsidP="000A47E4">
            <w:pPr>
              <w:widowControl w:val="0"/>
              <w:spacing w:after="0" w:line="240" w:lineRule="auto"/>
              <w:ind w:left="-45" w:right="-90"/>
              <w:rPr>
                <w:rFonts w:ascii="Times New Roman" w:hAnsi="Times New Roman"/>
                <w:sz w:val="18"/>
                <w:szCs w:val="18"/>
              </w:rPr>
            </w:pPr>
            <w:r w:rsidRPr="000A47E4">
              <w:rPr>
                <w:rFonts w:ascii="Times New Roman" w:hAnsi="Times New Roman"/>
                <w:sz w:val="18"/>
                <w:szCs w:val="18"/>
              </w:rPr>
              <w:t>свыше 45000,0</w:t>
            </w:r>
          </w:p>
        </w:tc>
        <w:tc>
          <w:tcPr>
            <w:tcW w:w="662" w:type="pct"/>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7,4</w:t>
            </w:r>
          </w:p>
        </w:tc>
        <w:tc>
          <w:tcPr>
            <w:tcW w:w="523"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5000</w:t>
            </w:r>
          </w:p>
        </w:tc>
        <w:tc>
          <w:tcPr>
            <w:tcW w:w="556"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10000</w:t>
            </w:r>
          </w:p>
        </w:tc>
        <w:tc>
          <w:tcPr>
            <w:tcW w:w="751" w:type="pct"/>
            <w:gridSpan w:val="2"/>
            <w:shd w:val="clear" w:color="auto" w:fill="auto"/>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41331</w:t>
            </w:r>
          </w:p>
        </w:tc>
        <w:tc>
          <w:tcPr>
            <w:tcW w:w="674"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495972</w:t>
            </w:r>
          </w:p>
        </w:tc>
        <w:tc>
          <w:tcPr>
            <w:tcW w:w="801" w:type="pct"/>
            <w:gridSpan w:val="2"/>
            <w:vAlign w:val="center"/>
          </w:tcPr>
          <w:p w:rsidR="005C757C" w:rsidRPr="000A47E4" w:rsidRDefault="005C757C" w:rsidP="000A47E4">
            <w:pPr>
              <w:widowControl w:val="0"/>
              <w:spacing w:after="0" w:line="240" w:lineRule="auto"/>
              <w:rPr>
                <w:rFonts w:ascii="Times New Roman" w:hAnsi="Times New Roman"/>
                <w:sz w:val="18"/>
                <w:szCs w:val="18"/>
              </w:rPr>
            </w:pPr>
            <w:r w:rsidRPr="000A47E4">
              <w:rPr>
                <w:rFonts w:ascii="Times New Roman" w:hAnsi="Times New Roman"/>
                <w:sz w:val="18"/>
                <w:szCs w:val="18"/>
              </w:rPr>
              <w:t>44,82</w:t>
            </w:r>
          </w:p>
        </w:tc>
      </w:tr>
    </w:tbl>
    <w:p w:rsidR="005C757C" w:rsidRPr="000A47E4" w:rsidRDefault="005C757C" w:rsidP="005C757C">
      <w:pPr>
        <w:widowControl w:val="0"/>
        <w:spacing w:after="0" w:line="240" w:lineRule="auto"/>
        <w:ind w:firstLine="709"/>
        <w:jc w:val="both"/>
        <w:rPr>
          <w:rFonts w:ascii="Times New Roman" w:hAnsi="Times New Roman"/>
          <w:sz w:val="20"/>
          <w:szCs w:val="20"/>
        </w:rPr>
      </w:pPr>
      <w:r w:rsidRPr="000A47E4">
        <w:rPr>
          <w:rFonts w:ascii="Times New Roman" w:hAnsi="Times New Roman"/>
          <w:sz w:val="20"/>
          <w:szCs w:val="20"/>
        </w:rPr>
        <w:sym w:font="Symbol" w:char="F0A7"/>
      </w:r>
      <w:r w:rsidRPr="000A47E4">
        <w:rPr>
          <w:rFonts w:ascii="Times New Roman" w:hAnsi="Times New Roman"/>
          <w:sz w:val="20"/>
          <w:szCs w:val="20"/>
        </w:rPr>
        <w:t xml:space="preserve"> величина прожиточного минимума в 2015 г.</w:t>
      </w:r>
    </w:p>
    <w:p w:rsidR="005C757C" w:rsidRPr="000A47E4" w:rsidRDefault="005C757C" w:rsidP="005C757C">
      <w:pPr>
        <w:widowControl w:val="0"/>
        <w:spacing w:after="0" w:line="240" w:lineRule="auto"/>
        <w:ind w:firstLine="709"/>
        <w:jc w:val="both"/>
        <w:rPr>
          <w:rFonts w:ascii="Times New Roman" w:hAnsi="Times New Roman"/>
          <w:sz w:val="20"/>
          <w:szCs w:val="20"/>
        </w:rPr>
      </w:pPr>
      <w:r w:rsidRPr="000A47E4">
        <w:rPr>
          <w:rFonts w:ascii="Times New Roman" w:hAnsi="Times New Roman"/>
          <w:sz w:val="20"/>
          <w:szCs w:val="20"/>
        </w:rPr>
        <w:t xml:space="preserve">Источник: рассчитано автором по данным Федеральной службы государственной статистики [8]. </w:t>
      </w:r>
    </w:p>
    <w:p w:rsidR="005C757C" w:rsidRPr="000A47E4" w:rsidRDefault="005C757C" w:rsidP="005C757C">
      <w:pPr>
        <w:widowControl w:val="0"/>
        <w:spacing w:after="0" w:line="240" w:lineRule="auto"/>
        <w:ind w:firstLine="709"/>
        <w:jc w:val="both"/>
        <w:rPr>
          <w:rFonts w:ascii="Times New Roman" w:hAnsi="Times New Roman"/>
          <w:sz w:val="16"/>
          <w:szCs w:val="16"/>
        </w:rPr>
      </w:pP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Во-вторых, при формировании инвестиционной политики региона разрабатывать региональные инвестиционные проекты и программы, ориентированные на решение социальных задач, развитие производства и инфраструктуры, с определенными финансовыми гарантиями и поддержкой со стороны региональных властей для возможности привлечения пенсионных активов. Данный опыт уже был успешно реализован в России на территории Ханты-Мансийского автономного округа. Правительством округа была разработана Программа развития системы негосударственного пенсионного обеспечения населения Ханты-Мансийского автономного округа на 2002–2012 гг., целью которой выступало: обеспечение на комплексной основе достойного уровня доходов населения автономного округа после окончания периода активной трудовой деятельности и выхода на пенсию; создание устойчивой, долгосрочной системы негосударственного пенсионного обеспечения населения автономного округа. Предложенный механизм регионального негосударственного пенсионного обеспечения привлекал на накопительной основе средства организаций различных отраслей экономики, бюджетных средств автономного округа и муниципальных образований, а также личных доходов населения. Разработанная программа предусматривала: формирование системы управления, регулирования и контроля региональной системы НПО; информационно-просветитель</w:t>
      </w:r>
      <w:r w:rsidR="000A47E4">
        <w:rPr>
          <w:rFonts w:ascii="Times New Roman" w:hAnsi="Times New Roman"/>
          <w:sz w:val="24"/>
          <w:szCs w:val="24"/>
        </w:rPr>
        <w:t>-</w:t>
      </w:r>
      <w:r w:rsidRPr="005C757C">
        <w:rPr>
          <w:rFonts w:ascii="Times New Roman" w:hAnsi="Times New Roman"/>
          <w:sz w:val="24"/>
          <w:szCs w:val="24"/>
        </w:rPr>
        <w:t>ское обеспечение, развитие консультационно-обучающей инфраструктуры; создание стимулирующих условий по развитию фондов и внедрению пенсионных программ (планов) организаций и частных лиц; развитие инфраструктуры финансового рынка [4].</w:t>
      </w:r>
    </w:p>
    <w:p w:rsidR="005C757C" w:rsidRPr="005C757C" w:rsidRDefault="005C757C" w:rsidP="000A47E4">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В-третьих, приход на региональные рынки пенсионных услуг НПФ и страховых компаний из Федерального центра, за счет своих больших возможностей, провоцируют отток финансовых ресурсов из регионов, а также создают неравную конкуренцию с региональными НПФ. Для чего региональным властям необходимо разработать мероприятия по поддержке региональных НПФ.</w:t>
      </w:r>
    </w:p>
    <w:p w:rsidR="005C757C" w:rsidRPr="000A47E4" w:rsidRDefault="005C757C" w:rsidP="005C757C">
      <w:pPr>
        <w:widowControl w:val="0"/>
        <w:spacing w:after="0" w:line="240" w:lineRule="auto"/>
        <w:ind w:firstLine="709"/>
        <w:jc w:val="both"/>
        <w:rPr>
          <w:rFonts w:ascii="Times New Roman" w:hAnsi="Times New Roman"/>
          <w:sz w:val="16"/>
          <w:szCs w:val="16"/>
        </w:rPr>
      </w:pPr>
    </w:p>
    <w:p w:rsidR="005C757C" w:rsidRPr="005C757C" w:rsidRDefault="000A47E4" w:rsidP="000A47E4">
      <w:pPr>
        <w:pStyle w:val="af4"/>
        <w:widowControl w:val="0"/>
        <w:shd w:val="clear" w:color="auto" w:fill="FFFFFF"/>
        <w:spacing w:before="0" w:beforeAutospacing="0" w:after="0" w:afterAutospacing="0"/>
        <w:jc w:val="center"/>
        <w:textAlignment w:val="baseline"/>
        <w:rPr>
          <w:b/>
          <w:szCs w:val="24"/>
        </w:rPr>
      </w:pPr>
      <w:r>
        <w:rPr>
          <w:b/>
          <w:szCs w:val="24"/>
        </w:rPr>
        <w:t>Список л</w:t>
      </w:r>
      <w:r w:rsidR="005C757C" w:rsidRPr="005C757C">
        <w:rPr>
          <w:b/>
          <w:szCs w:val="24"/>
        </w:rPr>
        <w:t>итератур</w:t>
      </w:r>
      <w:r>
        <w:rPr>
          <w:b/>
          <w:szCs w:val="24"/>
        </w:rPr>
        <w:t>ы:</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Григорьева Л.В. Налоговые стимулы расширения инвестиционно-сберегательного потенциала финансов населения в пенсионной сфере / Л.В. Григорьева // Актуальные проблемы экономики и права. - 2016. - № 1. - С. 79-88.</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Григорьева Л.В. Финансовый потенциал населения как фактор социально-</w:t>
      </w:r>
      <w:r w:rsidRPr="000A47E4">
        <w:rPr>
          <w:rFonts w:ascii="Times New Roman" w:hAnsi="Times New Roman"/>
        </w:rPr>
        <w:lastRenderedPageBreak/>
        <w:t>экономического развития региона (на примере Волгоградской области) / Л.В. Григорьева // Стратегия устойчивого развития регионов России. - 2014. - № 22. - С. 18-23.</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Дорждеев А.В., Горшкова Н.В. Лженаука и финансовая грамотность населения / А.В. Дорждеев, Н.В. Горшкова // Вестник Волгоградского государственного университета. Серия 7: Философия. Социология и социальные технологии. - 2015. - № 3 (29). - С. 176-182.</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Ермаков Д.Н. Роль негосударственных пенсионных фондов в реализации региональной инвестиционной политики / Д.Н. Ермаков // Проблемы современной экономики, N 4 (24), 2007. http://www.m-economy.ru/art.php?nArtId=1681</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Мытарева Л.А. Управление личными финансами: тетрадь-практикум / Л.А. Мытарева, Л.В. Григорьева; общ. ред. и предисл. канд.экон.наук, доц. Л.А. Мытаревой; Федер. гос. авт.образоват. учреждение высш.проф. образования «Волгогр.гос.ун-т», Ин-т мировой экономики и финансов, каф. теории финансов, кредита и налогообложения. – Волгоград: Изд-во ВолГУ, 2013. – 192 с.</w:t>
      </w:r>
    </w:p>
    <w:p w:rsidR="005C757C" w:rsidRPr="000A47E4" w:rsidRDefault="005C757C" w:rsidP="004D2D3E">
      <w:pPr>
        <w:pStyle w:val="af8"/>
        <w:widowControl w:val="0"/>
        <w:numPr>
          <w:ilvl w:val="0"/>
          <w:numId w:val="166"/>
        </w:numPr>
        <w:tabs>
          <w:tab w:val="clear" w:pos="720"/>
        </w:tabs>
        <w:ind w:left="1134" w:right="848"/>
        <w:jc w:val="both"/>
        <w:rPr>
          <w:rFonts w:ascii="Times New Roman" w:hAnsi="Times New Roman"/>
        </w:rPr>
      </w:pPr>
      <w:r w:rsidRPr="000A47E4">
        <w:rPr>
          <w:rFonts w:ascii="Times New Roman" w:hAnsi="Times New Roman"/>
        </w:rPr>
        <w:t>Ощепкова А.С. Формирование программы негосударственного пенсионного страхования работников бюджетной сферы: на материалах Алтайского края: диссертация ... кандидата экономических наук: 08.00.10 / А.С. Ощепкова; [Место защиты: Рос. гос. социал. ун-т]. - Москва, 2014. - 188 с.</w:t>
      </w:r>
    </w:p>
    <w:p w:rsidR="005C757C" w:rsidRPr="000A47E4" w:rsidRDefault="005C757C" w:rsidP="004D2D3E">
      <w:pPr>
        <w:pStyle w:val="a5"/>
        <w:widowControl w:val="0"/>
        <w:numPr>
          <w:ilvl w:val="0"/>
          <w:numId w:val="166"/>
        </w:numPr>
        <w:tabs>
          <w:tab w:val="clear" w:pos="720"/>
        </w:tabs>
        <w:spacing w:after="0" w:line="240" w:lineRule="auto"/>
        <w:ind w:left="1134" w:right="848"/>
        <w:jc w:val="both"/>
        <w:rPr>
          <w:rFonts w:ascii="Times New Roman" w:hAnsi="Times New Roman"/>
          <w:sz w:val="20"/>
          <w:szCs w:val="20"/>
        </w:rPr>
      </w:pPr>
      <w:r w:rsidRPr="000A47E4">
        <w:rPr>
          <w:rFonts w:ascii="Times New Roman" w:hAnsi="Times New Roman"/>
          <w:sz w:val="20"/>
          <w:szCs w:val="20"/>
        </w:rPr>
        <w:t xml:space="preserve">Регионы России: Общая численность инвалидов, 1998-2016 // </w:t>
      </w:r>
      <w:r w:rsidRPr="000A47E4">
        <w:rPr>
          <w:rFonts w:ascii="Times New Roman" w:hAnsi="Times New Roman"/>
          <w:sz w:val="20"/>
          <w:szCs w:val="20"/>
          <w:lang w:val="en-US"/>
        </w:rPr>
        <w:t>Knoema</w:t>
      </w:r>
      <w:r w:rsidRPr="000A47E4">
        <w:rPr>
          <w:rFonts w:ascii="Times New Roman" w:hAnsi="Times New Roman"/>
          <w:sz w:val="20"/>
          <w:szCs w:val="20"/>
        </w:rPr>
        <w:t>. Бесплатные данные, статистика, анализ, визуализация и публикация. - Элект- рон. текстовые дан. – Режим доступа:</w:t>
      </w:r>
      <w:hyperlink r:id="rId254" w:history="1">
        <w:r w:rsidRPr="000A47E4">
          <w:rPr>
            <w:rStyle w:val="a7"/>
            <w:rFonts w:ascii="Times New Roman" w:hAnsi="Times New Roman"/>
            <w:sz w:val="20"/>
            <w:szCs w:val="20"/>
            <w:lang w:val="en-US"/>
          </w:rPr>
          <w:t>http</w:t>
        </w:r>
        <w:r w:rsidRPr="000A47E4">
          <w:rPr>
            <w:rStyle w:val="a7"/>
            <w:rFonts w:ascii="Times New Roman" w:hAnsi="Times New Roman"/>
            <w:sz w:val="20"/>
            <w:szCs w:val="20"/>
          </w:rPr>
          <w:t>://</w:t>
        </w:r>
        <w:r w:rsidRPr="000A47E4">
          <w:rPr>
            <w:rStyle w:val="a7"/>
            <w:rFonts w:ascii="Times New Roman" w:hAnsi="Times New Roman"/>
            <w:sz w:val="20"/>
            <w:szCs w:val="20"/>
            <w:lang w:val="en-US"/>
          </w:rPr>
          <w:t>knoema</w:t>
        </w:r>
        <w:r w:rsidRPr="000A47E4">
          <w:rPr>
            <w:rStyle w:val="a7"/>
            <w:rFonts w:ascii="Times New Roman" w:hAnsi="Times New Roman"/>
            <w:sz w:val="20"/>
            <w:szCs w:val="20"/>
          </w:rPr>
          <w:t>.</w:t>
        </w:r>
        <w:r w:rsidRPr="000A47E4">
          <w:rPr>
            <w:rStyle w:val="a7"/>
            <w:rFonts w:ascii="Times New Roman" w:hAnsi="Times New Roman"/>
            <w:sz w:val="20"/>
            <w:szCs w:val="20"/>
            <w:lang w:val="en-US"/>
          </w:rPr>
          <w:t>ru</w:t>
        </w:r>
        <w:r w:rsidRPr="000A47E4">
          <w:rPr>
            <w:rStyle w:val="a7"/>
            <w:rFonts w:ascii="Times New Roman" w:hAnsi="Times New Roman"/>
            <w:sz w:val="20"/>
            <w:szCs w:val="20"/>
          </w:rPr>
          <w:t>/</w:t>
        </w:r>
      </w:hyperlink>
    </w:p>
    <w:p w:rsidR="005C757C" w:rsidRPr="000A47E4" w:rsidRDefault="005C757C" w:rsidP="004D2D3E">
      <w:pPr>
        <w:pStyle w:val="a5"/>
        <w:widowControl w:val="0"/>
        <w:numPr>
          <w:ilvl w:val="0"/>
          <w:numId w:val="166"/>
        </w:numPr>
        <w:tabs>
          <w:tab w:val="clear" w:pos="720"/>
        </w:tabs>
        <w:spacing w:after="0" w:line="240" w:lineRule="auto"/>
        <w:ind w:left="1134" w:right="848"/>
        <w:jc w:val="both"/>
        <w:rPr>
          <w:rFonts w:ascii="Times New Roman" w:hAnsi="Times New Roman"/>
          <w:sz w:val="20"/>
          <w:szCs w:val="20"/>
        </w:rPr>
      </w:pPr>
      <w:r w:rsidRPr="000A47E4">
        <w:rPr>
          <w:rFonts w:ascii="Times New Roman" w:hAnsi="Times New Roman"/>
          <w:sz w:val="20"/>
          <w:szCs w:val="20"/>
        </w:rPr>
        <w:t xml:space="preserve">Регионы России. Социально-экономические показатели // Федеральной службы государственной статистики. Элект- рон. текстовые дан. – Режим доступа: </w:t>
      </w:r>
      <w:hyperlink r:id="rId255" w:history="1">
        <w:r w:rsidRPr="000A47E4">
          <w:rPr>
            <w:rStyle w:val="a7"/>
            <w:rFonts w:ascii="Times New Roman" w:hAnsi="Times New Roman"/>
            <w:sz w:val="20"/>
            <w:szCs w:val="20"/>
            <w:lang w:val="en-US"/>
          </w:rPr>
          <w:t>http</w:t>
        </w:r>
        <w:r w:rsidRPr="000A47E4">
          <w:rPr>
            <w:rStyle w:val="a7"/>
            <w:rFonts w:ascii="Times New Roman" w:hAnsi="Times New Roman"/>
            <w:sz w:val="20"/>
            <w:szCs w:val="20"/>
          </w:rPr>
          <w:t>://</w:t>
        </w:r>
        <w:r w:rsidRPr="000A47E4">
          <w:rPr>
            <w:rStyle w:val="a7"/>
            <w:rFonts w:ascii="Times New Roman" w:hAnsi="Times New Roman"/>
            <w:sz w:val="20"/>
            <w:szCs w:val="20"/>
            <w:lang w:val="en-US"/>
          </w:rPr>
          <w:t>www</w:t>
        </w:r>
        <w:r w:rsidRPr="000A47E4">
          <w:rPr>
            <w:rStyle w:val="a7"/>
            <w:rFonts w:ascii="Times New Roman" w:hAnsi="Times New Roman"/>
            <w:sz w:val="20"/>
            <w:szCs w:val="20"/>
          </w:rPr>
          <w:t>.</w:t>
        </w:r>
        <w:r w:rsidRPr="000A47E4">
          <w:rPr>
            <w:rStyle w:val="a7"/>
            <w:rFonts w:ascii="Times New Roman" w:hAnsi="Times New Roman"/>
            <w:sz w:val="20"/>
            <w:szCs w:val="20"/>
            <w:lang w:val="en-US"/>
          </w:rPr>
          <w:t>gks</w:t>
        </w:r>
        <w:r w:rsidRPr="000A47E4">
          <w:rPr>
            <w:rStyle w:val="a7"/>
            <w:rFonts w:ascii="Times New Roman" w:hAnsi="Times New Roman"/>
            <w:sz w:val="20"/>
            <w:szCs w:val="20"/>
          </w:rPr>
          <w:t>.</w:t>
        </w:r>
        <w:r w:rsidRPr="000A47E4">
          <w:rPr>
            <w:rStyle w:val="a7"/>
            <w:rFonts w:ascii="Times New Roman" w:hAnsi="Times New Roman"/>
            <w:sz w:val="20"/>
            <w:szCs w:val="20"/>
            <w:lang w:val="en-US"/>
          </w:rPr>
          <w:t>ru</w:t>
        </w:r>
        <w:r w:rsidRPr="000A47E4">
          <w:rPr>
            <w:rStyle w:val="a7"/>
            <w:rFonts w:ascii="Times New Roman" w:hAnsi="Times New Roman"/>
            <w:sz w:val="20"/>
            <w:szCs w:val="20"/>
          </w:rPr>
          <w:t>/</w:t>
        </w:r>
      </w:hyperlink>
    </w:p>
    <w:p w:rsidR="005C757C" w:rsidRPr="000A47E4" w:rsidRDefault="005C757C" w:rsidP="004D2D3E">
      <w:pPr>
        <w:pStyle w:val="a5"/>
        <w:widowControl w:val="0"/>
        <w:numPr>
          <w:ilvl w:val="0"/>
          <w:numId w:val="166"/>
        </w:numPr>
        <w:tabs>
          <w:tab w:val="clear" w:pos="720"/>
        </w:tabs>
        <w:spacing w:after="0" w:line="240" w:lineRule="auto"/>
        <w:ind w:left="1134" w:right="848"/>
        <w:jc w:val="both"/>
        <w:rPr>
          <w:rFonts w:ascii="Times New Roman" w:hAnsi="Times New Roman"/>
          <w:sz w:val="20"/>
          <w:szCs w:val="20"/>
        </w:rPr>
      </w:pPr>
      <w:r w:rsidRPr="000A47E4">
        <w:rPr>
          <w:rFonts w:ascii="Times New Roman" w:hAnsi="Times New Roman"/>
          <w:sz w:val="20"/>
          <w:szCs w:val="20"/>
        </w:rPr>
        <w:t>Федотов Д.Ю. Основные этапы эволюции отечественной пенсионной системы / Д.Ю. Федотов // Историко-экономические исследования - 14 (2013) – 3 - С. 70-97</w:t>
      </w:r>
    </w:p>
    <w:p w:rsidR="005C757C" w:rsidRPr="000A47E4" w:rsidRDefault="005C757C" w:rsidP="004D2D3E">
      <w:pPr>
        <w:pStyle w:val="a5"/>
        <w:widowControl w:val="0"/>
        <w:numPr>
          <w:ilvl w:val="0"/>
          <w:numId w:val="166"/>
        </w:numPr>
        <w:tabs>
          <w:tab w:val="clear" w:pos="720"/>
        </w:tabs>
        <w:spacing w:after="0" w:line="240" w:lineRule="auto"/>
        <w:ind w:left="1134" w:right="848"/>
        <w:jc w:val="both"/>
        <w:rPr>
          <w:rFonts w:ascii="Times New Roman" w:hAnsi="Times New Roman"/>
          <w:sz w:val="20"/>
          <w:szCs w:val="20"/>
        </w:rPr>
      </w:pPr>
      <w:r w:rsidRPr="000A47E4">
        <w:rPr>
          <w:rFonts w:ascii="Times New Roman" w:hAnsi="Times New Roman"/>
          <w:sz w:val="20"/>
          <w:szCs w:val="20"/>
        </w:rPr>
        <w:t xml:space="preserve">Центральный банк Российской Федерации. Элект- рон. текстовые дан. – Режим доступа: </w:t>
      </w:r>
      <w:hyperlink r:id="rId256" w:history="1">
        <w:r w:rsidRPr="000A47E4">
          <w:rPr>
            <w:rStyle w:val="a7"/>
            <w:rFonts w:ascii="Times New Roman" w:hAnsi="Times New Roman"/>
            <w:sz w:val="20"/>
            <w:szCs w:val="20"/>
          </w:rPr>
          <w:t>https://www.cbr.ru/</w:t>
        </w:r>
      </w:hyperlink>
    </w:p>
    <w:p w:rsidR="005C757C" w:rsidRPr="005C757C" w:rsidRDefault="005C757C" w:rsidP="005C757C">
      <w:pPr>
        <w:widowControl w:val="0"/>
        <w:tabs>
          <w:tab w:val="left" w:pos="426"/>
        </w:tabs>
        <w:spacing w:after="0" w:line="240" w:lineRule="auto"/>
        <w:jc w:val="both"/>
        <w:rPr>
          <w:rFonts w:ascii="Times New Roman" w:eastAsia="Calibri" w:hAnsi="Times New Roman"/>
          <w:b/>
          <w:caps/>
          <w:sz w:val="24"/>
          <w:szCs w:val="24"/>
        </w:rPr>
      </w:pPr>
    </w:p>
    <w:p w:rsidR="005C757C" w:rsidRPr="005C757C" w:rsidRDefault="005C757C" w:rsidP="005C757C">
      <w:pPr>
        <w:widowControl w:val="0"/>
        <w:spacing w:after="0" w:line="240" w:lineRule="auto"/>
        <w:ind w:firstLine="709"/>
        <w:jc w:val="both"/>
        <w:rPr>
          <w:rFonts w:ascii="Times New Roman" w:eastAsia="Calibri" w:hAnsi="Times New Roman"/>
          <w:b/>
          <w:caps/>
          <w:sz w:val="24"/>
          <w:szCs w:val="24"/>
        </w:rPr>
      </w:pPr>
    </w:p>
    <w:p w:rsidR="005C757C" w:rsidRPr="005C757C" w:rsidRDefault="005C757C" w:rsidP="000A47E4">
      <w:pPr>
        <w:widowControl w:val="0"/>
        <w:spacing w:after="0" w:line="240" w:lineRule="auto"/>
        <w:jc w:val="both"/>
        <w:rPr>
          <w:rFonts w:ascii="Times New Roman" w:eastAsia="Calibri" w:hAnsi="Times New Roman"/>
          <w:b/>
          <w:caps/>
          <w:sz w:val="24"/>
          <w:szCs w:val="24"/>
        </w:rPr>
      </w:pPr>
      <w:r w:rsidRPr="005C757C">
        <w:rPr>
          <w:rFonts w:ascii="Times New Roman" w:eastAsia="Calibri" w:hAnsi="Times New Roman"/>
          <w:b/>
          <w:caps/>
          <w:sz w:val="24"/>
          <w:szCs w:val="24"/>
        </w:rPr>
        <w:t>УДК 336.225.66</w:t>
      </w:r>
    </w:p>
    <w:p w:rsidR="005C757C" w:rsidRPr="00E44E5E" w:rsidRDefault="005C757C" w:rsidP="000A47E4">
      <w:pPr>
        <w:widowControl w:val="0"/>
        <w:spacing w:after="0" w:line="240" w:lineRule="auto"/>
        <w:jc w:val="both"/>
        <w:rPr>
          <w:rFonts w:ascii="Times New Roman" w:eastAsia="Calibri" w:hAnsi="Times New Roman"/>
          <w:b/>
          <w:caps/>
          <w:sz w:val="16"/>
          <w:szCs w:val="16"/>
        </w:rPr>
      </w:pPr>
    </w:p>
    <w:p w:rsidR="005C757C" w:rsidRPr="005C757C" w:rsidRDefault="005C757C" w:rsidP="000A47E4">
      <w:pPr>
        <w:widowControl w:val="0"/>
        <w:spacing w:after="0" w:line="240" w:lineRule="auto"/>
        <w:jc w:val="center"/>
        <w:rPr>
          <w:rFonts w:ascii="Times New Roman" w:eastAsia="Calibri" w:hAnsi="Times New Roman"/>
          <w:b/>
          <w:caps/>
          <w:sz w:val="24"/>
          <w:szCs w:val="24"/>
        </w:rPr>
      </w:pPr>
      <w:r w:rsidRPr="005C757C">
        <w:rPr>
          <w:rFonts w:ascii="Times New Roman" w:eastAsia="Calibri" w:hAnsi="Times New Roman"/>
          <w:b/>
          <w:caps/>
          <w:sz w:val="24"/>
          <w:szCs w:val="24"/>
        </w:rPr>
        <w:t xml:space="preserve">Развитие социальной составляющей </w:t>
      </w:r>
      <w:r w:rsidRPr="005C757C">
        <w:rPr>
          <w:rFonts w:ascii="Times New Roman" w:eastAsia="Calibri" w:hAnsi="Times New Roman"/>
          <w:b/>
          <w:caps/>
          <w:sz w:val="24"/>
          <w:szCs w:val="24"/>
        </w:rPr>
        <w:br/>
        <w:t>налога на доходы физических лиц в России: Спортивный налоговый вычет</w:t>
      </w:r>
    </w:p>
    <w:p w:rsidR="000A47E4" w:rsidRPr="00E44E5E" w:rsidRDefault="000A47E4" w:rsidP="000A47E4">
      <w:pPr>
        <w:widowControl w:val="0"/>
        <w:spacing w:after="0" w:line="240" w:lineRule="auto"/>
        <w:jc w:val="both"/>
        <w:rPr>
          <w:rFonts w:ascii="Times New Roman" w:eastAsia="Calibri" w:hAnsi="Times New Roman"/>
          <w:b/>
          <w:i/>
          <w:sz w:val="16"/>
          <w:szCs w:val="16"/>
        </w:rPr>
      </w:pPr>
    </w:p>
    <w:p w:rsidR="005C757C" w:rsidRPr="005C757C" w:rsidRDefault="005C757C" w:rsidP="000A47E4">
      <w:pPr>
        <w:widowControl w:val="0"/>
        <w:spacing w:after="0" w:line="240" w:lineRule="auto"/>
        <w:jc w:val="center"/>
        <w:rPr>
          <w:rFonts w:ascii="Times New Roman" w:eastAsia="Calibri" w:hAnsi="Times New Roman"/>
          <w:b/>
          <w:i/>
          <w:sz w:val="24"/>
          <w:szCs w:val="24"/>
        </w:rPr>
      </w:pPr>
      <w:r w:rsidRPr="005C757C">
        <w:rPr>
          <w:rFonts w:ascii="Times New Roman" w:eastAsia="Calibri" w:hAnsi="Times New Roman"/>
          <w:b/>
          <w:i/>
          <w:sz w:val="24"/>
          <w:szCs w:val="24"/>
        </w:rPr>
        <w:t>Колбасин Д.А.,</w:t>
      </w:r>
    </w:p>
    <w:p w:rsidR="005C757C" w:rsidRPr="005C757C" w:rsidRDefault="005C757C" w:rsidP="000A47E4">
      <w:pPr>
        <w:widowControl w:val="0"/>
        <w:spacing w:after="0" w:line="240" w:lineRule="auto"/>
        <w:jc w:val="center"/>
        <w:rPr>
          <w:rFonts w:ascii="Times New Roman" w:eastAsia="Calibri" w:hAnsi="Times New Roman"/>
          <w:i/>
          <w:sz w:val="24"/>
          <w:szCs w:val="24"/>
        </w:rPr>
      </w:pPr>
      <w:r w:rsidRPr="005C757C">
        <w:rPr>
          <w:rFonts w:ascii="Times New Roman" w:eastAsia="Calibri" w:hAnsi="Times New Roman"/>
          <w:i/>
          <w:sz w:val="24"/>
          <w:szCs w:val="24"/>
        </w:rPr>
        <w:t>магистр 1 курса, Волгоградский государственный университет</w:t>
      </w:r>
    </w:p>
    <w:p w:rsidR="005C757C" w:rsidRPr="005C757C" w:rsidRDefault="005C757C" w:rsidP="000A47E4">
      <w:pPr>
        <w:widowControl w:val="0"/>
        <w:spacing w:after="0" w:line="240" w:lineRule="auto"/>
        <w:jc w:val="center"/>
        <w:rPr>
          <w:rFonts w:ascii="Times New Roman" w:eastAsia="Calibri" w:hAnsi="Times New Roman"/>
          <w:i/>
          <w:sz w:val="24"/>
          <w:szCs w:val="24"/>
        </w:rPr>
      </w:pPr>
      <w:r w:rsidRPr="005C757C">
        <w:rPr>
          <w:rFonts w:ascii="Times New Roman" w:eastAsia="Calibri" w:hAnsi="Times New Roman"/>
          <w:i/>
          <w:sz w:val="24"/>
          <w:szCs w:val="24"/>
        </w:rPr>
        <w:t xml:space="preserve">Научный руководитель: </w:t>
      </w:r>
      <w:r w:rsidRPr="005C757C">
        <w:rPr>
          <w:rFonts w:ascii="Times New Roman" w:eastAsia="Calibri" w:hAnsi="Times New Roman"/>
          <w:b/>
          <w:i/>
          <w:sz w:val="24"/>
          <w:szCs w:val="24"/>
        </w:rPr>
        <w:t>Фишер О.В.,</w:t>
      </w:r>
    </w:p>
    <w:p w:rsidR="005C757C" w:rsidRPr="005C757C" w:rsidRDefault="005C757C" w:rsidP="000A47E4">
      <w:pPr>
        <w:widowControl w:val="0"/>
        <w:spacing w:after="0" w:line="240" w:lineRule="auto"/>
        <w:jc w:val="center"/>
        <w:rPr>
          <w:rFonts w:ascii="Times New Roman" w:eastAsia="Calibri" w:hAnsi="Times New Roman"/>
          <w:i/>
          <w:sz w:val="24"/>
          <w:szCs w:val="24"/>
        </w:rPr>
      </w:pPr>
      <w:r w:rsidRPr="005C757C">
        <w:rPr>
          <w:rFonts w:ascii="Times New Roman" w:eastAsia="Calibri" w:hAnsi="Times New Roman"/>
          <w:i/>
          <w:color w:val="000000"/>
          <w:sz w:val="24"/>
          <w:szCs w:val="24"/>
        </w:rPr>
        <w:t>к.э.н., доцент кафедры теории финансов, кредита и налогообложения,</w:t>
      </w:r>
    </w:p>
    <w:p w:rsidR="005C757C" w:rsidRPr="005C757C" w:rsidRDefault="005C757C" w:rsidP="000A47E4">
      <w:pPr>
        <w:widowControl w:val="0"/>
        <w:spacing w:after="0" w:line="240" w:lineRule="auto"/>
        <w:jc w:val="center"/>
        <w:rPr>
          <w:rFonts w:ascii="Times New Roman" w:eastAsia="Calibri" w:hAnsi="Times New Roman"/>
          <w:i/>
          <w:sz w:val="24"/>
          <w:szCs w:val="24"/>
          <w:lang w:val="en-US"/>
        </w:rPr>
      </w:pPr>
      <w:r w:rsidRPr="005C757C">
        <w:rPr>
          <w:rFonts w:ascii="Times New Roman" w:eastAsia="Calibri" w:hAnsi="Times New Roman"/>
          <w:i/>
          <w:sz w:val="24"/>
          <w:szCs w:val="24"/>
        </w:rPr>
        <w:t>Волгоградский</w:t>
      </w:r>
      <w:r w:rsidRPr="005C757C">
        <w:rPr>
          <w:rFonts w:ascii="Times New Roman" w:eastAsia="Calibri" w:hAnsi="Times New Roman"/>
          <w:i/>
          <w:sz w:val="24"/>
          <w:szCs w:val="24"/>
          <w:lang w:val="en-US"/>
        </w:rPr>
        <w:t xml:space="preserve"> </w:t>
      </w:r>
      <w:r w:rsidRPr="005C757C">
        <w:rPr>
          <w:rFonts w:ascii="Times New Roman" w:eastAsia="Calibri" w:hAnsi="Times New Roman"/>
          <w:i/>
          <w:sz w:val="24"/>
          <w:szCs w:val="24"/>
        </w:rPr>
        <w:t>государственный</w:t>
      </w:r>
      <w:r w:rsidRPr="005C757C">
        <w:rPr>
          <w:rFonts w:ascii="Times New Roman" w:eastAsia="Calibri" w:hAnsi="Times New Roman"/>
          <w:i/>
          <w:sz w:val="24"/>
          <w:szCs w:val="24"/>
          <w:lang w:val="en-US"/>
        </w:rPr>
        <w:t xml:space="preserve"> </w:t>
      </w:r>
      <w:r w:rsidRPr="005C757C">
        <w:rPr>
          <w:rFonts w:ascii="Times New Roman" w:eastAsia="Calibri" w:hAnsi="Times New Roman"/>
          <w:i/>
          <w:sz w:val="24"/>
          <w:szCs w:val="24"/>
        </w:rPr>
        <w:t>университет</w:t>
      </w:r>
    </w:p>
    <w:p w:rsidR="005C757C" w:rsidRPr="005C757C" w:rsidRDefault="005C757C" w:rsidP="00E44E5E">
      <w:pPr>
        <w:widowControl w:val="0"/>
        <w:spacing w:after="0" w:line="240" w:lineRule="auto"/>
        <w:jc w:val="center"/>
        <w:rPr>
          <w:rFonts w:ascii="Times New Roman" w:eastAsia="Calibri" w:hAnsi="Times New Roman"/>
          <w:b/>
          <w:caps/>
          <w:sz w:val="24"/>
          <w:szCs w:val="24"/>
          <w:lang w:val="en-US"/>
        </w:rPr>
      </w:pPr>
    </w:p>
    <w:p w:rsidR="005C757C" w:rsidRPr="005C757C" w:rsidRDefault="005C757C" w:rsidP="00E44E5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5C757C">
        <w:rPr>
          <w:rFonts w:ascii="Times New Roman" w:hAnsi="Times New Roman"/>
          <w:b/>
          <w:sz w:val="24"/>
          <w:szCs w:val="24"/>
          <w:lang w:val="en-US"/>
        </w:rPr>
        <w:t>DEVELOPMENT OF THE SOCIAL COMPONENT</w:t>
      </w:r>
      <w:r w:rsidR="00E44E5E" w:rsidRPr="00E44E5E">
        <w:rPr>
          <w:rFonts w:ascii="Times New Roman" w:hAnsi="Times New Roman"/>
          <w:b/>
          <w:sz w:val="24"/>
          <w:szCs w:val="24"/>
          <w:lang w:val="en-US"/>
        </w:rPr>
        <w:t xml:space="preserve"> </w:t>
      </w:r>
      <w:r w:rsidRPr="005C757C">
        <w:rPr>
          <w:rFonts w:ascii="Times New Roman" w:hAnsi="Times New Roman"/>
          <w:b/>
          <w:sz w:val="24"/>
          <w:szCs w:val="24"/>
          <w:lang w:val="en-US"/>
        </w:rPr>
        <w:t>TAX INCOME INDIVIDUALS IN RUSSIA:</w:t>
      </w:r>
      <w:r w:rsidR="00E44E5E" w:rsidRPr="00E44E5E">
        <w:rPr>
          <w:rFonts w:ascii="Times New Roman" w:hAnsi="Times New Roman"/>
          <w:b/>
          <w:sz w:val="24"/>
          <w:szCs w:val="24"/>
          <w:lang w:val="en-US"/>
        </w:rPr>
        <w:t xml:space="preserve"> </w:t>
      </w:r>
      <w:r w:rsidRPr="005C757C">
        <w:rPr>
          <w:rFonts w:ascii="Times New Roman" w:hAnsi="Times New Roman"/>
          <w:b/>
          <w:sz w:val="24"/>
          <w:szCs w:val="24"/>
          <w:lang w:val="en-US"/>
        </w:rPr>
        <w:t>SPORTS TAX DEDUCTION</w:t>
      </w:r>
    </w:p>
    <w:p w:rsidR="00E44E5E" w:rsidRDefault="00E44E5E" w:rsidP="00E44E5E">
      <w:pPr>
        <w:widowControl w:val="0"/>
        <w:spacing w:after="0" w:line="240" w:lineRule="auto"/>
        <w:jc w:val="center"/>
        <w:rPr>
          <w:rFonts w:ascii="Times New Roman" w:eastAsia="Calibri" w:hAnsi="Times New Roman"/>
          <w:b/>
          <w:i/>
          <w:sz w:val="24"/>
          <w:szCs w:val="24"/>
          <w:lang w:val="en-US"/>
        </w:rPr>
      </w:pPr>
    </w:p>
    <w:p w:rsidR="005C757C" w:rsidRPr="005C757C" w:rsidRDefault="005C757C" w:rsidP="00E44E5E">
      <w:pPr>
        <w:widowControl w:val="0"/>
        <w:spacing w:after="0" w:line="240" w:lineRule="auto"/>
        <w:jc w:val="center"/>
        <w:rPr>
          <w:rFonts w:ascii="Times New Roman" w:eastAsia="Calibri" w:hAnsi="Times New Roman"/>
          <w:b/>
          <w:i/>
          <w:sz w:val="24"/>
          <w:szCs w:val="24"/>
          <w:lang w:val="en-US"/>
        </w:rPr>
      </w:pPr>
      <w:r w:rsidRPr="005C757C">
        <w:rPr>
          <w:rFonts w:ascii="Times New Roman" w:eastAsia="Calibri" w:hAnsi="Times New Roman"/>
          <w:b/>
          <w:i/>
          <w:sz w:val="24"/>
          <w:szCs w:val="24"/>
          <w:lang w:val="en-US"/>
        </w:rPr>
        <w:t>Kolbasin D.A.,</w:t>
      </w:r>
    </w:p>
    <w:p w:rsidR="005C757C" w:rsidRPr="005C757C" w:rsidRDefault="005C757C" w:rsidP="00E44E5E">
      <w:pPr>
        <w:widowControl w:val="0"/>
        <w:spacing w:after="0" w:line="240" w:lineRule="auto"/>
        <w:jc w:val="center"/>
        <w:rPr>
          <w:rFonts w:ascii="Times New Roman" w:eastAsia="Calibri" w:hAnsi="Times New Roman"/>
          <w:i/>
          <w:sz w:val="24"/>
          <w:szCs w:val="24"/>
          <w:lang w:val="en-US"/>
        </w:rPr>
      </w:pPr>
      <w:r w:rsidRPr="005C757C">
        <w:rPr>
          <w:rFonts w:ascii="Times New Roman" w:eastAsia="Calibri" w:hAnsi="Times New Roman"/>
          <w:i/>
          <w:sz w:val="24"/>
          <w:szCs w:val="24"/>
          <w:lang w:val="en-US"/>
        </w:rPr>
        <w:t>student of the 1st year of the master's,</w:t>
      </w:r>
    </w:p>
    <w:p w:rsidR="005C757C" w:rsidRPr="005C757C" w:rsidRDefault="005C757C" w:rsidP="00E44E5E">
      <w:pPr>
        <w:widowControl w:val="0"/>
        <w:spacing w:after="0" w:line="240" w:lineRule="auto"/>
        <w:jc w:val="center"/>
        <w:rPr>
          <w:rFonts w:ascii="Times New Roman" w:eastAsia="Calibri" w:hAnsi="Times New Roman"/>
          <w:i/>
          <w:sz w:val="24"/>
          <w:szCs w:val="24"/>
          <w:shd w:val="clear" w:color="auto" w:fill="FFFFFF"/>
          <w:lang w:val="en-US"/>
        </w:rPr>
      </w:pPr>
      <w:r w:rsidRPr="005C757C">
        <w:rPr>
          <w:rFonts w:ascii="Times New Roman" w:eastAsia="Calibri" w:hAnsi="Times New Roman"/>
          <w:i/>
          <w:sz w:val="24"/>
          <w:szCs w:val="24"/>
          <w:lang w:val="en-US"/>
        </w:rPr>
        <w:t>Volgograd state University</w:t>
      </w:r>
    </w:p>
    <w:p w:rsidR="005C757C" w:rsidRPr="005C757C" w:rsidRDefault="005C757C" w:rsidP="00E44E5E">
      <w:pPr>
        <w:widowControl w:val="0"/>
        <w:spacing w:after="0" w:line="240" w:lineRule="auto"/>
        <w:jc w:val="center"/>
        <w:rPr>
          <w:rFonts w:ascii="Times New Roman" w:eastAsia="Calibri" w:hAnsi="Times New Roman"/>
          <w:i/>
          <w:sz w:val="24"/>
          <w:szCs w:val="24"/>
          <w:shd w:val="clear" w:color="auto" w:fill="FFFFFF"/>
          <w:lang w:val="en-US"/>
        </w:rPr>
      </w:pPr>
      <w:r w:rsidRPr="005C757C">
        <w:rPr>
          <w:rFonts w:ascii="Times New Roman" w:eastAsia="Calibri" w:hAnsi="Times New Roman"/>
          <w:i/>
          <w:sz w:val="24"/>
          <w:szCs w:val="24"/>
          <w:shd w:val="clear" w:color="auto" w:fill="FFFFFF"/>
          <w:lang w:val="en-US"/>
        </w:rPr>
        <w:t xml:space="preserve">Supervisor: </w:t>
      </w:r>
      <w:r w:rsidRPr="005C757C">
        <w:rPr>
          <w:rFonts w:ascii="Times New Roman" w:eastAsia="Calibri" w:hAnsi="Times New Roman"/>
          <w:b/>
          <w:i/>
          <w:sz w:val="24"/>
          <w:szCs w:val="24"/>
          <w:shd w:val="clear" w:color="auto" w:fill="FFFFFF"/>
          <w:lang w:val="en-US"/>
        </w:rPr>
        <w:t>Fisher, O. V.,</w:t>
      </w:r>
    </w:p>
    <w:p w:rsidR="005C757C" w:rsidRPr="005C757C" w:rsidRDefault="005C757C" w:rsidP="00E44E5E">
      <w:pPr>
        <w:widowControl w:val="0"/>
        <w:spacing w:after="0" w:line="240" w:lineRule="auto"/>
        <w:jc w:val="center"/>
        <w:rPr>
          <w:rFonts w:ascii="Times New Roman" w:eastAsia="Calibri" w:hAnsi="Times New Roman"/>
          <w:i/>
          <w:sz w:val="24"/>
          <w:szCs w:val="24"/>
          <w:shd w:val="clear" w:color="auto" w:fill="FFFFFF"/>
          <w:lang w:val="en-US"/>
        </w:rPr>
      </w:pPr>
      <w:r w:rsidRPr="005C757C">
        <w:rPr>
          <w:rFonts w:ascii="Times New Roman" w:eastAsia="Calibri" w:hAnsi="Times New Roman"/>
          <w:i/>
          <w:sz w:val="24"/>
          <w:szCs w:val="24"/>
          <w:shd w:val="clear" w:color="auto" w:fill="FFFFFF"/>
          <w:lang w:val="en-US"/>
        </w:rPr>
        <w:t>Ph. D., associate Professor of Department of theory Finance, credit and taxation,</w:t>
      </w:r>
    </w:p>
    <w:p w:rsidR="005C757C" w:rsidRPr="005C757C" w:rsidRDefault="005C757C" w:rsidP="00E44E5E">
      <w:pPr>
        <w:widowControl w:val="0"/>
        <w:spacing w:after="0" w:line="240" w:lineRule="auto"/>
        <w:jc w:val="center"/>
        <w:rPr>
          <w:rFonts w:ascii="Times New Roman" w:eastAsia="Calibri" w:hAnsi="Times New Roman"/>
          <w:sz w:val="24"/>
          <w:szCs w:val="24"/>
        </w:rPr>
      </w:pPr>
      <w:r w:rsidRPr="005C757C">
        <w:rPr>
          <w:rFonts w:ascii="Times New Roman" w:eastAsia="Calibri" w:hAnsi="Times New Roman"/>
          <w:i/>
          <w:sz w:val="24"/>
          <w:szCs w:val="24"/>
          <w:shd w:val="clear" w:color="auto" w:fill="FFFFFF"/>
          <w:lang w:val="en-US"/>
        </w:rPr>
        <w:t>Volgograd</w:t>
      </w:r>
      <w:r w:rsidRPr="005C757C">
        <w:rPr>
          <w:rFonts w:ascii="Times New Roman" w:eastAsia="Calibri" w:hAnsi="Times New Roman"/>
          <w:i/>
          <w:sz w:val="24"/>
          <w:szCs w:val="24"/>
          <w:shd w:val="clear" w:color="auto" w:fill="FFFFFF"/>
        </w:rPr>
        <w:t xml:space="preserve"> </w:t>
      </w:r>
      <w:r w:rsidRPr="005C757C">
        <w:rPr>
          <w:rFonts w:ascii="Times New Roman" w:eastAsia="Calibri" w:hAnsi="Times New Roman"/>
          <w:i/>
          <w:sz w:val="24"/>
          <w:szCs w:val="24"/>
          <w:shd w:val="clear" w:color="auto" w:fill="FFFFFF"/>
          <w:lang w:val="en-US"/>
        </w:rPr>
        <w:t>state</w:t>
      </w:r>
      <w:r w:rsidRPr="005C757C">
        <w:rPr>
          <w:rFonts w:ascii="Times New Roman" w:eastAsia="Calibri" w:hAnsi="Times New Roman"/>
          <w:i/>
          <w:sz w:val="24"/>
          <w:szCs w:val="24"/>
          <w:shd w:val="clear" w:color="auto" w:fill="FFFFFF"/>
        </w:rPr>
        <w:t xml:space="preserve"> </w:t>
      </w:r>
      <w:r w:rsidRPr="005C757C">
        <w:rPr>
          <w:rFonts w:ascii="Times New Roman" w:eastAsia="Calibri" w:hAnsi="Times New Roman"/>
          <w:i/>
          <w:sz w:val="24"/>
          <w:szCs w:val="24"/>
          <w:shd w:val="clear" w:color="auto" w:fill="FFFFFF"/>
          <w:lang w:val="en-US"/>
        </w:rPr>
        <w:t>University</w:t>
      </w:r>
    </w:p>
    <w:p w:rsidR="005C757C" w:rsidRPr="005C757C" w:rsidRDefault="005C757C" w:rsidP="000A47E4">
      <w:pPr>
        <w:widowControl w:val="0"/>
        <w:spacing w:after="0" w:line="240" w:lineRule="auto"/>
        <w:jc w:val="both"/>
        <w:rPr>
          <w:rFonts w:ascii="Times New Roman" w:eastAsia="Calibri" w:hAnsi="Times New Roman"/>
          <w:b/>
          <w:sz w:val="24"/>
          <w:szCs w:val="24"/>
        </w:rPr>
      </w:pPr>
    </w:p>
    <w:p w:rsidR="005C757C" w:rsidRPr="00E44E5E" w:rsidRDefault="005C757C" w:rsidP="00E44E5E">
      <w:pPr>
        <w:widowControl w:val="0"/>
        <w:spacing w:after="0" w:line="240" w:lineRule="auto"/>
        <w:ind w:left="993" w:right="990"/>
        <w:jc w:val="both"/>
        <w:rPr>
          <w:rFonts w:ascii="Times New Roman" w:eastAsia="Calibri" w:hAnsi="Times New Roman"/>
          <w:i/>
          <w:sz w:val="20"/>
          <w:szCs w:val="20"/>
        </w:rPr>
      </w:pPr>
      <w:r w:rsidRPr="00E44E5E">
        <w:rPr>
          <w:rFonts w:ascii="Times New Roman" w:eastAsia="Calibri" w:hAnsi="Times New Roman"/>
          <w:b/>
          <w:i/>
          <w:sz w:val="20"/>
          <w:szCs w:val="20"/>
        </w:rPr>
        <w:t xml:space="preserve">Аннотация: </w:t>
      </w:r>
      <w:r w:rsidR="00E44E5E" w:rsidRPr="00E44E5E">
        <w:rPr>
          <w:rFonts w:ascii="Times New Roman" w:eastAsia="Calibri" w:hAnsi="Times New Roman"/>
          <w:i/>
          <w:sz w:val="20"/>
          <w:szCs w:val="20"/>
        </w:rPr>
        <w:t>в</w:t>
      </w:r>
      <w:r w:rsidRPr="00E44E5E">
        <w:rPr>
          <w:rFonts w:ascii="Times New Roman" w:eastAsia="Calibri" w:hAnsi="Times New Roman"/>
          <w:i/>
          <w:sz w:val="20"/>
          <w:szCs w:val="20"/>
        </w:rPr>
        <w:t xml:space="preserve"> статье предлагается дополнить социальный налоговый вычет по налогу на доходы физических лиц положением, позволяющим учитывать при расчете налоговой базы расходы населения на занятие физической культурой и спортом, как налоговый инструмент поддержки государственной политики по развитию физической культуры и спорта в России.</w:t>
      </w:r>
    </w:p>
    <w:p w:rsidR="005C757C" w:rsidRPr="00E44E5E" w:rsidRDefault="005C757C" w:rsidP="00E44E5E">
      <w:pPr>
        <w:widowControl w:val="0"/>
        <w:tabs>
          <w:tab w:val="left" w:pos="4277"/>
        </w:tabs>
        <w:spacing w:after="0" w:line="240" w:lineRule="auto"/>
        <w:ind w:left="993" w:right="990"/>
        <w:jc w:val="both"/>
        <w:rPr>
          <w:rFonts w:ascii="Times New Roman" w:eastAsia="Calibri" w:hAnsi="Times New Roman"/>
          <w:i/>
          <w:sz w:val="20"/>
          <w:szCs w:val="20"/>
        </w:rPr>
      </w:pPr>
      <w:r w:rsidRPr="00E44E5E">
        <w:rPr>
          <w:rFonts w:ascii="Times New Roman" w:eastAsia="Calibri" w:hAnsi="Times New Roman"/>
          <w:b/>
          <w:i/>
          <w:sz w:val="20"/>
          <w:szCs w:val="20"/>
        </w:rPr>
        <w:t xml:space="preserve">Ключевые слова: </w:t>
      </w:r>
      <w:r w:rsidRPr="00E44E5E">
        <w:rPr>
          <w:rFonts w:ascii="Times New Roman" w:eastAsia="Calibri" w:hAnsi="Times New Roman"/>
          <w:i/>
          <w:sz w:val="20"/>
          <w:szCs w:val="20"/>
        </w:rPr>
        <w:t xml:space="preserve">налог на доходы физических лиц, налоговые вычеты, налоговая </w:t>
      </w:r>
      <w:r w:rsidRPr="00E44E5E">
        <w:rPr>
          <w:rFonts w:ascii="Times New Roman" w:eastAsia="Calibri" w:hAnsi="Times New Roman"/>
          <w:i/>
          <w:sz w:val="20"/>
          <w:szCs w:val="20"/>
        </w:rPr>
        <w:lastRenderedPageBreak/>
        <w:t>льготы, спортивный налоговый вычет, массовый спорт.</w:t>
      </w:r>
    </w:p>
    <w:p w:rsidR="005C757C" w:rsidRPr="00E44E5E" w:rsidRDefault="005C757C" w:rsidP="00E44E5E">
      <w:pPr>
        <w:widowControl w:val="0"/>
        <w:tabs>
          <w:tab w:val="left" w:pos="4277"/>
        </w:tabs>
        <w:spacing w:after="0" w:line="240" w:lineRule="auto"/>
        <w:ind w:left="993" w:right="990"/>
        <w:jc w:val="both"/>
        <w:rPr>
          <w:rFonts w:ascii="Times New Roman" w:eastAsia="Calibri" w:hAnsi="Times New Roman"/>
          <w:i/>
          <w:sz w:val="20"/>
          <w:szCs w:val="20"/>
          <w:shd w:val="clear" w:color="auto" w:fill="FFFFFF"/>
          <w:lang w:val="en-US"/>
        </w:rPr>
      </w:pPr>
      <w:r w:rsidRPr="00E44E5E">
        <w:rPr>
          <w:rFonts w:ascii="Times New Roman" w:eastAsia="Calibri" w:hAnsi="Times New Roman"/>
          <w:b/>
          <w:i/>
          <w:sz w:val="20"/>
          <w:szCs w:val="20"/>
          <w:lang w:val="en-US"/>
        </w:rPr>
        <w:t xml:space="preserve">Annotation: </w:t>
      </w:r>
      <w:r w:rsidRPr="00E44E5E">
        <w:rPr>
          <w:rFonts w:ascii="Times New Roman" w:eastAsia="Calibri" w:hAnsi="Times New Roman"/>
          <w:i/>
          <w:sz w:val="20"/>
          <w:szCs w:val="20"/>
          <w:shd w:val="clear" w:color="auto" w:fill="FFFFFF"/>
          <w:lang w:val="en-US"/>
        </w:rPr>
        <w:t>The paper proposes the introduction of a special "sports" tax deduction, enhances the role of physical culture and sports in Russia and which will facilitate the involvement of a growing number of people in sports. On the basis of data on the demographic situation of the Russian population is a rationale for the introduction of effective incentives in the system of taxation of individuals, which will have a positive effect on the physical health status of the population.</w:t>
      </w:r>
    </w:p>
    <w:p w:rsidR="005C757C" w:rsidRPr="00E44E5E" w:rsidRDefault="005C757C" w:rsidP="00E44E5E">
      <w:pPr>
        <w:widowControl w:val="0"/>
        <w:tabs>
          <w:tab w:val="left" w:pos="4277"/>
        </w:tabs>
        <w:spacing w:after="0" w:line="240" w:lineRule="auto"/>
        <w:ind w:left="993" w:right="990"/>
        <w:jc w:val="both"/>
        <w:rPr>
          <w:rFonts w:ascii="Times New Roman" w:eastAsia="Calibri" w:hAnsi="Times New Roman"/>
          <w:i/>
          <w:sz w:val="20"/>
          <w:szCs w:val="20"/>
          <w:shd w:val="clear" w:color="auto" w:fill="FFFFFF"/>
          <w:lang w:val="en-US"/>
        </w:rPr>
      </w:pPr>
      <w:r w:rsidRPr="00E44E5E">
        <w:rPr>
          <w:rFonts w:ascii="Times New Roman" w:eastAsia="Calibri" w:hAnsi="Times New Roman"/>
          <w:b/>
          <w:i/>
          <w:sz w:val="20"/>
          <w:szCs w:val="20"/>
          <w:shd w:val="clear" w:color="auto" w:fill="FFFFFF"/>
          <w:lang w:val="en-US"/>
        </w:rPr>
        <w:t xml:space="preserve">Key words: </w:t>
      </w:r>
      <w:r w:rsidRPr="00E44E5E">
        <w:rPr>
          <w:rFonts w:ascii="Times New Roman" w:eastAsia="Calibri" w:hAnsi="Times New Roman"/>
          <w:i/>
          <w:sz w:val="20"/>
          <w:szCs w:val="20"/>
          <w:shd w:val="clear" w:color="auto" w:fill="FFFFFF"/>
          <w:lang w:val="en-US"/>
        </w:rPr>
        <w:t>individual income tax, tax deduction, tax benefit, sports tax deduction, mass sports.</w:t>
      </w:r>
    </w:p>
    <w:p w:rsidR="005C757C" w:rsidRPr="005C757C" w:rsidRDefault="005C757C" w:rsidP="000A47E4">
      <w:pPr>
        <w:widowControl w:val="0"/>
        <w:tabs>
          <w:tab w:val="left" w:pos="4277"/>
        </w:tabs>
        <w:spacing w:after="0" w:line="240" w:lineRule="auto"/>
        <w:jc w:val="both"/>
        <w:rPr>
          <w:rFonts w:ascii="Times New Roman" w:eastAsia="Calibri" w:hAnsi="Times New Roman"/>
          <w:i/>
          <w:sz w:val="24"/>
          <w:szCs w:val="24"/>
          <w:shd w:val="clear" w:color="auto" w:fill="FFFFFF"/>
          <w:lang w:val="en-US"/>
        </w:rPr>
      </w:pPr>
    </w:p>
    <w:p w:rsidR="005C757C" w:rsidRPr="005C757C" w:rsidRDefault="005C757C" w:rsidP="005C757C">
      <w:pPr>
        <w:widowControl w:val="0"/>
        <w:spacing w:after="0" w:line="240" w:lineRule="auto"/>
        <w:ind w:firstLine="709"/>
        <w:jc w:val="both"/>
        <w:rPr>
          <w:rFonts w:ascii="Times New Roman" w:eastAsia="Calibri" w:hAnsi="Times New Roman"/>
          <w:sz w:val="24"/>
          <w:szCs w:val="24"/>
          <w:shd w:val="clear" w:color="auto" w:fill="FFFFFF"/>
        </w:rPr>
      </w:pPr>
      <w:r w:rsidRPr="005C757C">
        <w:rPr>
          <w:rFonts w:ascii="Times New Roman" w:eastAsia="Calibri" w:hAnsi="Times New Roman"/>
          <w:sz w:val="24"/>
          <w:szCs w:val="24"/>
        </w:rPr>
        <w:t>Конституцией Российской Федерации (п. 2 ст. 41) закреплено положение о защите благополучия и здоровья граждан, как важнейшей политической цели. Для достижения данной цели в России была сформирована государственная программа «Развитие физической культуры и спорта»</w:t>
      </w:r>
      <w:r w:rsidRPr="005C757C">
        <w:rPr>
          <w:rFonts w:ascii="Times New Roman" w:eastAsia="Calibri" w:hAnsi="Times New Roman"/>
          <w:sz w:val="24"/>
          <w:szCs w:val="24"/>
          <w:shd w:val="clear" w:color="auto" w:fill="FFFFFF"/>
        </w:rPr>
        <w:t xml:space="preserve"> (далее – Госпрограмма) [1]. В рамках данной программы Российской Федерации в 2014 году осуществлялась реализации следующих подпрограмм и федеральных целевых программ, таких как:</w:t>
      </w:r>
    </w:p>
    <w:p w:rsidR="005C757C" w:rsidRPr="005C757C" w:rsidRDefault="005C757C" w:rsidP="005C757C">
      <w:pPr>
        <w:widowControl w:val="0"/>
        <w:spacing w:after="0" w:line="240" w:lineRule="auto"/>
        <w:ind w:firstLine="709"/>
        <w:jc w:val="both"/>
        <w:rPr>
          <w:rFonts w:ascii="Times New Roman" w:eastAsia="Calibri" w:hAnsi="Times New Roman"/>
          <w:sz w:val="24"/>
          <w:szCs w:val="24"/>
          <w:shd w:val="clear" w:color="auto" w:fill="FFFFFF"/>
        </w:rPr>
      </w:pPr>
      <w:r w:rsidRPr="005C757C">
        <w:rPr>
          <w:rFonts w:ascii="Times New Roman" w:eastAsia="Calibri" w:hAnsi="Times New Roman"/>
          <w:sz w:val="24"/>
          <w:szCs w:val="24"/>
          <w:shd w:val="clear" w:color="auto" w:fill="FFFFFF"/>
        </w:rPr>
        <w:t>- развитие физической культуры и массового спорта;</w:t>
      </w:r>
    </w:p>
    <w:p w:rsidR="005C757C" w:rsidRPr="005C757C" w:rsidRDefault="005C757C" w:rsidP="005C757C">
      <w:pPr>
        <w:widowControl w:val="0"/>
        <w:spacing w:after="0" w:line="240" w:lineRule="auto"/>
        <w:ind w:firstLine="709"/>
        <w:contextualSpacing/>
        <w:jc w:val="both"/>
        <w:rPr>
          <w:rFonts w:ascii="Times New Roman" w:eastAsia="Calibri" w:hAnsi="Times New Roman"/>
          <w:sz w:val="24"/>
          <w:szCs w:val="24"/>
        </w:rPr>
      </w:pPr>
      <w:r w:rsidRPr="005C757C">
        <w:rPr>
          <w:rFonts w:ascii="Times New Roman" w:eastAsia="Calibri" w:hAnsi="Times New Roman"/>
          <w:sz w:val="24"/>
          <w:szCs w:val="24"/>
          <w:shd w:val="clear" w:color="auto" w:fill="FFFFFF"/>
        </w:rPr>
        <w:t>- развитие спорта высших достижений и системы подготовки спортивного резерва;</w:t>
      </w:r>
    </w:p>
    <w:p w:rsidR="005C757C" w:rsidRPr="005C757C" w:rsidRDefault="005C757C" w:rsidP="005C757C">
      <w:pPr>
        <w:widowControl w:val="0"/>
        <w:spacing w:after="0" w:line="240" w:lineRule="auto"/>
        <w:ind w:firstLine="709"/>
        <w:contextualSpacing/>
        <w:jc w:val="both"/>
        <w:rPr>
          <w:rFonts w:ascii="Times New Roman" w:eastAsia="Calibri" w:hAnsi="Times New Roman"/>
          <w:sz w:val="24"/>
          <w:szCs w:val="24"/>
        </w:rPr>
      </w:pPr>
      <w:r w:rsidRPr="005C757C">
        <w:rPr>
          <w:rFonts w:ascii="Times New Roman" w:eastAsia="Calibri" w:hAnsi="Times New Roman"/>
          <w:sz w:val="24"/>
          <w:szCs w:val="24"/>
          <w:shd w:val="clear" w:color="auto" w:fill="FFFFFF"/>
        </w:rPr>
        <w:t>- подготовка и проведение Чемпионата мира по футболу ФИФА 2018 года и Кубка конфедераций ФИФА 2017 года в Российской Федерации;</w:t>
      </w:r>
    </w:p>
    <w:p w:rsidR="005C757C" w:rsidRPr="005C757C" w:rsidRDefault="005C757C" w:rsidP="005C757C">
      <w:pPr>
        <w:widowControl w:val="0"/>
        <w:spacing w:after="0" w:line="240" w:lineRule="auto"/>
        <w:ind w:firstLine="709"/>
        <w:contextualSpacing/>
        <w:jc w:val="both"/>
        <w:rPr>
          <w:rFonts w:ascii="Times New Roman" w:eastAsia="Calibri" w:hAnsi="Times New Roman"/>
          <w:sz w:val="24"/>
          <w:szCs w:val="24"/>
        </w:rPr>
      </w:pPr>
      <w:r w:rsidRPr="005C757C">
        <w:rPr>
          <w:rFonts w:ascii="Times New Roman" w:eastAsia="Calibri" w:hAnsi="Times New Roman"/>
          <w:sz w:val="24"/>
          <w:szCs w:val="24"/>
          <w:shd w:val="clear" w:color="auto" w:fill="FFFFFF"/>
        </w:rPr>
        <w:t>- управление развитием отрасли физической культуры и спорта;</w:t>
      </w:r>
    </w:p>
    <w:p w:rsidR="005C757C" w:rsidRPr="005C757C" w:rsidRDefault="005C757C" w:rsidP="005C757C">
      <w:pPr>
        <w:widowControl w:val="0"/>
        <w:spacing w:after="0" w:line="240" w:lineRule="auto"/>
        <w:ind w:firstLine="709"/>
        <w:contextualSpacing/>
        <w:jc w:val="both"/>
        <w:rPr>
          <w:rFonts w:ascii="Times New Roman" w:eastAsia="Calibri" w:hAnsi="Times New Roman"/>
          <w:sz w:val="24"/>
          <w:szCs w:val="24"/>
        </w:rPr>
      </w:pPr>
      <w:r w:rsidRPr="005C757C">
        <w:rPr>
          <w:rFonts w:ascii="Times New Roman" w:eastAsia="Calibri" w:hAnsi="Times New Roman"/>
          <w:sz w:val="24"/>
          <w:szCs w:val="24"/>
          <w:shd w:val="clear" w:color="auto" w:fill="FFFFFF"/>
        </w:rPr>
        <w:t>- федеральная целевая программа «Развитие физической культуры и спорта в Российской Федерации на 2006–2015 годы».</w:t>
      </w:r>
    </w:p>
    <w:p w:rsidR="005C757C" w:rsidRPr="005C757C" w:rsidRDefault="005C757C" w:rsidP="005C757C">
      <w:pPr>
        <w:widowControl w:val="0"/>
        <w:spacing w:after="0" w:line="240" w:lineRule="auto"/>
        <w:ind w:firstLine="709"/>
        <w:contextualSpacing/>
        <w:jc w:val="both"/>
        <w:rPr>
          <w:rFonts w:ascii="Times New Roman" w:eastAsia="Calibri" w:hAnsi="Times New Roman"/>
          <w:sz w:val="24"/>
          <w:szCs w:val="24"/>
        </w:rPr>
      </w:pPr>
      <w:r w:rsidRPr="005C757C">
        <w:rPr>
          <w:rFonts w:ascii="Times New Roman" w:eastAsia="Calibri" w:hAnsi="Times New Roman"/>
          <w:sz w:val="24"/>
          <w:szCs w:val="24"/>
          <w:shd w:val="clear" w:color="auto" w:fill="FFFFFF"/>
        </w:rPr>
        <w:t>Объем средств, предусмотренный на реализацию Госпрограммы в 2014 году, составил 69 700 189,0 тыс. рублей. Кассовое исполнение средств федерального бюджета составило 69 209 045,4 тыс. рублей.</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Реализация мероприятий в рамках указанных спортивных программ привела к положительным результатам, а именно, по данным Российского статистического агентства, количество россиян, регулярно занимающихся спортом, возросло на 40% в период с 2008 по 2015 годы [2].</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Однако подкреплять государственную политику по развитию физкультуры, популяризации занятий спортом и здорового образа жизни среди населения возможно не только прямым государственным финансированием в рамках реализации программ и проектов. Важное значение здесь могут иметь косвенные инструменты содействия, например, налоговое льготирование для граждан, осуществляющих расходы на поддержание своей физической формы и здоровья в специализированных спортивных клубах и учреждениях, имеющих необходимые лицензии и разрешения на осуществление спортивной деятельности.</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Действующее налоговое законодательство в рамках социального вычета по НДФЛ предусматривает преференции для физических лиц, жертвующих часть своих средств в поддержку непрофессионального спортивного сектора [3]. Вместе с тем, расходы на собственное оздоровление и занятие спортом никак не учитываются в составе налоговой базы по НДФЛ, тогда как аналогичные по своей природе социальные вычеты на собственное обучение и обучение своих детей, как инструмент стимулирования развития человеческого капитала, заложен в механизме налогообложения доходов физических лиц с 2001 года.</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Введение «спортивного налогового вычета» увязывается с тенденциями развития фитнес-индустрии, футбола, волейбола, и развития спорта в России в целом. По данным ВЦИОМ 52% россиян занимаются спортом. Из них 13% делают это регулярно, 21% - время от времени, а 18% - крайне редко [4].</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 xml:space="preserve">В связи с вышесказанным, для стимулирования населения к занятию спортом и физической культурой предлагаем дополнить статью 219 Налогового кодекса РФ – «социальные налоговые вычеты» - новым положением, устанавливающим </w:t>
      </w:r>
      <w:r w:rsidRPr="005C757C">
        <w:rPr>
          <w:rFonts w:ascii="Times New Roman" w:eastAsia="Calibri" w:hAnsi="Times New Roman"/>
          <w:sz w:val="24"/>
          <w:szCs w:val="24"/>
        </w:rPr>
        <w:lastRenderedPageBreak/>
        <w:t xml:space="preserve">предоставление льгот гражданам, активно занимающимся спортом – «спортивный налоговый вычет». </w:t>
      </w:r>
      <w:r w:rsidRPr="005C757C">
        <w:rPr>
          <w:rFonts w:ascii="Times New Roman" w:eastAsia="Calibri" w:hAnsi="Times New Roman"/>
          <w:color w:val="000000"/>
          <w:sz w:val="24"/>
          <w:szCs w:val="24"/>
          <w:shd w:val="clear" w:color="auto" w:fill="FFFFFF"/>
        </w:rPr>
        <w:t>Социальный (спортивный) налоговый вычет по расходам на оплату спортивных услуг вправе получить физическое лицо, осуществившее следующие расходы</w:t>
      </w:r>
      <w:r w:rsidRPr="005C757C">
        <w:rPr>
          <w:rFonts w:ascii="Times New Roman" w:eastAsia="Calibri" w:hAnsi="Times New Roman"/>
          <w:sz w:val="24"/>
          <w:szCs w:val="24"/>
        </w:rPr>
        <w:t>:</w:t>
      </w:r>
    </w:p>
    <w:p w:rsidR="005C757C" w:rsidRPr="005C757C" w:rsidRDefault="005C757C" w:rsidP="004D2D3E">
      <w:pPr>
        <w:widowControl w:val="0"/>
        <w:numPr>
          <w:ilvl w:val="0"/>
          <w:numId w:val="165"/>
        </w:numPr>
        <w:tabs>
          <w:tab w:val="left" w:pos="993"/>
        </w:tabs>
        <w:spacing w:after="0" w:line="240" w:lineRule="auto"/>
        <w:ind w:left="0" w:firstLine="709"/>
        <w:contextualSpacing/>
        <w:jc w:val="both"/>
        <w:rPr>
          <w:rFonts w:ascii="Times New Roman" w:eastAsia="Calibri" w:hAnsi="Times New Roman"/>
          <w:sz w:val="24"/>
          <w:szCs w:val="24"/>
        </w:rPr>
      </w:pPr>
      <w:r w:rsidRPr="005C757C">
        <w:rPr>
          <w:rFonts w:ascii="Times New Roman" w:eastAsia="Calibri" w:hAnsi="Times New Roman"/>
          <w:sz w:val="24"/>
          <w:szCs w:val="24"/>
        </w:rPr>
        <w:t>на оплату собственного посещения спортивной секции и (или) иной спортивной организации (учреждения);</w:t>
      </w:r>
    </w:p>
    <w:p w:rsidR="005C757C" w:rsidRPr="005C757C" w:rsidRDefault="005C757C" w:rsidP="004D2D3E">
      <w:pPr>
        <w:widowControl w:val="0"/>
        <w:numPr>
          <w:ilvl w:val="0"/>
          <w:numId w:val="165"/>
        </w:numPr>
        <w:tabs>
          <w:tab w:val="left" w:pos="993"/>
        </w:tabs>
        <w:spacing w:after="0" w:line="240" w:lineRule="auto"/>
        <w:ind w:left="0" w:firstLine="709"/>
        <w:contextualSpacing/>
        <w:jc w:val="both"/>
        <w:rPr>
          <w:rFonts w:ascii="Times New Roman" w:eastAsia="Calibri" w:hAnsi="Times New Roman"/>
          <w:sz w:val="24"/>
          <w:szCs w:val="24"/>
        </w:rPr>
      </w:pPr>
      <w:r w:rsidRPr="005C757C">
        <w:rPr>
          <w:rFonts w:ascii="Times New Roman" w:eastAsia="Calibri" w:hAnsi="Times New Roman"/>
          <w:sz w:val="24"/>
          <w:szCs w:val="24"/>
        </w:rPr>
        <w:t>на оплату посещения спортивной секции и (или) иной спортивной организации (учреждения) своего ребенка в возрасте до 18 лет;</w:t>
      </w:r>
    </w:p>
    <w:p w:rsidR="005C757C" w:rsidRPr="005C757C" w:rsidRDefault="005C757C" w:rsidP="004D2D3E">
      <w:pPr>
        <w:widowControl w:val="0"/>
        <w:numPr>
          <w:ilvl w:val="0"/>
          <w:numId w:val="165"/>
        </w:numPr>
        <w:tabs>
          <w:tab w:val="left" w:pos="993"/>
        </w:tabs>
        <w:spacing w:after="0" w:line="240" w:lineRule="auto"/>
        <w:ind w:left="0" w:firstLine="709"/>
        <w:contextualSpacing/>
        <w:jc w:val="both"/>
        <w:rPr>
          <w:rFonts w:ascii="Times New Roman" w:eastAsia="Calibri" w:hAnsi="Times New Roman"/>
          <w:sz w:val="24"/>
          <w:szCs w:val="24"/>
        </w:rPr>
      </w:pPr>
      <w:r w:rsidRPr="005C757C">
        <w:rPr>
          <w:rFonts w:ascii="Times New Roman" w:eastAsia="Calibri" w:hAnsi="Times New Roman"/>
          <w:sz w:val="24"/>
          <w:szCs w:val="24"/>
        </w:rPr>
        <w:t>на оплату посещения спортивной секции и (или) иной спортивной организации (учреждения) опекаемого, подопечного (подопечных) в возрасте до 18 лет;</w:t>
      </w:r>
    </w:p>
    <w:p w:rsidR="005C757C" w:rsidRPr="005C757C" w:rsidRDefault="005C757C" w:rsidP="004D2D3E">
      <w:pPr>
        <w:widowControl w:val="0"/>
        <w:numPr>
          <w:ilvl w:val="0"/>
          <w:numId w:val="165"/>
        </w:numPr>
        <w:tabs>
          <w:tab w:val="left" w:pos="993"/>
        </w:tabs>
        <w:spacing w:after="0" w:line="240" w:lineRule="auto"/>
        <w:ind w:left="0" w:firstLine="709"/>
        <w:contextualSpacing/>
        <w:jc w:val="both"/>
        <w:rPr>
          <w:rFonts w:ascii="Times New Roman" w:eastAsia="Calibri" w:hAnsi="Times New Roman"/>
          <w:sz w:val="24"/>
          <w:szCs w:val="24"/>
        </w:rPr>
      </w:pPr>
      <w:r w:rsidRPr="005C757C">
        <w:rPr>
          <w:rFonts w:ascii="Times New Roman" w:eastAsia="Calibri" w:hAnsi="Times New Roman"/>
          <w:sz w:val="24"/>
          <w:szCs w:val="24"/>
        </w:rPr>
        <w:t>на оплату посещения спортивной секции и (или) иной спортивной организации (учреждения) своего полнородного и (или) неполнородного брата или сестры.</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Предлагается предоставлять социальный (спортивный) налоговый вычет по расходам на посещение спортивной секции только при наличии у спортивного учреждения соответствующей лицензии или иного документа, подтверждающего его статус как спортивного заведения.</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Новое положение планирует заявлять следующие для вычета суммы физическими лицами: 20 000 рублей в год – максимальная сумма расходов на оплату услуг спортивного заведения собственных и подопечных детей, учитываемых при исчислении социального вычета; 30 000 рублей в год – максимальная сумма расходов на оплату собственного посещения спортивного заведения, либо оплату посещения спортивного заведения братом или сестрой.</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Цель предполагаемых изменений – популяризация за счёт усиления государственной поддержки активно занимающихся спортом граждан любительского спорта среди населения.</w:t>
      </w:r>
    </w:p>
    <w:p w:rsidR="005C757C" w:rsidRPr="005C757C" w:rsidRDefault="005C757C" w:rsidP="005C757C">
      <w:pPr>
        <w:widowControl w:val="0"/>
        <w:spacing w:after="0" w:line="240" w:lineRule="auto"/>
        <w:ind w:firstLine="709"/>
        <w:jc w:val="both"/>
        <w:rPr>
          <w:rFonts w:ascii="Times New Roman" w:eastAsia="Calibri" w:hAnsi="Times New Roman"/>
          <w:sz w:val="24"/>
          <w:szCs w:val="24"/>
        </w:rPr>
      </w:pPr>
      <w:r w:rsidRPr="005C757C">
        <w:rPr>
          <w:rFonts w:ascii="Times New Roman" w:eastAsia="Calibri" w:hAnsi="Times New Roman"/>
          <w:sz w:val="24"/>
          <w:szCs w:val="24"/>
        </w:rPr>
        <w:t>Данное положение позволит мотивировать население к вложению средств в здоровый образ жизни, а также получать достоверные данные о количестве занимающихся физической культурой и спортом, и иных характеристиках спортивной деятельности населения.</w:t>
      </w:r>
    </w:p>
    <w:p w:rsidR="005C757C" w:rsidRPr="005C757C" w:rsidRDefault="005C757C" w:rsidP="005C757C">
      <w:pPr>
        <w:widowControl w:val="0"/>
        <w:spacing w:after="0" w:line="240" w:lineRule="auto"/>
        <w:ind w:firstLine="709"/>
        <w:jc w:val="both"/>
        <w:rPr>
          <w:rFonts w:ascii="Times New Roman" w:eastAsia="Calibri" w:hAnsi="Times New Roman"/>
          <w:sz w:val="24"/>
          <w:szCs w:val="24"/>
          <w:shd w:val="clear" w:color="auto" w:fill="FFFFFF"/>
        </w:rPr>
      </w:pPr>
      <w:r w:rsidRPr="005C757C">
        <w:rPr>
          <w:rFonts w:ascii="Times New Roman" w:eastAsia="Calibri" w:hAnsi="Times New Roman"/>
          <w:sz w:val="24"/>
          <w:szCs w:val="24"/>
          <w:shd w:val="clear" w:color="auto" w:fill="FFFFFF"/>
        </w:rPr>
        <w:t>Предлагаемые изменения будут способствовать популяризации любительского спорта и, что не менее важно, будут создавать условия для оздоровления нации, защиты благосостояния тех граждан, активно поддерживающих развитие физической культуры и спорта.</w:t>
      </w:r>
    </w:p>
    <w:p w:rsidR="00E44E5E" w:rsidRPr="00E44E5E" w:rsidRDefault="00E44E5E" w:rsidP="00E44E5E">
      <w:pPr>
        <w:widowControl w:val="0"/>
        <w:spacing w:after="0" w:line="240" w:lineRule="auto"/>
        <w:jc w:val="center"/>
        <w:rPr>
          <w:rFonts w:ascii="Times New Roman" w:eastAsia="Calibri" w:hAnsi="Times New Roman"/>
          <w:b/>
          <w:sz w:val="16"/>
          <w:szCs w:val="16"/>
        </w:rPr>
      </w:pPr>
    </w:p>
    <w:p w:rsidR="005C757C" w:rsidRPr="005C757C" w:rsidRDefault="00E44E5E" w:rsidP="00E44E5E">
      <w:pPr>
        <w:widowControl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Список л</w:t>
      </w:r>
      <w:r w:rsidR="005C757C" w:rsidRPr="005C757C">
        <w:rPr>
          <w:rFonts w:ascii="Times New Roman" w:eastAsia="Calibri" w:hAnsi="Times New Roman"/>
          <w:b/>
          <w:sz w:val="24"/>
          <w:szCs w:val="24"/>
        </w:rPr>
        <w:t>итератур</w:t>
      </w:r>
      <w:r>
        <w:rPr>
          <w:rFonts w:ascii="Times New Roman" w:eastAsia="Calibri" w:hAnsi="Times New Roman"/>
          <w:b/>
          <w:sz w:val="24"/>
          <w:szCs w:val="24"/>
        </w:rPr>
        <w:t>ы</w:t>
      </w:r>
      <w:r w:rsidR="005C757C" w:rsidRPr="005C757C">
        <w:rPr>
          <w:rFonts w:ascii="Times New Roman" w:eastAsia="Calibri" w:hAnsi="Times New Roman"/>
          <w:b/>
          <w:sz w:val="24"/>
          <w:szCs w:val="24"/>
        </w:rPr>
        <w:t>:</w:t>
      </w:r>
    </w:p>
    <w:p w:rsidR="005C757C" w:rsidRPr="00E44E5E" w:rsidRDefault="005C757C" w:rsidP="004D2D3E">
      <w:pPr>
        <w:pStyle w:val="a5"/>
        <w:widowControl w:val="0"/>
        <w:numPr>
          <w:ilvl w:val="0"/>
          <w:numId w:val="167"/>
        </w:numPr>
        <w:spacing w:after="0" w:line="240" w:lineRule="auto"/>
        <w:ind w:left="1134" w:right="990"/>
        <w:jc w:val="both"/>
        <w:rPr>
          <w:rFonts w:ascii="Times New Roman" w:eastAsia="Calibri" w:hAnsi="Times New Roman"/>
          <w:sz w:val="20"/>
          <w:szCs w:val="20"/>
        </w:rPr>
      </w:pPr>
      <w:r w:rsidRPr="00E44E5E">
        <w:rPr>
          <w:rFonts w:ascii="Times New Roman" w:eastAsia="Calibri" w:hAnsi="Times New Roman"/>
          <w:sz w:val="20"/>
          <w:szCs w:val="20"/>
        </w:rPr>
        <w:t>Государственная программа Российской Федерации «Развитие физической культуры и спорта» / [Электронный ресурс]// Министерство спорта РФ/ Раздел: «деятельность». Дата публикации: 26.01.2016// http://www.minsport.gov.ru/activities/federal-programs/fiz-ra-i-sport-skryt/26377/</w:t>
      </w:r>
    </w:p>
    <w:p w:rsidR="005C757C" w:rsidRPr="00E44E5E" w:rsidRDefault="005C757C" w:rsidP="004D2D3E">
      <w:pPr>
        <w:pStyle w:val="a5"/>
        <w:widowControl w:val="0"/>
        <w:numPr>
          <w:ilvl w:val="0"/>
          <w:numId w:val="167"/>
        </w:numPr>
        <w:spacing w:after="0" w:line="240" w:lineRule="auto"/>
        <w:ind w:left="1134" w:right="990"/>
        <w:jc w:val="both"/>
        <w:rPr>
          <w:rFonts w:ascii="Times New Roman" w:eastAsia="Calibri" w:hAnsi="Times New Roman"/>
          <w:sz w:val="20"/>
          <w:szCs w:val="20"/>
        </w:rPr>
      </w:pPr>
      <w:r w:rsidRPr="00E44E5E">
        <w:rPr>
          <w:rFonts w:ascii="Times New Roman" w:eastAsia="Calibri" w:hAnsi="Times New Roman"/>
          <w:sz w:val="20"/>
          <w:szCs w:val="20"/>
        </w:rPr>
        <w:t xml:space="preserve">«Кабмин: россияне стали меньше пить, выросло число занимающихся спортом» [Электронный ресурс]//Информационное агентство РиаНовости / Раздел: Общество. Дата Публикации: 29.03.2015// </w:t>
      </w:r>
      <w:r w:rsidRPr="00E44E5E">
        <w:rPr>
          <w:rFonts w:ascii="Times New Roman" w:eastAsia="Calibri" w:hAnsi="Times New Roman"/>
          <w:sz w:val="20"/>
          <w:szCs w:val="20"/>
          <w:lang w:val="en-US"/>
        </w:rPr>
        <w:t>URL</w:t>
      </w:r>
      <w:r w:rsidRPr="00E44E5E">
        <w:rPr>
          <w:rFonts w:ascii="Times New Roman" w:eastAsia="Calibri" w:hAnsi="Times New Roman"/>
          <w:sz w:val="20"/>
          <w:szCs w:val="20"/>
        </w:rPr>
        <w:t>: https://ria.ru/society/20150329/1055203373.html</w:t>
      </w:r>
    </w:p>
    <w:p w:rsidR="005C757C" w:rsidRPr="00E44E5E" w:rsidRDefault="005C757C" w:rsidP="004D2D3E">
      <w:pPr>
        <w:pStyle w:val="a5"/>
        <w:widowControl w:val="0"/>
        <w:numPr>
          <w:ilvl w:val="0"/>
          <w:numId w:val="167"/>
        </w:numPr>
        <w:spacing w:after="0" w:line="240" w:lineRule="auto"/>
        <w:ind w:left="1134" w:right="990"/>
        <w:jc w:val="both"/>
        <w:rPr>
          <w:rFonts w:ascii="Times New Roman" w:eastAsia="Calibri" w:hAnsi="Times New Roman"/>
          <w:sz w:val="20"/>
          <w:szCs w:val="20"/>
        </w:rPr>
      </w:pPr>
      <w:r w:rsidRPr="00E44E5E">
        <w:rPr>
          <w:rFonts w:ascii="Times New Roman" w:eastAsia="Calibri" w:hAnsi="Times New Roman"/>
          <w:sz w:val="20"/>
          <w:szCs w:val="20"/>
        </w:rPr>
        <w:t xml:space="preserve">Налоговый кодекс Российской Федерации (часть вторая) от 05.08.2000 N 117-ФЗ (ред. от 05.04.2016, с изм. от 13.04.2016 [Электронный ресурс] // </w:t>
      </w:r>
      <w:r w:rsidRPr="00E44E5E">
        <w:rPr>
          <w:rFonts w:ascii="Times New Roman" w:eastAsia="Calibri" w:hAnsi="Times New Roman"/>
          <w:color w:val="000000"/>
          <w:sz w:val="20"/>
          <w:szCs w:val="20"/>
          <w:shd w:val="clear" w:color="auto" w:fill="FFFFFF"/>
        </w:rPr>
        <w:t xml:space="preserve">Доступ из справочно-правовой системы «Консультант Плюс». </w:t>
      </w:r>
      <w:r w:rsidRPr="00E44E5E">
        <w:rPr>
          <w:rFonts w:ascii="Times New Roman" w:eastAsia="Calibri" w:hAnsi="Times New Roman"/>
          <w:color w:val="000000"/>
          <w:sz w:val="20"/>
          <w:szCs w:val="20"/>
          <w:shd w:val="clear" w:color="auto" w:fill="FFFFFF"/>
          <w:lang w:val="en-US"/>
        </w:rPr>
        <w:t>URL</w:t>
      </w:r>
      <w:r w:rsidRPr="00E44E5E">
        <w:rPr>
          <w:rFonts w:ascii="Times New Roman" w:eastAsia="Calibri" w:hAnsi="Times New Roman"/>
          <w:color w:val="000000"/>
          <w:sz w:val="20"/>
          <w:szCs w:val="20"/>
          <w:shd w:val="clear" w:color="auto" w:fill="FFFFFF"/>
        </w:rPr>
        <w:t>:</w:t>
      </w:r>
      <w:r w:rsidRPr="00E44E5E">
        <w:rPr>
          <w:rFonts w:ascii="Times New Roman" w:eastAsia="Calibri" w:hAnsi="Times New Roman"/>
          <w:sz w:val="20"/>
          <w:szCs w:val="20"/>
        </w:rPr>
        <w:t> http://www.consultant.ru/cons/cgi/online.cgi?req=doc&amp;base=LAW&amp;n=201110&amp;div=LAW&amp;dst=7289%2C0&amp;rnd=224476.3244232713831645</w:t>
      </w:r>
    </w:p>
    <w:p w:rsidR="005C757C" w:rsidRPr="00E44E5E" w:rsidRDefault="005C757C" w:rsidP="004D2D3E">
      <w:pPr>
        <w:pStyle w:val="a5"/>
        <w:widowControl w:val="0"/>
        <w:numPr>
          <w:ilvl w:val="0"/>
          <w:numId w:val="167"/>
        </w:numPr>
        <w:spacing w:after="0" w:line="240" w:lineRule="auto"/>
        <w:ind w:left="1134" w:right="990"/>
        <w:jc w:val="both"/>
        <w:rPr>
          <w:rFonts w:ascii="Times New Roman" w:eastAsia="Calibri" w:hAnsi="Times New Roman"/>
          <w:sz w:val="20"/>
          <w:szCs w:val="20"/>
        </w:rPr>
      </w:pPr>
      <w:r w:rsidRPr="00E44E5E">
        <w:rPr>
          <w:rFonts w:ascii="Times New Roman" w:eastAsia="Calibri" w:hAnsi="Times New Roman"/>
          <w:bCs/>
          <w:sz w:val="20"/>
          <w:szCs w:val="20"/>
        </w:rPr>
        <w:t>Скажем спорту «да»!</w:t>
      </w:r>
      <w:r w:rsidRPr="00E44E5E">
        <w:rPr>
          <w:rFonts w:ascii="Times New Roman" w:eastAsia="Calibri" w:hAnsi="Times New Roman"/>
          <w:sz w:val="20"/>
          <w:szCs w:val="20"/>
          <w:lang w:val="en-US"/>
        </w:rPr>
        <w:t> </w:t>
      </w:r>
      <w:r w:rsidRPr="00E44E5E">
        <w:rPr>
          <w:rFonts w:ascii="Times New Roman" w:eastAsia="Calibri" w:hAnsi="Times New Roman"/>
          <w:sz w:val="20"/>
          <w:szCs w:val="20"/>
        </w:rPr>
        <w:t xml:space="preserve">[Электронный ресурс]/ Всероссийский центр изучения общественного мнения. Режим доступа: </w:t>
      </w:r>
      <w:r w:rsidRPr="00E44E5E">
        <w:rPr>
          <w:rFonts w:ascii="Times New Roman" w:eastAsia="Calibri" w:hAnsi="Times New Roman"/>
          <w:sz w:val="20"/>
          <w:szCs w:val="20"/>
          <w:lang w:val="en-US"/>
        </w:rPr>
        <w:t>http</w:t>
      </w:r>
      <w:r w:rsidRPr="00E44E5E">
        <w:rPr>
          <w:rFonts w:ascii="Times New Roman" w:eastAsia="Calibri" w:hAnsi="Times New Roman"/>
          <w:sz w:val="20"/>
          <w:szCs w:val="20"/>
        </w:rPr>
        <w:t>://</w:t>
      </w:r>
      <w:r w:rsidRPr="00E44E5E">
        <w:rPr>
          <w:rFonts w:ascii="Times New Roman" w:eastAsia="Calibri" w:hAnsi="Times New Roman"/>
          <w:sz w:val="20"/>
          <w:szCs w:val="20"/>
          <w:lang w:val="en-US"/>
        </w:rPr>
        <w:t>www</w:t>
      </w:r>
      <w:r w:rsidRPr="00E44E5E">
        <w:rPr>
          <w:rFonts w:ascii="Times New Roman" w:eastAsia="Calibri" w:hAnsi="Times New Roman"/>
          <w:sz w:val="20"/>
          <w:szCs w:val="20"/>
        </w:rPr>
        <w:t>.</w:t>
      </w:r>
      <w:r w:rsidRPr="00E44E5E">
        <w:rPr>
          <w:rFonts w:ascii="Times New Roman" w:eastAsia="Calibri" w:hAnsi="Times New Roman"/>
          <w:sz w:val="20"/>
          <w:szCs w:val="20"/>
          <w:lang w:val="en-US"/>
        </w:rPr>
        <w:t>gks</w:t>
      </w:r>
      <w:r w:rsidRPr="00E44E5E">
        <w:rPr>
          <w:rFonts w:ascii="Times New Roman" w:eastAsia="Calibri" w:hAnsi="Times New Roman"/>
          <w:sz w:val="20"/>
          <w:szCs w:val="20"/>
        </w:rPr>
        <w:t>.</w:t>
      </w:r>
      <w:r w:rsidRPr="00E44E5E">
        <w:rPr>
          <w:rFonts w:ascii="Times New Roman" w:eastAsia="Calibri" w:hAnsi="Times New Roman"/>
          <w:sz w:val="20"/>
          <w:szCs w:val="20"/>
          <w:lang w:val="en-US"/>
        </w:rPr>
        <w:t>ru</w:t>
      </w:r>
      <w:r w:rsidRPr="00E44E5E">
        <w:rPr>
          <w:rFonts w:ascii="Times New Roman" w:eastAsia="Calibri" w:hAnsi="Times New Roman"/>
          <w:sz w:val="20"/>
          <w:szCs w:val="20"/>
        </w:rPr>
        <w:t>/</w:t>
      </w:r>
      <w:r w:rsidRPr="00E44E5E">
        <w:rPr>
          <w:rFonts w:ascii="Times New Roman" w:eastAsia="Calibri" w:hAnsi="Times New Roman"/>
          <w:sz w:val="20"/>
          <w:szCs w:val="20"/>
          <w:lang w:val="en-US"/>
        </w:rPr>
        <w:t>wps</w:t>
      </w:r>
      <w:r w:rsidRPr="00E44E5E">
        <w:rPr>
          <w:rFonts w:ascii="Times New Roman" w:eastAsia="Calibri" w:hAnsi="Times New Roman"/>
          <w:sz w:val="20"/>
          <w:szCs w:val="20"/>
        </w:rPr>
        <w:t>/</w:t>
      </w:r>
      <w:r w:rsidRPr="00E44E5E">
        <w:rPr>
          <w:rFonts w:ascii="Times New Roman" w:eastAsia="Calibri" w:hAnsi="Times New Roman"/>
          <w:sz w:val="20"/>
          <w:szCs w:val="20"/>
          <w:lang w:val="en-US"/>
        </w:rPr>
        <w:t>wcm</w:t>
      </w:r>
      <w:r w:rsidRPr="00E44E5E">
        <w:rPr>
          <w:rFonts w:ascii="Times New Roman" w:eastAsia="Calibri" w:hAnsi="Times New Roman"/>
          <w:sz w:val="20"/>
          <w:szCs w:val="20"/>
        </w:rPr>
        <w:t>/</w:t>
      </w:r>
      <w:r w:rsidRPr="00E44E5E">
        <w:rPr>
          <w:rFonts w:ascii="Times New Roman" w:eastAsia="Calibri" w:hAnsi="Times New Roman"/>
          <w:sz w:val="20"/>
          <w:szCs w:val="20"/>
          <w:lang w:val="en-US"/>
        </w:rPr>
        <w:t>connect</w:t>
      </w:r>
      <w:r w:rsidRPr="00E44E5E">
        <w:rPr>
          <w:rFonts w:ascii="Times New Roman" w:eastAsia="Calibri" w:hAnsi="Times New Roman"/>
          <w:sz w:val="20"/>
          <w:szCs w:val="20"/>
        </w:rPr>
        <w:t>/</w:t>
      </w:r>
      <w:r w:rsidRPr="00E44E5E">
        <w:rPr>
          <w:rFonts w:ascii="Times New Roman" w:eastAsia="Calibri" w:hAnsi="Times New Roman"/>
          <w:sz w:val="20"/>
          <w:szCs w:val="20"/>
          <w:lang w:val="en-US"/>
        </w:rPr>
        <w:t>rosstat</w:t>
      </w:r>
      <w:r w:rsidRPr="00E44E5E">
        <w:rPr>
          <w:rFonts w:ascii="Times New Roman" w:eastAsia="Calibri" w:hAnsi="Times New Roman"/>
          <w:sz w:val="20"/>
          <w:szCs w:val="20"/>
        </w:rPr>
        <w:t>_</w:t>
      </w:r>
      <w:r w:rsidRPr="00E44E5E">
        <w:rPr>
          <w:rFonts w:ascii="Times New Roman" w:eastAsia="Calibri" w:hAnsi="Times New Roman"/>
          <w:sz w:val="20"/>
          <w:szCs w:val="20"/>
          <w:lang w:val="en-US"/>
        </w:rPr>
        <w:t>main</w:t>
      </w:r>
      <w:r w:rsidRPr="00E44E5E">
        <w:rPr>
          <w:rFonts w:ascii="Times New Roman" w:eastAsia="Calibri" w:hAnsi="Times New Roman"/>
          <w:sz w:val="20"/>
          <w:szCs w:val="20"/>
        </w:rPr>
        <w:t>/</w:t>
      </w:r>
      <w:r w:rsidRPr="00E44E5E">
        <w:rPr>
          <w:rFonts w:ascii="Times New Roman" w:eastAsia="Calibri" w:hAnsi="Times New Roman"/>
          <w:sz w:val="20"/>
          <w:szCs w:val="20"/>
          <w:lang w:val="en-US"/>
        </w:rPr>
        <w:t>rosstat</w:t>
      </w:r>
      <w:r w:rsidRPr="00E44E5E">
        <w:rPr>
          <w:rFonts w:ascii="Times New Roman" w:eastAsia="Calibri" w:hAnsi="Times New Roman"/>
          <w:sz w:val="20"/>
          <w:szCs w:val="20"/>
        </w:rPr>
        <w:t>/</w:t>
      </w:r>
      <w:r w:rsidRPr="00E44E5E">
        <w:rPr>
          <w:rFonts w:ascii="Times New Roman" w:eastAsia="Calibri" w:hAnsi="Times New Roman"/>
          <w:sz w:val="20"/>
          <w:szCs w:val="20"/>
          <w:lang w:val="en-US"/>
        </w:rPr>
        <w:t>resources</w:t>
      </w:r>
      <w:r w:rsidRPr="00E44E5E">
        <w:rPr>
          <w:rFonts w:ascii="Times New Roman" w:eastAsia="Calibri" w:hAnsi="Times New Roman"/>
          <w:sz w:val="20"/>
          <w:szCs w:val="20"/>
        </w:rPr>
        <w:t>/33</w:t>
      </w:r>
      <w:r w:rsidRPr="00E44E5E">
        <w:rPr>
          <w:rFonts w:ascii="Times New Roman" w:eastAsia="Calibri" w:hAnsi="Times New Roman"/>
          <w:sz w:val="20"/>
          <w:szCs w:val="20"/>
          <w:lang w:val="en-US"/>
        </w:rPr>
        <w:t>a</w:t>
      </w:r>
      <w:r w:rsidRPr="00E44E5E">
        <w:rPr>
          <w:rFonts w:ascii="Times New Roman" w:eastAsia="Calibri" w:hAnsi="Times New Roman"/>
          <w:sz w:val="20"/>
          <w:szCs w:val="20"/>
        </w:rPr>
        <w:t>9</w:t>
      </w:r>
      <w:r w:rsidRPr="00E44E5E">
        <w:rPr>
          <w:rFonts w:ascii="Times New Roman" w:eastAsia="Calibri" w:hAnsi="Times New Roman"/>
          <w:sz w:val="20"/>
          <w:szCs w:val="20"/>
          <w:lang w:val="en-US"/>
        </w:rPr>
        <w:t>d</w:t>
      </w:r>
      <w:r w:rsidRPr="00E44E5E">
        <w:rPr>
          <w:rFonts w:ascii="Times New Roman" w:eastAsia="Calibri" w:hAnsi="Times New Roman"/>
          <w:sz w:val="20"/>
          <w:szCs w:val="20"/>
        </w:rPr>
        <w:t>8004</w:t>
      </w:r>
      <w:r w:rsidRPr="00E44E5E">
        <w:rPr>
          <w:rFonts w:ascii="Times New Roman" w:eastAsia="Calibri" w:hAnsi="Times New Roman"/>
          <w:sz w:val="20"/>
          <w:szCs w:val="20"/>
          <w:lang w:val="en-US"/>
        </w:rPr>
        <w:t>a</w:t>
      </w:r>
      <w:r w:rsidRPr="00E44E5E">
        <w:rPr>
          <w:rFonts w:ascii="Times New Roman" w:eastAsia="Calibri" w:hAnsi="Times New Roman"/>
          <w:sz w:val="20"/>
          <w:szCs w:val="20"/>
        </w:rPr>
        <w:t>4</w:t>
      </w:r>
      <w:r w:rsidRPr="00E44E5E">
        <w:rPr>
          <w:rFonts w:ascii="Times New Roman" w:eastAsia="Calibri" w:hAnsi="Times New Roman"/>
          <w:sz w:val="20"/>
          <w:szCs w:val="20"/>
          <w:lang w:val="en-US"/>
        </w:rPr>
        <w:t>bb</w:t>
      </w:r>
      <w:r w:rsidRPr="00E44E5E">
        <w:rPr>
          <w:rFonts w:ascii="Times New Roman" w:eastAsia="Calibri" w:hAnsi="Times New Roman"/>
          <w:sz w:val="20"/>
          <w:szCs w:val="20"/>
        </w:rPr>
        <w:t>6</w:t>
      </w:r>
      <w:r w:rsidRPr="00E44E5E">
        <w:rPr>
          <w:rFonts w:ascii="Times New Roman" w:eastAsia="Calibri" w:hAnsi="Times New Roman"/>
          <w:sz w:val="20"/>
          <w:szCs w:val="20"/>
          <w:lang w:val="en-US"/>
        </w:rPr>
        <w:t>b</w:t>
      </w:r>
      <w:r w:rsidRPr="00E44E5E">
        <w:rPr>
          <w:rFonts w:ascii="Times New Roman" w:eastAsia="Calibri" w:hAnsi="Times New Roman"/>
          <w:sz w:val="20"/>
          <w:szCs w:val="20"/>
        </w:rPr>
        <w:t>681</w:t>
      </w:r>
      <w:r w:rsidRPr="00E44E5E">
        <w:rPr>
          <w:rFonts w:ascii="Times New Roman" w:eastAsia="Calibri" w:hAnsi="Times New Roman"/>
          <w:sz w:val="20"/>
          <w:szCs w:val="20"/>
          <w:lang w:val="en-US"/>
        </w:rPr>
        <w:t>e</w:t>
      </w:r>
      <w:r w:rsidRPr="00E44E5E">
        <w:rPr>
          <w:rFonts w:ascii="Times New Roman" w:eastAsia="Calibri" w:hAnsi="Times New Roman"/>
          <w:sz w:val="20"/>
          <w:szCs w:val="20"/>
        </w:rPr>
        <w:t>3</w:t>
      </w:r>
      <w:r w:rsidRPr="00E44E5E">
        <w:rPr>
          <w:rFonts w:ascii="Times New Roman" w:eastAsia="Calibri" w:hAnsi="Times New Roman"/>
          <w:sz w:val="20"/>
          <w:szCs w:val="20"/>
          <w:lang w:val="en-US"/>
        </w:rPr>
        <w:t>c</w:t>
      </w:r>
      <w:r w:rsidRPr="00E44E5E">
        <w:rPr>
          <w:rFonts w:ascii="Times New Roman" w:eastAsia="Calibri" w:hAnsi="Times New Roman"/>
          <w:sz w:val="20"/>
          <w:szCs w:val="20"/>
        </w:rPr>
        <w:t>9</w:t>
      </w:r>
      <w:r w:rsidRPr="00E44E5E">
        <w:rPr>
          <w:rFonts w:ascii="Times New Roman" w:eastAsia="Calibri" w:hAnsi="Times New Roman"/>
          <w:sz w:val="20"/>
          <w:szCs w:val="20"/>
          <w:lang w:val="en-US"/>
        </w:rPr>
        <w:t>a</w:t>
      </w:r>
      <w:r w:rsidRPr="00E44E5E">
        <w:rPr>
          <w:rFonts w:ascii="Times New Roman" w:eastAsia="Calibri" w:hAnsi="Times New Roman"/>
          <w:sz w:val="20"/>
          <w:szCs w:val="20"/>
        </w:rPr>
        <w:t>8</w:t>
      </w:r>
      <w:r w:rsidRPr="00E44E5E">
        <w:rPr>
          <w:rFonts w:ascii="Times New Roman" w:eastAsia="Calibri" w:hAnsi="Times New Roman"/>
          <w:sz w:val="20"/>
          <w:szCs w:val="20"/>
          <w:lang w:val="en-US"/>
        </w:rPr>
        <w:t>ffbe</w:t>
      </w:r>
      <w:r w:rsidRPr="00E44E5E">
        <w:rPr>
          <w:rFonts w:ascii="Times New Roman" w:eastAsia="Calibri" w:hAnsi="Times New Roman"/>
          <w:sz w:val="20"/>
          <w:szCs w:val="20"/>
        </w:rPr>
        <w:t>44</w:t>
      </w:r>
      <w:r w:rsidRPr="00E44E5E">
        <w:rPr>
          <w:rFonts w:ascii="Times New Roman" w:eastAsia="Calibri" w:hAnsi="Times New Roman"/>
          <w:sz w:val="20"/>
          <w:szCs w:val="20"/>
          <w:lang w:val="en-US"/>
        </w:rPr>
        <w:t>e</w:t>
      </w:r>
      <w:r w:rsidRPr="00E44E5E">
        <w:rPr>
          <w:rFonts w:ascii="Times New Roman" w:eastAsia="Calibri" w:hAnsi="Times New Roman"/>
          <w:sz w:val="20"/>
          <w:szCs w:val="20"/>
        </w:rPr>
        <w:t>3/</w:t>
      </w:r>
      <w:r w:rsidRPr="00E44E5E">
        <w:rPr>
          <w:rFonts w:ascii="Times New Roman" w:eastAsia="Calibri" w:hAnsi="Times New Roman"/>
          <w:sz w:val="20"/>
          <w:szCs w:val="20"/>
          <w:lang w:val="en-US"/>
        </w:rPr>
        <w:t>table</w:t>
      </w:r>
      <w:r w:rsidRPr="00E44E5E">
        <w:rPr>
          <w:rFonts w:ascii="Times New Roman" w:eastAsia="Calibri" w:hAnsi="Times New Roman"/>
          <w:sz w:val="20"/>
          <w:szCs w:val="20"/>
        </w:rPr>
        <w:t>.</w:t>
      </w:r>
      <w:r w:rsidRPr="00E44E5E">
        <w:rPr>
          <w:rFonts w:ascii="Times New Roman" w:eastAsia="Calibri" w:hAnsi="Times New Roman"/>
          <w:sz w:val="20"/>
          <w:szCs w:val="20"/>
          <w:lang w:val="en-US"/>
        </w:rPr>
        <w:t>jpg</w:t>
      </w:r>
    </w:p>
    <w:p w:rsidR="005C757C" w:rsidRDefault="005C757C" w:rsidP="005C757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212121"/>
          <w:sz w:val="24"/>
          <w:szCs w:val="24"/>
        </w:rPr>
      </w:pPr>
    </w:p>
    <w:p w:rsidR="00E44E5E" w:rsidRDefault="00E44E5E" w:rsidP="005C757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212121"/>
          <w:sz w:val="24"/>
          <w:szCs w:val="24"/>
        </w:rPr>
      </w:pPr>
    </w:p>
    <w:p w:rsidR="00E44E5E" w:rsidRPr="005C757C" w:rsidRDefault="00E44E5E" w:rsidP="005C757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212121"/>
          <w:sz w:val="24"/>
          <w:szCs w:val="24"/>
        </w:rPr>
      </w:pPr>
    </w:p>
    <w:p w:rsidR="005C757C" w:rsidRPr="00E44E5E" w:rsidRDefault="005C757C" w:rsidP="00E44E5E">
      <w:pPr>
        <w:widowControl w:val="0"/>
        <w:spacing w:after="0" w:line="240" w:lineRule="auto"/>
        <w:jc w:val="both"/>
        <w:rPr>
          <w:rFonts w:ascii="Times New Roman" w:hAnsi="Times New Roman"/>
          <w:b/>
          <w:sz w:val="24"/>
          <w:szCs w:val="24"/>
        </w:rPr>
      </w:pPr>
      <w:r w:rsidRPr="00E44E5E">
        <w:rPr>
          <w:rFonts w:ascii="Times New Roman" w:hAnsi="Times New Roman"/>
          <w:b/>
          <w:sz w:val="24"/>
          <w:szCs w:val="24"/>
        </w:rPr>
        <w:lastRenderedPageBreak/>
        <w:t>УДК 332.142</w:t>
      </w:r>
    </w:p>
    <w:p w:rsidR="005C757C" w:rsidRPr="00E44E5E" w:rsidRDefault="005C757C" w:rsidP="00E44E5E">
      <w:pPr>
        <w:widowControl w:val="0"/>
        <w:spacing w:after="0" w:line="240" w:lineRule="auto"/>
        <w:jc w:val="center"/>
        <w:rPr>
          <w:rFonts w:ascii="Times New Roman" w:hAnsi="Times New Roman"/>
          <w:sz w:val="16"/>
          <w:szCs w:val="16"/>
        </w:rPr>
      </w:pPr>
    </w:p>
    <w:p w:rsidR="005C757C" w:rsidRPr="005C757C" w:rsidRDefault="005C757C" w:rsidP="00E44E5E">
      <w:pPr>
        <w:widowControl w:val="0"/>
        <w:spacing w:after="0" w:line="240" w:lineRule="auto"/>
        <w:jc w:val="center"/>
        <w:rPr>
          <w:rFonts w:ascii="Times New Roman" w:hAnsi="Times New Roman"/>
          <w:b/>
          <w:sz w:val="24"/>
          <w:szCs w:val="24"/>
        </w:rPr>
      </w:pPr>
      <w:r w:rsidRPr="005C757C">
        <w:rPr>
          <w:rFonts w:ascii="Times New Roman" w:hAnsi="Times New Roman"/>
          <w:b/>
          <w:sz w:val="24"/>
          <w:szCs w:val="24"/>
        </w:rPr>
        <w:t>ВЛИЯНИЕ УРОВНЯ БЮДЖЕТНОЙ ОБЕСПЕЧЕННОСТИ НА ИМИДЖ ТЕРРИТОРИЙ В УСЛОВИЯХ КРИЗИСА</w:t>
      </w:r>
    </w:p>
    <w:p w:rsidR="00E44E5E" w:rsidRPr="00EA4338" w:rsidRDefault="00E44E5E" w:rsidP="00E44E5E">
      <w:pPr>
        <w:widowControl w:val="0"/>
        <w:spacing w:after="0" w:line="240" w:lineRule="auto"/>
        <w:jc w:val="center"/>
        <w:rPr>
          <w:rFonts w:ascii="Times New Roman" w:hAnsi="Times New Roman"/>
          <w:b/>
          <w:i/>
          <w:sz w:val="16"/>
          <w:szCs w:val="16"/>
        </w:rPr>
      </w:pPr>
    </w:p>
    <w:p w:rsidR="005C757C" w:rsidRPr="005C757C" w:rsidRDefault="005C757C" w:rsidP="00E44E5E">
      <w:pPr>
        <w:widowControl w:val="0"/>
        <w:spacing w:after="0" w:line="240" w:lineRule="auto"/>
        <w:jc w:val="center"/>
        <w:rPr>
          <w:rFonts w:ascii="Times New Roman" w:hAnsi="Times New Roman"/>
          <w:b/>
          <w:i/>
          <w:sz w:val="24"/>
          <w:szCs w:val="24"/>
        </w:rPr>
      </w:pPr>
      <w:r w:rsidRPr="005C757C">
        <w:rPr>
          <w:rFonts w:ascii="Times New Roman" w:hAnsi="Times New Roman"/>
          <w:b/>
          <w:i/>
          <w:sz w:val="24"/>
          <w:szCs w:val="24"/>
        </w:rPr>
        <w:t>Е.С. Пустовалова,</w:t>
      </w:r>
    </w:p>
    <w:p w:rsidR="005C757C" w:rsidRPr="00E44E5E" w:rsidRDefault="005C757C" w:rsidP="00E44E5E">
      <w:pPr>
        <w:widowControl w:val="0"/>
        <w:spacing w:after="0" w:line="240" w:lineRule="auto"/>
        <w:jc w:val="center"/>
        <w:rPr>
          <w:rFonts w:ascii="Times New Roman" w:hAnsi="Times New Roman"/>
          <w:b/>
          <w:i/>
          <w:sz w:val="24"/>
          <w:szCs w:val="24"/>
        </w:rPr>
      </w:pPr>
      <w:r w:rsidRPr="00E44E5E">
        <w:rPr>
          <w:rFonts w:ascii="Times New Roman" w:hAnsi="Times New Roman"/>
          <w:i/>
          <w:sz w:val="24"/>
          <w:szCs w:val="24"/>
        </w:rPr>
        <w:t>студент 1 курса магистратуры, Волгоградский государственный университет</w:t>
      </w:r>
    </w:p>
    <w:p w:rsidR="005C757C" w:rsidRPr="00E44E5E" w:rsidRDefault="005C757C" w:rsidP="00E44E5E">
      <w:pPr>
        <w:widowControl w:val="0"/>
        <w:spacing w:after="0" w:line="240" w:lineRule="auto"/>
        <w:jc w:val="center"/>
        <w:rPr>
          <w:rFonts w:ascii="Times New Roman" w:hAnsi="Times New Roman"/>
          <w:b/>
          <w:i/>
          <w:sz w:val="24"/>
          <w:szCs w:val="24"/>
        </w:rPr>
      </w:pPr>
      <w:r w:rsidRPr="00E44E5E">
        <w:rPr>
          <w:rFonts w:ascii="Times New Roman" w:hAnsi="Times New Roman"/>
          <w:b/>
          <w:i/>
          <w:sz w:val="24"/>
          <w:szCs w:val="24"/>
        </w:rPr>
        <w:t>Научный руководитель: Н.В. Горшкова,</w:t>
      </w:r>
    </w:p>
    <w:p w:rsidR="005C757C" w:rsidRPr="00E44E5E" w:rsidRDefault="005C757C" w:rsidP="00E44E5E">
      <w:pPr>
        <w:widowControl w:val="0"/>
        <w:spacing w:after="0" w:line="240" w:lineRule="auto"/>
        <w:jc w:val="center"/>
        <w:rPr>
          <w:rFonts w:ascii="Times New Roman" w:hAnsi="Times New Roman"/>
          <w:i/>
          <w:sz w:val="24"/>
          <w:szCs w:val="24"/>
        </w:rPr>
      </w:pPr>
      <w:r w:rsidRPr="00E44E5E">
        <w:rPr>
          <w:rFonts w:ascii="Times New Roman" w:hAnsi="Times New Roman"/>
          <w:i/>
          <w:sz w:val="24"/>
          <w:szCs w:val="24"/>
        </w:rPr>
        <w:t>д.э.н., доцент, заведующий кафедрой теории финансов, кредита и налогообложения,</w:t>
      </w:r>
    </w:p>
    <w:p w:rsidR="005C757C" w:rsidRPr="00E44E5E" w:rsidRDefault="005C757C" w:rsidP="00E44E5E">
      <w:pPr>
        <w:widowControl w:val="0"/>
        <w:spacing w:after="0" w:line="240" w:lineRule="auto"/>
        <w:jc w:val="center"/>
        <w:rPr>
          <w:rFonts w:ascii="Times New Roman" w:hAnsi="Times New Roman"/>
          <w:b/>
          <w:i/>
          <w:sz w:val="24"/>
          <w:szCs w:val="24"/>
          <w:lang w:val="en-US"/>
        </w:rPr>
      </w:pPr>
      <w:r w:rsidRPr="00E44E5E">
        <w:rPr>
          <w:rFonts w:ascii="Times New Roman" w:hAnsi="Times New Roman"/>
          <w:i/>
          <w:sz w:val="24"/>
          <w:szCs w:val="24"/>
        </w:rPr>
        <w:t>Волгоградский</w:t>
      </w:r>
      <w:r w:rsidRPr="00E44E5E">
        <w:rPr>
          <w:rFonts w:ascii="Times New Roman" w:hAnsi="Times New Roman"/>
          <w:i/>
          <w:sz w:val="24"/>
          <w:szCs w:val="24"/>
          <w:lang w:val="en-US"/>
        </w:rPr>
        <w:t xml:space="preserve"> </w:t>
      </w:r>
      <w:r w:rsidRPr="00E44E5E">
        <w:rPr>
          <w:rFonts w:ascii="Times New Roman" w:hAnsi="Times New Roman"/>
          <w:i/>
          <w:sz w:val="24"/>
          <w:szCs w:val="24"/>
        </w:rPr>
        <w:t>государственный</w:t>
      </w:r>
      <w:r w:rsidRPr="00E44E5E">
        <w:rPr>
          <w:rFonts w:ascii="Times New Roman" w:hAnsi="Times New Roman"/>
          <w:i/>
          <w:sz w:val="24"/>
          <w:szCs w:val="24"/>
          <w:lang w:val="en-US"/>
        </w:rPr>
        <w:t xml:space="preserve"> </w:t>
      </w:r>
      <w:r w:rsidRPr="00E44E5E">
        <w:rPr>
          <w:rFonts w:ascii="Times New Roman" w:hAnsi="Times New Roman"/>
          <w:i/>
          <w:sz w:val="24"/>
          <w:szCs w:val="24"/>
        </w:rPr>
        <w:t>университет</w:t>
      </w:r>
    </w:p>
    <w:p w:rsidR="005C757C" w:rsidRPr="005C757C" w:rsidRDefault="005C757C" w:rsidP="00E44E5E">
      <w:pPr>
        <w:widowControl w:val="0"/>
        <w:spacing w:after="0" w:line="240" w:lineRule="auto"/>
        <w:jc w:val="center"/>
        <w:rPr>
          <w:rFonts w:ascii="Times New Roman" w:hAnsi="Times New Roman"/>
          <w:b/>
          <w:sz w:val="24"/>
          <w:szCs w:val="24"/>
          <w:lang w:val="en-US"/>
        </w:rPr>
      </w:pPr>
    </w:p>
    <w:p w:rsidR="005C757C" w:rsidRPr="005C757C" w:rsidRDefault="005C757C" w:rsidP="00E44E5E">
      <w:pPr>
        <w:widowControl w:val="0"/>
        <w:spacing w:after="0" w:line="240" w:lineRule="auto"/>
        <w:jc w:val="center"/>
        <w:rPr>
          <w:rFonts w:ascii="Times New Roman" w:hAnsi="Times New Roman"/>
          <w:b/>
          <w:sz w:val="24"/>
          <w:szCs w:val="24"/>
          <w:lang w:val="en-US"/>
        </w:rPr>
      </w:pPr>
      <w:r w:rsidRPr="005C757C">
        <w:rPr>
          <w:rFonts w:ascii="Times New Roman" w:hAnsi="Times New Roman"/>
          <w:b/>
          <w:sz w:val="24"/>
          <w:szCs w:val="24"/>
          <w:lang w:val="en-US"/>
        </w:rPr>
        <w:t>INFLUENCE OF BUDGET SECURITY LEVEL ON IMAGE OF TERRITORIES UNDER CRISIS CONDITIONS</w:t>
      </w:r>
    </w:p>
    <w:p w:rsidR="00E44E5E" w:rsidRPr="00E44E5E" w:rsidRDefault="00E44E5E" w:rsidP="00E44E5E">
      <w:pPr>
        <w:widowControl w:val="0"/>
        <w:spacing w:after="0" w:line="240" w:lineRule="auto"/>
        <w:jc w:val="center"/>
        <w:rPr>
          <w:rFonts w:ascii="Times New Roman" w:hAnsi="Times New Roman"/>
          <w:b/>
          <w:i/>
          <w:sz w:val="16"/>
          <w:szCs w:val="16"/>
          <w:lang w:val="en-US"/>
        </w:rPr>
      </w:pPr>
    </w:p>
    <w:p w:rsidR="005C757C" w:rsidRPr="005C757C" w:rsidRDefault="005C757C" w:rsidP="00E44E5E">
      <w:pPr>
        <w:widowControl w:val="0"/>
        <w:spacing w:after="0" w:line="240" w:lineRule="auto"/>
        <w:jc w:val="center"/>
        <w:rPr>
          <w:rFonts w:ascii="Times New Roman" w:hAnsi="Times New Roman"/>
          <w:i/>
          <w:sz w:val="24"/>
          <w:szCs w:val="24"/>
          <w:lang w:val="en-US"/>
        </w:rPr>
      </w:pPr>
      <w:r w:rsidRPr="005C757C">
        <w:rPr>
          <w:rFonts w:ascii="Times New Roman" w:hAnsi="Times New Roman"/>
          <w:b/>
          <w:i/>
          <w:sz w:val="24"/>
          <w:szCs w:val="24"/>
          <w:lang w:val="en-US"/>
        </w:rPr>
        <w:t>E.S. Pustovalova</w:t>
      </w:r>
      <w:r w:rsidRPr="005C757C">
        <w:rPr>
          <w:rFonts w:ascii="Times New Roman" w:hAnsi="Times New Roman"/>
          <w:i/>
          <w:sz w:val="24"/>
          <w:szCs w:val="24"/>
          <w:lang w:val="en-US"/>
        </w:rPr>
        <w:t>,</w:t>
      </w:r>
    </w:p>
    <w:p w:rsidR="005C757C" w:rsidRPr="005C757C" w:rsidRDefault="005C757C" w:rsidP="00E44E5E">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the student of 1 course of a magistracy, Volgograd state University</w:t>
      </w:r>
    </w:p>
    <w:p w:rsidR="005C757C" w:rsidRPr="005C757C" w:rsidRDefault="005C757C" w:rsidP="00E44E5E">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 xml:space="preserve">Scientific supervisor: </w:t>
      </w:r>
      <w:r w:rsidRPr="005C757C">
        <w:rPr>
          <w:rFonts w:ascii="Times New Roman" w:hAnsi="Times New Roman"/>
          <w:b/>
          <w:i/>
          <w:sz w:val="24"/>
          <w:szCs w:val="24"/>
          <w:lang w:val="en-US"/>
        </w:rPr>
        <w:t>N. V. Gorshkova</w:t>
      </w:r>
      <w:r w:rsidRPr="005C757C">
        <w:rPr>
          <w:rFonts w:ascii="Times New Roman" w:hAnsi="Times New Roman"/>
          <w:i/>
          <w:sz w:val="24"/>
          <w:szCs w:val="24"/>
          <w:lang w:val="en-US"/>
        </w:rPr>
        <w:t>,</w:t>
      </w:r>
    </w:p>
    <w:p w:rsidR="00E44E5E" w:rsidRDefault="005C757C" w:rsidP="00E44E5E">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doctor of Economics, associate Professor, head of Department of theory Finance,</w:t>
      </w:r>
    </w:p>
    <w:p w:rsidR="005C757C" w:rsidRPr="00E44E5E" w:rsidRDefault="005C757C" w:rsidP="00E44E5E">
      <w:pPr>
        <w:widowControl w:val="0"/>
        <w:spacing w:after="0" w:line="240" w:lineRule="auto"/>
        <w:jc w:val="center"/>
        <w:rPr>
          <w:rFonts w:ascii="Times New Roman" w:hAnsi="Times New Roman"/>
          <w:i/>
          <w:sz w:val="24"/>
          <w:szCs w:val="24"/>
          <w:lang w:val="en-US"/>
        </w:rPr>
      </w:pPr>
      <w:r w:rsidRPr="005C757C">
        <w:rPr>
          <w:rFonts w:ascii="Times New Roman" w:hAnsi="Times New Roman"/>
          <w:i/>
          <w:sz w:val="24"/>
          <w:szCs w:val="24"/>
          <w:lang w:val="en-US"/>
        </w:rPr>
        <w:t>credit and taxation,</w:t>
      </w:r>
      <w:r w:rsidR="00E44E5E" w:rsidRPr="00E44E5E">
        <w:rPr>
          <w:rFonts w:ascii="Times New Roman" w:hAnsi="Times New Roman"/>
          <w:i/>
          <w:sz w:val="24"/>
          <w:szCs w:val="24"/>
          <w:lang w:val="en-US"/>
        </w:rPr>
        <w:t xml:space="preserve"> </w:t>
      </w:r>
      <w:r w:rsidRPr="005C757C">
        <w:rPr>
          <w:rFonts w:ascii="Times New Roman" w:hAnsi="Times New Roman"/>
          <w:i/>
          <w:sz w:val="24"/>
          <w:szCs w:val="24"/>
          <w:lang w:val="en-US"/>
        </w:rPr>
        <w:t>Volgograd</w:t>
      </w:r>
      <w:r w:rsidRPr="00E44E5E">
        <w:rPr>
          <w:rFonts w:ascii="Times New Roman" w:hAnsi="Times New Roman"/>
          <w:i/>
          <w:sz w:val="24"/>
          <w:szCs w:val="24"/>
          <w:lang w:val="en-US"/>
        </w:rPr>
        <w:t xml:space="preserve"> </w:t>
      </w:r>
      <w:r w:rsidRPr="005C757C">
        <w:rPr>
          <w:rFonts w:ascii="Times New Roman" w:hAnsi="Times New Roman"/>
          <w:i/>
          <w:sz w:val="24"/>
          <w:szCs w:val="24"/>
          <w:lang w:val="en-US"/>
        </w:rPr>
        <w:t>state</w:t>
      </w:r>
      <w:r w:rsidRPr="00E44E5E">
        <w:rPr>
          <w:rFonts w:ascii="Times New Roman" w:hAnsi="Times New Roman"/>
          <w:i/>
          <w:sz w:val="24"/>
          <w:szCs w:val="24"/>
          <w:lang w:val="en-US"/>
        </w:rPr>
        <w:t xml:space="preserve"> </w:t>
      </w:r>
      <w:r w:rsidRPr="005C757C">
        <w:rPr>
          <w:rFonts w:ascii="Times New Roman" w:hAnsi="Times New Roman"/>
          <w:i/>
          <w:sz w:val="24"/>
          <w:szCs w:val="24"/>
          <w:lang w:val="en-US"/>
        </w:rPr>
        <w:t>University</w:t>
      </w:r>
    </w:p>
    <w:p w:rsidR="005C757C" w:rsidRPr="00E44E5E" w:rsidRDefault="005C757C" w:rsidP="00E44E5E">
      <w:pPr>
        <w:widowControl w:val="0"/>
        <w:spacing w:after="0" w:line="240" w:lineRule="auto"/>
        <w:jc w:val="both"/>
        <w:rPr>
          <w:rFonts w:ascii="Times New Roman" w:hAnsi="Times New Roman"/>
          <w:b/>
          <w:sz w:val="16"/>
          <w:szCs w:val="16"/>
          <w:lang w:val="en-US"/>
        </w:rPr>
      </w:pPr>
    </w:p>
    <w:p w:rsidR="005C757C" w:rsidRPr="00E44E5E" w:rsidRDefault="005C757C" w:rsidP="00E44E5E">
      <w:pPr>
        <w:widowControl w:val="0"/>
        <w:spacing w:after="0" w:line="240" w:lineRule="auto"/>
        <w:ind w:left="993" w:right="990"/>
        <w:jc w:val="both"/>
        <w:rPr>
          <w:rFonts w:ascii="Times New Roman" w:hAnsi="Times New Roman"/>
          <w:i/>
          <w:sz w:val="20"/>
          <w:szCs w:val="20"/>
        </w:rPr>
      </w:pPr>
      <w:r w:rsidRPr="00E44E5E">
        <w:rPr>
          <w:rFonts w:ascii="Times New Roman" w:hAnsi="Times New Roman"/>
          <w:b/>
          <w:i/>
          <w:sz w:val="20"/>
          <w:szCs w:val="20"/>
        </w:rPr>
        <w:t>Аннотация:</w:t>
      </w:r>
      <w:r w:rsidRPr="00E44E5E">
        <w:rPr>
          <w:rFonts w:ascii="Times New Roman" w:hAnsi="Times New Roman"/>
          <w:i/>
          <w:sz w:val="20"/>
          <w:szCs w:val="20"/>
        </w:rPr>
        <w:t xml:space="preserve"> в данной статье проанализирована текущая ситуация в экономике Российской Федерации. Выявлена зависимость имиджа территории от такого показателя как уровень бюджетной обеспеченности. В результате анализа бюджетной обеспеченности было выявлено, что социально-экономическое развитие территорий характеризуется сильным разбросом. Были предложены пути и методы уменьшения дифференциации по уровню бюджетной обеспеченности, что позволит увеличивать имидж территорий.</w:t>
      </w:r>
    </w:p>
    <w:p w:rsidR="00E44E5E" w:rsidRPr="00E44E5E" w:rsidRDefault="00E44E5E" w:rsidP="00E44E5E">
      <w:pPr>
        <w:widowControl w:val="0"/>
        <w:spacing w:after="0" w:line="240" w:lineRule="auto"/>
        <w:ind w:left="993" w:right="990"/>
        <w:jc w:val="both"/>
        <w:rPr>
          <w:rFonts w:ascii="Times New Roman" w:hAnsi="Times New Roman"/>
          <w:i/>
          <w:sz w:val="20"/>
          <w:szCs w:val="20"/>
        </w:rPr>
      </w:pPr>
      <w:r w:rsidRPr="00E44E5E">
        <w:rPr>
          <w:rFonts w:ascii="Times New Roman" w:hAnsi="Times New Roman"/>
          <w:b/>
          <w:i/>
          <w:sz w:val="20"/>
          <w:szCs w:val="20"/>
        </w:rPr>
        <w:t>Ключевые слова:</w:t>
      </w:r>
      <w:r w:rsidRPr="00E44E5E">
        <w:rPr>
          <w:rFonts w:ascii="Times New Roman" w:hAnsi="Times New Roman"/>
          <w:i/>
          <w:sz w:val="20"/>
          <w:szCs w:val="20"/>
        </w:rPr>
        <w:t xml:space="preserve"> бюджетная обеспеченность, инвестиционная привлекательность, кризис, социально-экономическое развитие, имидж региона.</w:t>
      </w:r>
    </w:p>
    <w:p w:rsidR="00E44E5E" w:rsidRPr="00B67835" w:rsidRDefault="00E44E5E" w:rsidP="00E44E5E">
      <w:pPr>
        <w:widowControl w:val="0"/>
        <w:spacing w:after="0" w:line="240" w:lineRule="auto"/>
        <w:ind w:left="993" w:right="990"/>
        <w:jc w:val="both"/>
        <w:rPr>
          <w:rFonts w:ascii="Times New Roman" w:hAnsi="Times New Roman"/>
          <w:b/>
          <w:i/>
          <w:sz w:val="20"/>
          <w:szCs w:val="20"/>
        </w:rPr>
      </w:pPr>
    </w:p>
    <w:p w:rsidR="005C757C" w:rsidRPr="00E44E5E" w:rsidRDefault="005C757C" w:rsidP="00E44E5E">
      <w:pPr>
        <w:widowControl w:val="0"/>
        <w:spacing w:after="0" w:line="240" w:lineRule="auto"/>
        <w:ind w:left="993" w:right="990"/>
        <w:jc w:val="both"/>
        <w:rPr>
          <w:rFonts w:ascii="Times New Roman" w:hAnsi="Times New Roman"/>
          <w:i/>
          <w:sz w:val="20"/>
          <w:szCs w:val="20"/>
          <w:lang w:val="en-US"/>
        </w:rPr>
      </w:pPr>
      <w:r w:rsidRPr="00E44E5E">
        <w:rPr>
          <w:rFonts w:ascii="Times New Roman" w:hAnsi="Times New Roman"/>
          <w:b/>
          <w:i/>
          <w:sz w:val="20"/>
          <w:szCs w:val="20"/>
          <w:lang w:val="en-US"/>
        </w:rPr>
        <w:t>Abstract:</w:t>
      </w:r>
      <w:r w:rsidRPr="00E44E5E">
        <w:rPr>
          <w:rFonts w:ascii="Times New Roman" w:hAnsi="Times New Roman"/>
          <w:i/>
          <w:sz w:val="20"/>
          <w:szCs w:val="20"/>
          <w:lang w:val="en-US"/>
        </w:rPr>
        <w:t xml:space="preserve"> this article analyzes the current situation in the economy of the Russian Federation. The dependence of the image of the territory on such indicator as the level of budget provision is revealed. As a result of the analysis of budgetary security, it was revealed that the social and economic development of the territories is characterized by a strong spread. Ways and methods were proposed to reduce differentiation in terms of the level of budgetary security, which will increase the image of the territories.</w:t>
      </w:r>
    </w:p>
    <w:p w:rsidR="005C757C" w:rsidRPr="00E44E5E" w:rsidRDefault="005C757C" w:rsidP="00E44E5E">
      <w:pPr>
        <w:widowControl w:val="0"/>
        <w:spacing w:after="0" w:line="240" w:lineRule="auto"/>
        <w:ind w:left="993" w:right="990"/>
        <w:jc w:val="both"/>
        <w:rPr>
          <w:rFonts w:ascii="Times New Roman" w:hAnsi="Times New Roman"/>
          <w:i/>
          <w:sz w:val="20"/>
          <w:szCs w:val="20"/>
          <w:lang w:val="en-US"/>
        </w:rPr>
      </w:pPr>
      <w:r w:rsidRPr="00E44E5E">
        <w:rPr>
          <w:rFonts w:ascii="Times New Roman" w:hAnsi="Times New Roman"/>
          <w:b/>
          <w:i/>
          <w:sz w:val="20"/>
          <w:szCs w:val="20"/>
          <w:lang w:val="en-US"/>
        </w:rPr>
        <w:t>Keywords:</w:t>
      </w:r>
      <w:r w:rsidRPr="00E44E5E">
        <w:rPr>
          <w:rFonts w:ascii="Times New Roman" w:hAnsi="Times New Roman"/>
          <w:i/>
          <w:sz w:val="20"/>
          <w:szCs w:val="20"/>
          <w:lang w:val="en-US"/>
        </w:rPr>
        <w:t xml:space="preserve"> budget security, investment attractiveness, crisis, social and economic development, image of the region.</w:t>
      </w:r>
    </w:p>
    <w:p w:rsidR="005C757C" w:rsidRPr="00E44E5E" w:rsidRDefault="005C757C" w:rsidP="005C757C">
      <w:pPr>
        <w:widowControl w:val="0"/>
        <w:spacing w:after="0" w:line="240" w:lineRule="auto"/>
        <w:ind w:firstLine="709"/>
        <w:jc w:val="both"/>
        <w:rPr>
          <w:rFonts w:ascii="Times New Roman" w:hAnsi="Times New Roman"/>
          <w:b/>
          <w:sz w:val="16"/>
          <w:szCs w:val="16"/>
          <w:lang w:val="en-US"/>
        </w:rPr>
      </w:pP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Высокий имидж территорий обеспечивается при создании социально-экономического механизма, при котором достигается долгосрочное развитие между природой и обществом, между уровнем жизни и ее качеством, то есть когда имеет место высокое качество функционирования систем образования, здравоохранения и т.д.</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Достижение высокого уровня социально-экономического развития можно осуществить путем активизации внутренних финансовых источников региона, к которым относятся бюджетные и внебюджетные средства, средства кредитно-банковских учреждений, страховых организаций, хозяйствующих субъектов, населения. Ведущую роль в данном процессе принадлежит бюджетным ресурсам.</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Таким образом, можно сделать вывод, что возможности повышения имиджа территорий в значительной степени определяет уровень финансово-бюджетной устойчи</w:t>
      </w:r>
      <w:r w:rsidR="00E44E5E">
        <w:rPr>
          <w:rFonts w:ascii="Times New Roman" w:hAnsi="Times New Roman"/>
          <w:sz w:val="24"/>
          <w:szCs w:val="24"/>
        </w:rPr>
        <w:t>-</w:t>
      </w:r>
      <w:r w:rsidRPr="005C757C">
        <w:rPr>
          <w:rFonts w:ascii="Times New Roman" w:hAnsi="Times New Roman"/>
          <w:sz w:val="24"/>
          <w:szCs w:val="24"/>
        </w:rPr>
        <w:t>вости. Оценка такого параметра как бюджетная обеспеченность является обязательным этапом в данном процессе, поскольку позволяет установить качество планирования, исполнения местного и регионального бюджета, а также регулирования и контроля.</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 xml:space="preserve">Анализ финансовой устойчивости является важной составляющей оценки финансового состояния территорий, при котором определенная структура и объем финансовых и бюджетных ресурсов органов местного самоуправления создают возможности для реализации установленных целей и задач социально-экономического </w:t>
      </w:r>
      <w:r w:rsidRPr="005C757C">
        <w:rPr>
          <w:rFonts w:ascii="Times New Roman" w:hAnsi="Times New Roman"/>
          <w:sz w:val="24"/>
          <w:szCs w:val="24"/>
        </w:rPr>
        <w:lastRenderedPageBreak/>
        <w:t>развития территорий в определенном периоде времени [2].</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То есть для проведения объективной качественной оценки социально-экономического развития субъекта Российской Федерации за определенный период времени необходимо несколько показателей, одним из которых является бюджетная обеспеченность. Под бюджетной обеспеченностью подразумевается минимально допустимая стоимость государственных услуг в денежном выражении, предоставляемых органами государственной власти, в расчёте на душу населения за счёт средств бюджета.</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Влияние бюджетных средств и повышение бюджетной обеспеченности террито</w:t>
      </w:r>
      <w:r w:rsidR="00EA4338">
        <w:rPr>
          <w:rFonts w:ascii="Times New Roman" w:hAnsi="Times New Roman"/>
          <w:sz w:val="24"/>
          <w:szCs w:val="24"/>
        </w:rPr>
        <w:t>-</w:t>
      </w:r>
      <w:r w:rsidRPr="005C757C">
        <w:rPr>
          <w:rFonts w:ascii="Times New Roman" w:hAnsi="Times New Roman"/>
          <w:sz w:val="24"/>
          <w:szCs w:val="24"/>
        </w:rPr>
        <w:t>рий, как основная цель органов самоуправления, позволяет достичь высокого уровня социально-экономического развития также в условиях кризиса. Разработка специальных социальных программ поддержки населения, выделение бюджетных средств в определенные сферы производства, тем самым повышают имидж региона и инвестици</w:t>
      </w:r>
      <w:r w:rsidR="00EA4338">
        <w:rPr>
          <w:rFonts w:ascii="Times New Roman" w:hAnsi="Times New Roman"/>
          <w:sz w:val="24"/>
          <w:szCs w:val="24"/>
        </w:rPr>
        <w:t>-</w:t>
      </w:r>
      <w:r w:rsidRPr="005C757C">
        <w:rPr>
          <w:rFonts w:ascii="Times New Roman" w:hAnsi="Times New Roman"/>
          <w:sz w:val="24"/>
          <w:szCs w:val="24"/>
        </w:rPr>
        <w:t>онную привлекательность в целом, и увеличивают доходы населения на душу населения.</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Предыдущие годы 2014 и 2015 закончились для всей страны стагнацией и большими экономическими и социальными переменами. Экономика всей страны стала вползать в затяжной кризис, нестабильность за эти годы стали нормой, а введенные против страны санкции оказали воздействие на все сферы жизнеустройства.</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Рассмотрим данную ситуацию подробнее. В 2014 году был введен первый комплекс санкций, которые предусматривали ограничение поставок технологий, продуктов питания, запрет доступа к рынку внешних займов, отмену контрактов и последовательный вывод иностранных активов из страны, закрытие иностранных предприятий и сокращение производства. Побочными элементами противостояния стали ослабление рубля и снижение цены на энергоресурсы, являющиеся главной статьей бюджетных доходов. Санкции со стороны зарубежных стран не прекратились до настоящего времени, правительство данных стран отказывается снимать назначенные ранее санкции. В свою очередь, наша страна смогла ответить европейским странам ресурсным эмбарго, тем самым отказавшись от их продукции по определенным статьям.</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За 2014-2015 года российская национальная валюта – рубль обесценивалась несколько раз, при этом резкие скачки связаны также с ценами на энергетические ресурсы, которые также стали снижаться вследствие политических проблем России с европейскими странами и США [4].</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Данный кризис напрямую повлиял и на бюджетную сферу. Принятый бюджет на 2015 год противоречил идее социального государства: хотя расходы на социальную сферу не были сокращены (это выплаты пенсий, пособий), такие важнейшие социальные направления, как образование, здравоохранение, физическая культура урезаны на 20–30%. Расходы на эти отрасли в федеральном бюджете минимальны (около 8%). Например, расходы на дошкольное образование были сокращены на 90%. Дефицит бюджета при цене нефти ниже 80 долларов за баррель восполнялся за счет дальнейшего сокращения государственных расходов.</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На данный момент расходы консолидированного бюджета РФ по отношению к ВВП на пятую часть отстают от средних показателей, характерных для развитых стран и планируется их дальнейшее сокращение.</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Необходимо рассмотреть какие действие предприняло правительство с целью поднятия страны из такого затяжного экономического кризиса.  Правительство внесло изменения в федеральный бюджет, предусматривающие очередное сокращение государственных расходов.  Расходы на национальную экономику в новом бюджете в сравнении с первым проектом сокращены на 13,6%, в текущих ценах на 30% ниже уровня 2014 года. Сельское хозяйство, которое должно было обеспечить страну всем необходимым в условиях эмбарго, получит финансирования меньше, чем в прошлом году. Всего на него планируется выделить только 1,1% всех расходов.</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Гуманитарная сфера, которая давно выпала из сферы заботы государства и</w:t>
      </w:r>
      <w:r w:rsidR="00E44E5E">
        <w:rPr>
          <w:szCs w:val="24"/>
          <w:lang w:eastAsia="en-US"/>
        </w:rPr>
        <w:t xml:space="preserve"> </w:t>
      </w:r>
      <w:r w:rsidRPr="005C757C">
        <w:rPr>
          <w:szCs w:val="24"/>
          <w:lang w:eastAsia="en-US"/>
        </w:rPr>
        <w:t xml:space="preserve">продолжает коммерциализироваться, вновь претерпела сокращение: на образование, </w:t>
      </w:r>
      <w:r w:rsidRPr="005C757C">
        <w:rPr>
          <w:szCs w:val="24"/>
          <w:lang w:eastAsia="en-US"/>
        </w:rPr>
        <w:lastRenderedPageBreak/>
        <w:t>здравоохранение, культуру, спорт и физическую культуру выделено всего 7,6% средств.</w:t>
      </w:r>
    </w:p>
    <w:p w:rsidR="005C757C" w:rsidRPr="005C757C" w:rsidRDefault="00E44E5E" w:rsidP="005C757C">
      <w:pPr>
        <w:pStyle w:val="af4"/>
        <w:widowControl w:val="0"/>
        <w:shd w:val="clear" w:color="auto" w:fill="FFFFFF"/>
        <w:spacing w:before="0" w:beforeAutospacing="0" w:after="0" w:afterAutospacing="0"/>
        <w:ind w:firstLine="709"/>
        <w:jc w:val="both"/>
        <w:textAlignment w:val="baseline"/>
        <w:rPr>
          <w:szCs w:val="24"/>
          <w:lang w:eastAsia="en-US"/>
        </w:rPr>
      </w:pPr>
      <w:r>
        <w:rPr>
          <w:szCs w:val="24"/>
          <w:lang w:eastAsia="en-US"/>
        </w:rPr>
        <w:t xml:space="preserve">В </w:t>
      </w:r>
      <w:r w:rsidR="005C757C" w:rsidRPr="005C757C">
        <w:rPr>
          <w:szCs w:val="24"/>
          <w:lang w:eastAsia="en-US"/>
        </w:rPr>
        <w:t>сравнении с прошлым годом ощутимое недофинансирование будут испытывать такие отрасли, как стационарная медицинская помощь (56% от уровня прошлого года), амбулаторная помощь (около 69%), заготовка, переработка, хранение и обеспечение безопасности донорской крови и ее компонентов (45%) [5]. Иными словами, рыночные отношения пришли в те сферы, которые ранее через механизм распределения средств через фонды общественного потребления были бесплатными и общедоступными для населения.</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Данные кризисные последствия оказывают влияние на имидж территорий. Вследствие различного уровня социально-экономического развития субъектов РФ б</w:t>
      </w:r>
      <w:r w:rsidRPr="005C757C">
        <w:rPr>
          <w:szCs w:val="24"/>
        </w:rPr>
        <w:t>юджетная обеспеченность всех регионов характеризуется сильным разбросом. Поэтому можно сделать вывод, что ее степень зависит от неоднородности социально-экономического пространства, ресурсной обеспеченности и общей географической и этнокультурной специфики регионов. Сильные различия в развитии территорий становится причиной того, что все регионы делятся на финансово развиты – «регионы-доноры», которые обеспечивают средствами всю страну, и менее развиты, отсталые и даже депрессивные, которые называются регионы-реципиенты, которым развитые субъекты помогают дотациями.</w:t>
      </w:r>
    </w:p>
    <w:p w:rsidR="005C757C" w:rsidRPr="005C757C" w:rsidRDefault="005C757C" w:rsidP="005C757C">
      <w:pPr>
        <w:widowControl w:val="0"/>
        <w:spacing w:after="0" w:line="240" w:lineRule="auto"/>
        <w:ind w:firstLine="709"/>
        <w:jc w:val="both"/>
        <w:rPr>
          <w:rFonts w:ascii="Times New Roman" w:hAnsi="Times New Roman"/>
          <w:sz w:val="24"/>
          <w:szCs w:val="24"/>
        </w:rPr>
      </w:pPr>
      <w:r w:rsidRPr="005C757C">
        <w:rPr>
          <w:rFonts w:ascii="Times New Roman" w:hAnsi="Times New Roman"/>
          <w:sz w:val="24"/>
          <w:szCs w:val="24"/>
        </w:rPr>
        <w:t>В настоящее время все регионы переживают проблемы в бюджетной системе, а именно, растущие долговые обязательства, безработица, инфляция и другие. В 2016 году регионам России необходимо погасить свои долги, оцениваемые на уровне 400 млрд. рублей. При этом расходы на обслуживание внешних долгов в 2015 году выросли на 32%. С 2012 года долги российских регионов растут ускоренным темпом, и уже в 2015-2016 годах финансовые показатели продолжают ухудшаться и будут ухудшаться в будущем. Расходная часть региональных бюджетов остается стабильной, а в будущем может увеличиваться [1]. С доходами возникает ряд проблем, в частности ожидается сокращение межбюджетных трансфертов, поскольку их влияние на расходную часть бюджета огромное, то перераспределение доходов в пользу регионов будет осложнено. Данный факт приведет к увеличению несбалансированности региональных бюджетов и снижению уровня бюджетной обеспеченности.</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rPr>
      </w:pPr>
      <w:r w:rsidRPr="005C757C">
        <w:rPr>
          <w:szCs w:val="24"/>
        </w:rPr>
        <w:t>Дополнительная проблема, которая влияет на бюджетную обеспеченность региона это неравномерные возможности субъектов по генерированию доходов. На десять регионов приходится более 50% ВВП страны, а проживает в них только треть населения. Речь идет о регионах-донорах: Москве, Санкт-Петербурге, Московской области, Ханты-Мансийском автономном округе, Татарстане, Красноярском крае, Свердловской области, Краснодарском крае, Ямало-Ненецком автономном округе и Башкирии. Согласно данным Минфина России лишь 13 субъектов из 85 субъектов, то есть 15,3%, обладают достаточным уровнем бюджетной обеспеченности (выше 1 ед.). Данный факт и отражает причину неоднородности регионов по уровню бюджетной обеспеченности и по бюджетной безопасности регионов. (Таблица 1)</w:t>
      </w:r>
    </w:p>
    <w:p w:rsidR="005C757C" w:rsidRPr="00EA4338" w:rsidRDefault="005C757C" w:rsidP="005C757C">
      <w:pPr>
        <w:widowControl w:val="0"/>
        <w:spacing w:after="0" w:line="240" w:lineRule="auto"/>
        <w:ind w:firstLine="709"/>
        <w:jc w:val="both"/>
        <w:rPr>
          <w:rFonts w:ascii="Times New Roman" w:hAnsi="Times New Roman"/>
          <w:sz w:val="8"/>
          <w:szCs w:val="8"/>
        </w:rPr>
      </w:pPr>
    </w:p>
    <w:p w:rsidR="00E44E5E" w:rsidRPr="00E44E5E" w:rsidRDefault="005C757C" w:rsidP="00E44E5E">
      <w:pPr>
        <w:widowControl w:val="0"/>
        <w:spacing w:after="0" w:line="240" w:lineRule="auto"/>
        <w:ind w:firstLine="709"/>
        <w:jc w:val="right"/>
        <w:rPr>
          <w:rFonts w:ascii="Times New Roman" w:hAnsi="Times New Roman"/>
          <w:b/>
          <w:sz w:val="24"/>
          <w:szCs w:val="24"/>
        </w:rPr>
      </w:pPr>
      <w:r w:rsidRPr="00E44E5E">
        <w:rPr>
          <w:rFonts w:ascii="Times New Roman" w:hAnsi="Times New Roman"/>
          <w:b/>
          <w:sz w:val="24"/>
          <w:szCs w:val="24"/>
        </w:rPr>
        <w:t>Таблица 1</w:t>
      </w:r>
    </w:p>
    <w:p w:rsidR="005C757C" w:rsidRPr="005C757C" w:rsidRDefault="005C757C" w:rsidP="00E44E5E">
      <w:pPr>
        <w:widowControl w:val="0"/>
        <w:spacing w:after="0" w:line="240" w:lineRule="auto"/>
        <w:jc w:val="center"/>
        <w:rPr>
          <w:rFonts w:ascii="Times New Roman" w:hAnsi="Times New Roman"/>
          <w:sz w:val="24"/>
          <w:szCs w:val="24"/>
        </w:rPr>
      </w:pPr>
      <w:r w:rsidRPr="005C757C">
        <w:rPr>
          <w:rFonts w:ascii="Times New Roman" w:hAnsi="Times New Roman"/>
          <w:sz w:val="24"/>
          <w:szCs w:val="24"/>
        </w:rPr>
        <w:t>Рейтинг регионов по уровню бюджетной обеспеченности за 2014-2016 гг.</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1559"/>
        <w:gridCol w:w="142"/>
        <w:gridCol w:w="1560"/>
        <w:gridCol w:w="1701"/>
        <w:gridCol w:w="9"/>
        <w:gridCol w:w="14"/>
      </w:tblGrid>
      <w:tr w:rsidR="005C757C" w:rsidRPr="00E44E5E" w:rsidTr="00E44E5E">
        <w:trPr>
          <w:gridAfter w:val="1"/>
          <w:wAfter w:w="14" w:type="dxa"/>
        </w:trPr>
        <w:tc>
          <w:tcPr>
            <w:tcW w:w="4106" w:type="dxa"/>
            <w:vMerge w:val="restart"/>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Субъект Российской Федерации</w:t>
            </w:r>
          </w:p>
        </w:tc>
        <w:tc>
          <w:tcPr>
            <w:tcW w:w="4970" w:type="dxa"/>
            <w:gridSpan w:val="5"/>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Уровень бюджетной обеспеченности</w:t>
            </w:r>
          </w:p>
        </w:tc>
      </w:tr>
      <w:tr w:rsidR="005C757C" w:rsidRPr="00E44E5E" w:rsidTr="00E44E5E">
        <w:trPr>
          <w:gridAfter w:val="1"/>
          <w:wAfter w:w="14" w:type="dxa"/>
        </w:trPr>
        <w:tc>
          <w:tcPr>
            <w:tcW w:w="4106" w:type="dxa"/>
            <w:vMerge/>
          </w:tcPr>
          <w:p w:rsidR="005C757C" w:rsidRPr="00E44E5E" w:rsidRDefault="005C757C" w:rsidP="005C757C">
            <w:pPr>
              <w:widowControl w:val="0"/>
              <w:spacing w:after="0" w:line="240" w:lineRule="auto"/>
              <w:ind w:firstLine="709"/>
              <w:jc w:val="both"/>
              <w:rPr>
                <w:rFonts w:ascii="Times New Roman" w:hAnsi="Times New Roman"/>
                <w:sz w:val="18"/>
                <w:szCs w:val="18"/>
              </w:rPr>
            </w:pPr>
          </w:p>
        </w:tc>
        <w:tc>
          <w:tcPr>
            <w:tcW w:w="1559"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2014</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2015</w:t>
            </w:r>
          </w:p>
        </w:tc>
        <w:tc>
          <w:tcPr>
            <w:tcW w:w="1710"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2016</w:t>
            </w:r>
          </w:p>
        </w:tc>
      </w:tr>
      <w:tr w:rsidR="005C757C" w:rsidRPr="00E44E5E" w:rsidTr="00E44E5E">
        <w:tc>
          <w:tcPr>
            <w:tcW w:w="9090" w:type="dxa"/>
            <w:gridSpan w:val="7"/>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Лидеры</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г. Москва</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2,585</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2,553</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2,772</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Тюменская область</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2,509</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2,467</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2,068</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г. Санкт-Петербург</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1,833</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1,824</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1,897</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Сахалинская область</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1,489</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1,491</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1,405</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Ханты-Мансийский а.о.</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1,892</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1,910</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1,704</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Ямало-Ненецкий а.о.</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2,269</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2,334</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2,041</w:t>
            </w:r>
          </w:p>
        </w:tc>
      </w:tr>
      <w:tr w:rsidR="005C757C" w:rsidRPr="00E44E5E" w:rsidTr="00E44E5E">
        <w:tc>
          <w:tcPr>
            <w:tcW w:w="9090" w:type="dxa"/>
            <w:gridSpan w:val="7"/>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Аутсайдеры</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Республика Дагестан</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0,264</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0,283</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0,267</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Карачаево-Черкесская Республика</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0,333</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0,334</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0,352</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Чеченская Республика</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0,255</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0,242</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0,261</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lastRenderedPageBreak/>
              <w:t>Республика Алтай</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0,227</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0,224</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0,224</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Республика Тыва</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0,197</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0,196</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0,189</w:t>
            </w:r>
          </w:p>
        </w:tc>
      </w:tr>
      <w:tr w:rsidR="005C757C" w:rsidRPr="00E44E5E" w:rsidTr="00E44E5E">
        <w:trPr>
          <w:gridAfter w:val="2"/>
          <w:wAfter w:w="22" w:type="dxa"/>
        </w:trPr>
        <w:tc>
          <w:tcPr>
            <w:tcW w:w="4106"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Камчатский край</w:t>
            </w:r>
          </w:p>
        </w:tc>
        <w:tc>
          <w:tcPr>
            <w:tcW w:w="1701" w:type="dxa"/>
            <w:gridSpan w:val="2"/>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0,229</w:t>
            </w:r>
          </w:p>
        </w:tc>
        <w:tc>
          <w:tcPr>
            <w:tcW w:w="1560"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0,228</w:t>
            </w:r>
          </w:p>
        </w:tc>
        <w:tc>
          <w:tcPr>
            <w:tcW w:w="1701" w:type="dxa"/>
          </w:tcPr>
          <w:p w:rsidR="005C757C" w:rsidRPr="00E44E5E" w:rsidRDefault="005C757C" w:rsidP="005C757C">
            <w:pPr>
              <w:widowControl w:val="0"/>
              <w:spacing w:after="0" w:line="240" w:lineRule="auto"/>
              <w:ind w:firstLine="709"/>
              <w:jc w:val="both"/>
              <w:rPr>
                <w:rFonts w:ascii="Times New Roman" w:hAnsi="Times New Roman"/>
                <w:sz w:val="18"/>
                <w:szCs w:val="18"/>
              </w:rPr>
            </w:pPr>
            <w:r w:rsidRPr="00E44E5E">
              <w:rPr>
                <w:rFonts w:ascii="Times New Roman" w:hAnsi="Times New Roman"/>
                <w:sz w:val="18"/>
                <w:szCs w:val="18"/>
              </w:rPr>
              <w:t>0,268</w:t>
            </w:r>
          </w:p>
        </w:tc>
      </w:tr>
    </w:tbl>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Источник: авторская, по материалам [3].</w:t>
      </w:r>
    </w:p>
    <w:p w:rsidR="00E44E5E" w:rsidRPr="00E44E5E" w:rsidRDefault="00E44E5E" w:rsidP="005C757C">
      <w:pPr>
        <w:pStyle w:val="af4"/>
        <w:widowControl w:val="0"/>
        <w:shd w:val="clear" w:color="auto" w:fill="FFFFFF"/>
        <w:spacing w:before="0" w:beforeAutospacing="0" w:after="0" w:afterAutospacing="0"/>
        <w:ind w:firstLine="709"/>
        <w:jc w:val="both"/>
        <w:textAlignment w:val="baseline"/>
        <w:rPr>
          <w:sz w:val="16"/>
          <w:szCs w:val="16"/>
          <w:lang w:eastAsia="en-US"/>
        </w:rPr>
      </w:pP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Проанализировав данные, представленные на официальном сайте Минфина России, можно выделить за 2014-2016 гг. 6 «регионов-лидеров» и 6 «регионов-аутсайдеров» по уровню бюджетной обеспеченности. На 2016 год лидерами являются такие субъекты Российской Федерации как г. Москва (2,772), Тюменская область (2,068), г. Санкт-Петербург (1,897), Сахалинская область (1,405), Ханты-Мансийский автономный округ (1,704) и Ямало-Ненецкий автономный округ (2,041). Данный факт можно объяснить тем, что в данных субъектах высокие поступления доходов в бюджет за счет чего поднимается бюджетная обеспеченность региона.</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Отстающими регионами на 2016 год являются Карачаево-Черкесская Республика (0,352), Чеченская Республика (0,261), Республика Алтай (0,224), Республика Тыва (0,189) и Камчатский край (0,268). В качестве одной из причин низкого уровня бюджетной обеспеченности является недостаточный объем бюджетных поступлений, что происходит из-за скрытия своих доходов предпринимателями, сокрытие реальных доходов и не уплата налогов, или выплата руководством ряда предприятий зарплат по «серым схемам», в то время как именно налог на доходы физических лиц формирует основную часть поступлений в бюджет регионов.</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Таким образом, можно говорить о прямой и обратной зависимости бюджетной обеспеченности от социально-экономической ситуации в стране. В целях урегулирования кризисных последствий необходимо использовать бюджетные средства, которые в основном формируются либо за счет налогов (налог на прибыль, НДФЛ, акцизы и др.), а также за счет безвозмездных поступлений. Для полного возмещения нанесенного ущерба стране и в отдельности каждому региону необходимо привлекать дополнительные денежные средства, например в виде инвестиций. Поступление инвестиций сможет повысить уровень бюджетной обеспеченности до достаточного уровня, которого будет достаточно для того, чтобы ускорить и улучшить социально-экономическое состояние регионов и всей страны в целом.</w:t>
      </w:r>
    </w:p>
    <w:p w:rsidR="005C757C" w:rsidRPr="005C757C" w:rsidRDefault="005C757C" w:rsidP="005C757C">
      <w:pPr>
        <w:widowControl w:val="0"/>
        <w:autoSpaceDE w:val="0"/>
        <w:autoSpaceDN w:val="0"/>
        <w:adjustRightInd w:val="0"/>
        <w:spacing w:after="0" w:line="240" w:lineRule="auto"/>
        <w:ind w:firstLine="709"/>
        <w:jc w:val="both"/>
        <w:rPr>
          <w:rFonts w:ascii="Times New Roman" w:hAnsi="Times New Roman"/>
          <w:sz w:val="24"/>
          <w:szCs w:val="24"/>
        </w:rPr>
      </w:pPr>
      <w:r w:rsidRPr="005C757C">
        <w:rPr>
          <w:rFonts w:ascii="Times New Roman" w:hAnsi="Times New Roman"/>
          <w:sz w:val="24"/>
          <w:szCs w:val="24"/>
        </w:rPr>
        <w:t>Привлечение инвестиций выступает одним из условий социально-экономического развития региона. Именно по этой причине инвестиционной стратегии уделяется серьезное внимание, как в целом по стране, так и в отдельных регионах. Основными приоритетами бюджетной политики на 2016 год и на плановый период 2017-2018 годов являются создание эффективной и стабильной системы поддержки предпринимательской и инвестиционной активности, обеспечивающие конкурентоспособность региона. Необходимо дальнейшее совершенствование инвестиционного законодательства, предусматривающего предоставление льгот организациям, реализующим инвестиционные проекты.</w:t>
      </w:r>
    </w:p>
    <w:p w:rsidR="005C757C" w:rsidRPr="005C757C" w:rsidRDefault="005C757C" w:rsidP="005C757C">
      <w:pPr>
        <w:pStyle w:val="af4"/>
        <w:widowControl w:val="0"/>
        <w:shd w:val="clear" w:color="auto" w:fill="FFFFFF"/>
        <w:spacing w:before="0" w:beforeAutospacing="0" w:after="0" w:afterAutospacing="0"/>
        <w:ind w:firstLine="709"/>
        <w:jc w:val="both"/>
        <w:textAlignment w:val="baseline"/>
        <w:rPr>
          <w:szCs w:val="24"/>
          <w:lang w:eastAsia="en-US"/>
        </w:rPr>
      </w:pPr>
      <w:r w:rsidRPr="005C757C">
        <w:rPr>
          <w:szCs w:val="24"/>
          <w:lang w:eastAsia="en-US"/>
        </w:rPr>
        <w:t>Необходимо также обеспечивать постоянное поступление налогов в федеральный и региональный бюджет, или вводить новые налоговые источники поступления. При достаточном поступлении налоговых доходов, бюджетная обеспеченность на каждого жителя будет неуклонно расти, тем самым позволяя территориям успешно поднимать имидж своей территории.</w:t>
      </w:r>
    </w:p>
    <w:p w:rsidR="005C757C" w:rsidRPr="00EA4338" w:rsidRDefault="005C757C" w:rsidP="005C757C">
      <w:pPr>
        <w:pStyle w:val="af4"/>
        <w:widowControl w:val="0"/>
        <w:shd w:val="clear" w:color="auto" w:fill="FFFFFF"/>
        <w:spacing w:before="0" w:beforeAutospacing="0" w:after="0" w:afterAutospacing="0"/>
        <w:ind w:firstLine="709"/>
        <w:jc w:val="both"/>
        <w:textAlignment w:val="baseline"/>
        <w:rPr>
          <w:sz w:val="10"/>
          <w:szCs w:val="10"/>
          <w:lang w:eastAsia="en-US"/>
        </w:rPr>
      </w:pPr>
    </w:p>
    <w:p w:rsidR="00E44E5E" w:rsidRPr="005C757C" w:rsidRDefault="00E44E5E" w:rsidP="00E44E5E">
      <w:pPr>
        <w:widowControl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Список л</w:t>
      </w:r>
      <w:r w:rsidRPr="005C757C">
        <w:rPr>
          <w:rFonts w:ascii="Times New Roman" w:eastAsia="Calibri" w:hAnsi="Times New Roman"/>
          <w:b/>
          <w:sz w:val="24"/>
          <w:szCs w:val="24"/>
        </w:rPr>
        <w:t>итератур</w:t>
      </w:r>
      <w:r>
        <w:rPr>
          <w:rFonts w:ascii="Times New Roman" w:eastAsia="Calibri" w:hAnsi="Times New Roman"/>
          <w:b/>
          <w:sz w:val="24"/>
          <w:szCs w:val="24"/>
        </w:rPr>
        <w:t>ы</w:t>
      </w:r>
      <w:r w:rsidRPr="005C757C">
        <w:rPr>
          <w:rFonts w:ascii="Times New Roman" w:eastAsia="Calibri" w:hAnsi="Times New Roman"/>
          <w:b/>
          <w:sz w:val="24"/>
          <w:szCs w:val="24"/>
        </w:rPr>
        <w:t>:</w:t>
      </w:r>
    </w:p>
    <w:p w:rsidR="005C757C" w:rsidRPr="00E44E5E" w:rsidRDefault="005C757C" w:rsidP="004D2D3E">
      <w:pPr>
        <w:pStyle w:val="a5"/>
        <w:widowControl w:val="0"/>
        <w:numPr>
          <w:ilvl w:val="1"/>
          <w:numId w:val="166"/>
        </w:numPr>
        <w:tabs>
          <w:tab w:val="clear" w:pos="644"/>
        </w:tabs>
        <w:spacing w:after="0" w:line="240" w:lineRule="auto"/>
        <w:ind w:left="1134" w:right="990"/>
        <w:jc w:val="both"/>
        <w:rPr>
          <w:rFonts w:ascii="Times New Roman" w:hAnsi="Times New Roman"/>
          <w:sz w:val="20"/>
          <w:szCs w:val="20"/>
          <w:shd w:val="clear" w:color="auto" w:fill="FFFFFF"/>
        </w:rPr>
      </w:pPr>
      <w:r w:rsidRPr="00E44E5E">
        <w:rPr>
          <w:rFonts w:ascii="Times New Roman" w:hAnsi="Times New Roman"/>
          <w:sz w:val="20"/>
          <w:szCs w:val="20"/>
          <w:shd w:val="clear" w:color="auto" w:fill="FFFFFF"/>
        </w:rPr>
        <w:t>Горшкова Н.В., Лебедева Н.Н. «Влияние институциональных факторов на формирование и реализацию государственной экономической политики в бюджетном процессе Российской Федерации» - Журнал «Аудит и финансовый анализ» - Изд-во «ДСМ-Пресс» (Москва) - № 5 – С. 419-423.</w:t>
      </w:r>
    </w:p>
    <w:p w:rsidR="005C757C" w:rsidRPr="00E44E5E" w:rsidRDefault="005C757C" w:rsidP="004D2D3E">
      <w:pPr>
        <w:pStyle w:val="a5"/>
        <w:widowControl w:val="0"/>
        <w:numPr>
          <w:ilvl w:val="1"/>
          <w:numId w:val="166"/>
        </w:numPr>
        <w:tabs>
          <w:tab w:val="clear" w:pos="644"/>
        </w:tabs>
        <w:spacing w:after="0" w:line="240" w:lineRule="auto"/>
        <w:ind w:left="1134" w:right="990"/>
        <w:jc w:val="both"/>
        <w:rPr>
          <w:rFonts w:ascii="Times New Roman" w:hAnsi="Times New Roman"/>
          <w:sz w:val="20"/>
          <w:szCs w:val="20"/>
          <w:shd w:val="clear" w:color="auto" w:fill="FFFFFF"/>
        </w:rPr>
      </w:pPr>
      <w:r w:rsidRPr="00E44E5E">
        <w:rPr>
          <w:rFonts w:ascii="Times New Roman" w:hAnsi="Times New Roman"/>
          <w:sz w:val="20"/>
          <w:szCs w:val="20"/>
          <w:shd w:val="clear" w:color="auto" w:fill="FFFFFF"/>
        </w:rPr>
        <w:t>Сазонов С.П., Балгужин Д.М., Баштырева М.Е. «Инвестиционный бюджет, как неотъемлемая составляющая бюджетирования инвестиционных проектов» - Журнал «Современные проблемы науки и образования» - Изд-во «Академия Естествознания» (Пенза) - №1- С. 39.</w:t>
      </w:r>
    </w:p>
    <w:p w:rsidR="005C757C" w:rsidRPr="00E44E5E" w:rsidRDefault="005C757C" w:rsidP="004D2D3E">
      <w:pPr>
        <w:pStyle w:val="a5"/>
        <w:widowControl w:val="0"/>
        <w:numPr>
          <w:ilvl w:val="1"/>
          <w:numId w:val="166"/>
        </w:numPr>
        <w:tabs>
          <w:tab w:val="clear" w:pos="644"/>
        </w:tabs>
        <w:spacing w:after="0" w:line="240" w:lineRule="auto"/>
        <w:ind w:left="1134" w:right="990"/>
        <w:jc w:val="both"/>
        <w:rPr>
          <w:rFonts w:ascii="Times New Roman" w:hAnsi="Times New Roman"/>
          <w:sz w:val="20"/>
          <w:szCs w:val="20"/>
        </w:rPr>
      </w:pPr>
      <w:r w:rsidRPr="00E44E5E">
        <w:rPr>
          <w:rFonts w:ascii="Times New Roman" w:hAnsi="Times New Roman"/>
          <w:sz w:val="20"/>
          <w:szCs w:val="20"/>
          <w:shd w:val="clear" w:color="auto" w:fill="FFFFFF"/>
        </w:rPr>
        <w:lastRenderedPageBreak/>
        <w:t xml:space="preserve">Результаты распределения дотаций на выравнивание бюджетной обеспеченности субъектов Российской Федерации на 2013-2015 гг. [Электронный ресурс] // МинФин РФ: офиц. сайт – Режим доступа : </w:t>
      </w:r>
      <w:hyperlink r:id="rId257" w:history="1">
        <w:r w:rsidR="006438BF" w:rsidRPr="006D5263">
          <w:rPr>
            <w:rStyle w:val="a7"/>
            <w:rFonts w:ascii="Times New Roman" w:hAnsi="Times New Roman"/>
            <w:sz w:val="20"/>
            <w:szCs w:val="20"/>
            <w:shd w:val="clear" w:color="auto" w:fill="FFFFFF"/>
          </w:rPr>
          <w:t>http://minfin.ru/common/upload/library/ 2014/09/main/FFPR_2013-2015.pdf</w:t>
        </w:r>
      </w:hyperlink>
      <w:r w:rsidRPr="00E44E5E">
        <w:rPr>
          <w:rFonts w:ascii="Times New Roman" w:hAnsi="Times New Roman"/>
          <w:sz w:val="20"/>
          <w:szCs w:val="20"/>
          <w:shd w:val="clear" w:color="auto" w:fill="FFFFFF"/>
        </w:rPr>
        <w:t xml:space="preserve"> (дата обращения 05.04.2017).</w:t>
      </w:r>
    </w:p>
    <w:p w:rsidR="005C757C" w:rsidRPr="00E44E5E" w:rsidRDefault="005C757C" w:rsidP="004D2D3E">
      <w:pPr>
        <w:pStyle w:val="a5"/>
        <w:widowControl w:val="0"/>
        <w:numPr>
          <w:ilvl w:val="1"/>
          <w:numId w:val="166"/>
        </w:numPr>
        <w:tabs>
          <w:tab w:val="clear" w:pos="644"/>
        </w:tabs>
        <w:spacing w:after="0" w:line="240" w:lineRule="auto"/>
        <w:ind w:left="1134" w:right="990"/>
        <w:jc w:val="both"/>
        <w:rPr>
          <w:rFonts w:ascii="Times New Roman" w:hAnsi="Times New Roman"/>
          <w:sz w:val="20"/>
          <w:szCs w:val="20"/>
        </w:rPr>
      </w:pPr>
      <w:r w:rsidRPr="00E44E5E">
        <w:rPr>
          <w:rFonts w:ascii="Times New Roman" w:hAnsi="Times New Roman"/>
          <w:sz w:val="20"/>
          <w:szCs w:val="20"/>
        </w:rPr>
        <w:t xml:space="preserve">Социально-экономическое развитие России в 2015 гг. [Электронный ресурс]. – Режим доступа: </w:t>
      </w:r>
      <w:hyperlink r:id="rId258" w:history="1">
        <w:r w:rsidRPr="00E44E5E">
          <w:rPr>
            <w:rFonts w:ascii="Times New Roman" w:hAnsi="Times New Roman"/>
            <w:sz w:val="20"/>
            <w:szCs w:val="20"/>
          </w:rPr>
          <w:t>http://rusrand.ru/docconf/sotsialno-ekonomicheskoe-razvitie-rossii-v-2015-gg</w:t>
        </w:r>
      </w:hyperlink>
      <w:r w:rsidRPr="00E44E5E">
        <w:rPr>
          <w:rFonts w:ascii="Times New Roman" w:hAnsi="Times New Roman"/>
          <w:sz w:val="20"/>
          <w:szCs w:val="20"/>
        </w:rPr>
        <w:t>.</w:t>
      </w:r>
    </w:p>
    <w:p w:rsidR="005C757C" w:rsidRPr="00E44E5E" w:rsidRDefault="005C757C" w:rsidP="004D2D3E">
      <w:pPr>
        <w:pStyle w:val="a5"/>
        <w:widowControl w:val="0"/>
        <w:numPr>
          <w:ilvl w:val="1"/>
          <w:numId w:val="166"/>
        </w:numPr>
        <w:tabs>
          <w:tab w:val="clear" w:pos="644"/>
        </w:tabs>
        <w:spacing w:after="0" w:line="240" w:lineRule="auto"/>
        <w:ind w:left="1134" w:right="990"/>
        <w:jc w:val="both"/>
        <w:rPr>
          <w:rFonts w:ascii="Times New Roman" w:hAnsi="Times New Roman"/>
          <w:sz w:val="20"/>
          <w:szCs w:val="20"/>
          <w:lang w:val="en-US"/>
        </w:rPr>
      </w:pPr>
      <w:r w:rsidRPr="00E44E5E">
        <w:rPr>
          <w:rFonts w:ascii="Times New Roman" w:hAnsi="Times New Roman"/>
          <w:sz w:val="20"/>
          <w:szCs w:val="20"/>
          <w:lang w:val="en-US"/>
        </w:rPr>
        <w:t xml:space="preserve">Mamedov R.N., Gorshkova N.V. </w:t>
      </w:r>
      <w:hyperlink r:id="rId259" w:history="1">
        <w:r w:rsidRPr="00E44E5E">
          <w:rPr>
            <w:rFonts w:ascii="Times New Roman" w:hAnsi="Times New Roman"/>
            <w:sz w:val="20"/>
            <w:szCs w:val="20"/>
            <w:lang w:val="en-US"/>
          </w:rPr>
          <w:t>SOCIO-ECONOMIC DEVELOPMENT OF THE REGION IN CONNECTION WITH APPLICATION OF INNOVATIVE MANAGEMENT</w:t>
        </w:r>
      </w:hyperlink>
      <w:r w:rsidRPr="00E44E5E">
        <w:rPr>
          <w:rFonts w:ascii="Times New Roman" w:hAnsi="Times New Roman"/>
          <w:sz w:val="20"/>
          <w:szCs w:val="20"/>
          <w:lang w:val="en-US"/>
        </w:rPr>
        <w:t xml:space="preserve"> –</w:t>
      </w:r>
      <w:r w:rsidRPr="00E44E5E">
        <w:rPr>
          <w:rFonts w:ascii="Times New Roman" w:hAnsi="Times New Roman"/>
          <w:sz w:val="20"/>
          <w:szCs w:val="20"/>
        </w:rPr>
        <w:t>Конференция</w:t>
      </w:r>
      <w:r w:rsidRPr="00E44E5E">
        <w:rPr>
          <w:rFonts w:ascii="Times New Roman" w:hAnsi="Times New Roman"/>
          <w:sz w:val="20"/>
          <w:szCs w:val="20"/>
          <w:lang w:val="en-US"/>
        </w:rPr>
        <w:t xml:space="preserve"> «</w:t>
      </w:r>
      <w:r w:rsidRPr="00E44E5E">
        <w:rPr>
          <w:rFonts w:ascii="Times New Roman" w:hAnsi="Times New Roman"/>
          <w:sz w:val="20"/>
          <w:szCs w:val="20"/>
        </w:rPr>
        <w:t>Политика</w:t>
      </w:r>
      <w:r w:rsidRPr="00E44E5E">
        <w:rPr>
          <w:rFonts w:ascii="Times New Roman" w:hAnsi="Times New Roman"/>
          <w:sz w:val="20"/>
          <w:szCs w:val="20"/>
          <w:lang w:val="en-US"/>
        </w:rPr>
        <w:t xml:space="preserve"> </w:t>
      </w:r>
      <w:r w:rsidRPr="00E44E5E">
        <w:rPr>
          <w:rFonts w:ascii="Times New Roman" w:hAnsi="Times New Roman"/>
          <w:sz w:val="20"/>
          <w:szCs w:val="20"/>
        </w:rPr>
        <w:t>современных</w:t>
      </w:r>
      <w:r w:rsidRPr="00E44E5E">
        <w:rPr>
          <w:rFonts w:ascii="Times New Roman" w:hAnsi="Times New Roman"/>
          <w:sz w:val="20"/>
          <w:szCs w:val="20"/>
          <w:lang w:val="en-US"/>
        </w:rPr>
        <w:t xml:space="preserve"> </w:t>
      </w:r>
      <w:r w:rsidRPr="00E44E5E">
        <w:rPr>
          <w:rFonts w:ascii="Times New Roman" w:hAnsi="Times New Roman"/>
          <w:sz w:val="20"/>
          <w:szCs w:val="20"/>
        </w:rPr>
        <w:t>социально</w:t>
      </w:r>
      <w:r w:rsidRPr="00E44E5E">
        <w:rPr>
          <w:rFonts w:ascii="Times New Roman" w:hAnsi="Times New Roman"/>
          <w:sz w:val="20"/>
          <w:szCs w:val="20"/>
          <w:lang w:val="en-US"/>
        </w:rPr>
        <w:t>-</w:t>
      </w:r>
      <w:r w:rsidRPr="00E44E5E">
        <w:rPr>
          <w:rFonts w:ascii="Times New Roman" w:hAnsi="Times New Roman"/>
          <w:sz w:val="20"/>
          <w:szCs w:val="20"/>
        </w:rPr>
        <w:t>экономических</w:t>
      </w:r>
      <w:r w:rsidRPr="00E44E5E">
        <w:rPr>
          <w:rFonts w:ascii="Times New Roman" w:hAnsi="Times New Roman"/>
          <w:sz w:val="20"/>
          <w:szCs w:val="20"/>
          <w:lang w:val="en-US"/>
        </w:rPr>
        <w:t xml:space="preserve"> </w:t>
      </w:r>
      <w:r w:rsidRPr="00E44E5E">
        <w:rPr>
          <w:rFonts w:ascii="Times New Roman" w:hAnsi="Times New Roman"/>
          <w:sz w:val="20"/>
          <w:szCs w:val="20"/>
        </w:rPr>
        <w:t>систем</w:t>
      </w:r>
      <w:r w:rsidRPr="00E44E5E">
        <w:rPr>
          <w:rFonts w:ascii="Times New Roman" w:hAnsi="Times New Roman"/>
          <w:sz w:val="20"/>
          <w:szCs w:val="20"/>
          <w:lang w:val="en-US"/>
        </w:rPr>
        <w:t>»,</w:t>
      </w:r>
      <w:r w:rsidRPr="00E44E5E">
        <w:rPr>
          <w:rFonts w:ascii="Times New Roman" w:hAnsi="Times New Roman"/>
          <w:color w:val="000000"/>
          <w:sz w:val="20"/>
          <w:szCs w:val="20"/>
          <w:lang w:val="en-US"/>
        </w:rPr>
        <w:t xml:space="preserve"> </w:t>
      </w:r>
      <w:r w:rsidRPr="00E44E5E">
        <w:rPr>
          <w:rFonts w:ascii="Times New Roman" w:hAnsi="Times New Roman"/>
          <w:sz w:val="20"/>
          <w:szCs w:val="20"/>
        </w:rPr>
        <w:t>Волгоград</w:t>
      </w:r>
      <w:r w:rsidRPr="00E44E5E">
        <w:rPr>
          <w:rFonts w:ascii="Times New Roman" w:hAnsi="Times New Roman"/>
          <w:sz w:val="20"/>
          <w:szCs w:val="20"/>
          <w:lang w:val="en-US"/>
        </w:rPr>
        <w:t xml:space="preserve">, 17 </w:t>
      </w:r>
      <w:r w:rsidRPr="00E44E5E">
        <w:rPr>
          <w:rFonts w:ascii="Times New Roman" w:hAnsi="Times New Roman"/>
          <w:sz w:val="20"/>
          <w:szCs w:val="20"/>
        </w:rPr>
        <w:t>марта</w:t>
      </w:r>
      <w:r w:rsidRPr="00E44E5E">
        <w:rPr>
          <w:rFonts w:ascii="Times New Roman" w:hAnsi="Times New Roman"/>
          <w:sz w:val="20"/>
          <w:szCs w:val="20"/>
          <w:lang w:val="en-US"/>
        </w:rPr>
        <w:t xml:space="preserve"> 2015 </w:t>
      </w:r>
      <w:r w:rsidRPr="00E44E5E">
        <w:rPr>
          <w:rFonts w:ascii="Times New Roman" w:hAnsi="Times New Roman"/>
          <w:sz w:val="20"/>
          <w:szCs w:val="20"/>
        </w:rPr>
        <w:t>г</w:t>
      </w:r>
      <w:r w:rsidRPr="00E44E5E">
        <w:rPr>
          <w:rFonts w:ascii="Times New Roman" w:hAnsi="Times New Roman"/>
          <w:sz w:val="20"/>
          <w:szCs w:val="20"/>
          <w:lang w:val="en-US"/>
        </w:rPr>
        <w:t xml:space="preserve">. – 2015 – </w:t>
      </w:r>
      <w:r w:rsidRPr="00E44E5E">
        <w:rPr>
          <w:rFonts w:ascii="Times New Roman" w:hAnsi="Times New Roman"/>
          <w:sz w:val="20"/>
          <w:szCs w:val="20"/>
        </w:rPr>
        <w:t>С</w:t>
      </w:r>
      <w:r w:rsidRPr="00E44E5E">
        <w:rPr>
          <w:rFonts w:ascii="Times New Roman" w:hAnsi="Times New Roman"/>
          <w:sz w:val="20"/>
          <w:szCs w:val="20"/>
          <w:lang w:val="en-US"/>
        </w:rPr>
        <w:t>. 138-141.</w:t>
      </w:r>
    </w:p>
    <w:p w:rsidR="005C757C" w:rsidRPr="00F85349" w:rsidRDefault="005C757C" w:rsidP="005C757C">
      <w:pPr>
        <w:spacing w:after="0" w:line="240" w:lineRule="auto"/>
        <w:ind w:firstLine="709"/>
        <w:jc w:val="both"/>
        <w:rPr>
          <w:rFonts w:ascii="Times New Roman" w:hAnsi="Times New Roman"/>
          <w:sz w:val="24"/>
          <w:szCs w:val="24"/>
          <w:shd w:val="clear" w:color="auto" w:fill="FFFFFF"/>
          <w:lang w:val="en-US"/>
        </w:rPr>
      </w:pPr>
    </w:p>
    <w:p w:rsidR="00A57091" w:rsidRPr="005C757C" w:rsidRDefault="00A57091" w:rsidP="009027C0">
      <w:pPr>
        <w:widowControl w:val="0"/>
        <w:spacing w:after="0" w:line="240" w:lineRule="auto"/>
        <w:ind w:firstLine="567"/>
        <w:rPr>
          <w:rFonts w:ascii="Times New Roman" w:hAnsi="Times New Roman"/>
          <w:sz w:val="24"/>
          <w:szCs w:val="24"/>
          <w:lang w:val="en-US"/>
        </w:rPr>
      </w:pPr>
    </w:p>
    <w:p w:rsidR="00EA4338" w:rsidRPr="00EB17C9" w:rsidRDefault="00EA4338" w:rsidP="00EA4338">
      <w:pPr>
        <w:pStyle w:val="ParaAttribute0"/>
        <w:wordWrap/>
        <w:jc w:val="both"/>
        <w:rPr>
          <w:rStyle w:val="CharAttribute1"/>
          <w:b/>
          <w:sz w:val="24"/>
          <w:szCs w:val="24"/>
        </w:rPr>
      </w:pPr>
      <w:r w:rsidRPr="00EB17C9">
        <w:rPr>
          <w:rStyle w:val="CharAttribute1"/>
          <w:b/>
          <w:sz w:val="24"/>
          <w:szCs w:val="24"/>
        </w:rPr>
        <w:t>УДК 332.1</w:t>
      </w:r>
    </w:p>
    <w:p w:rsidR="00EA4338" w:rsidRPr="00FD472B" w:rsidRDefault="00EA4338" w:rsidP="00EA4338">
      <w:pPr>
        <w:pStyle w:val="ParaAttribute0"/>
        <w:wordWrap/>
        <w:jc w:val="both"/>
        <w:rPr>
          <w:rStyle w:val="CharAttribute1"/>
          <w:b/>
          <w:sz w:val="16"/>
          <w:szCs w:val="16"/>
        </w:rPr>
      </w:pPr>
    </w:p>
    <w:p w:rsidR="00EA4338" w:rsidRPr="00EB17C9" w:rsidRDefault="00EA4338" w:rsidP="00EA4338">
      <w:pPr>
        <w:pStyle w:val="ParaAttribute0"/>
        <w:wordWrap/>
        <w:jc w:val="center"/>
        <w:rPr>
          <w:b/>
          <w:sz w:val="24"/>
          <w:szCs w:val="24"/>
        </w:rPr>
      </w:pPr>
      <w:r w:rsidRPr="00EB17C9">
        <w:rPr>
          <w:rStyle w:val="CharAttribute1"/>
          <w:b/>
          <w:sz w:val="24"/>
          <w:szCs w:val="24"/>
        </w:rPr>
        <w:t>ПРОБЛЕМАТИКА ЗАРПЛАТЫ В РЕГИОНАЛЬНОМ СЕКТОРЕ ЭКОНОМИКИ</w:t>
      </w:r>
    </w:p>
    <w:p w:rsidR="00EA4338" w:rsidRPr="00EA4338" w:rsidRDefault="00EA4338" w:rsidP="00EA4338">
      <w:pPr>
        <w:pStyle w:val="ParaAttribute0"/>
        <w:wordWrap/>
        <w:jc w:val="center"/>
        <w:rPr>
          <w:rStyle w:val="CharAttribute1"/>
          <w:b/>
          <w:i/>
          <w:sz w:val="16"/>
          <w:szCs w:val="16"/>
        </w:rPr>
      </w:pPr>
    </w:p>
    <w:p w:rsidR="00EA4338" w:rsidRPr="004565D4" w:rsidRDefault="00EA4338" w:rsidP="00EA4338">
      <w:pPr>
        <w:pStyle w:val="ParaAttribute0"/>
        <w:wordWrap/>
        <w:jc w:val="center"/>
        <w:rPr>
          <w:rStyle w:val="CharAttribute1"/>
          <w:b/>
          <w:i/>
          <w:sz w:val="24"/>
          <w:szCs w:val="24"/>
        </w:rPr>
      </w:pPr>
      <w:r w:rsidRPr="004565D4">
        <w:rPr>
          <w:rStyle w:val="CharAttribute1"/>
          <w:b/>
          <w:i/>
          <w:sz w:val="24"/>
          <w:szCs w:val="24"/>
        </w:rPr>
        <w:t>Т.И. Токаева</w:t>
      </w:r>
      <w:r>
        <w:rPr>
          <w:rStyle w:val="CharAttribute1"/>
          <w:b/>
          <w:i/>
          <w:sz w:val="24"/>
          <w:szCs w:val="24"/>
        </w:rPr>
        <w:t>,</w:t>
      </w:r>
    </w:p>
    <w:p w:rsidR="00EA4338" w:rsidRPr="004565D4" w:rsidRDefault="00EA4338" w:rsidP="00EA4338">
      <w:pPr>
        <w:pStyle w:val="ParaAttribute0"/>
        <w:wordWrap/>
        <w:jc w:val="center"/>
        <w:rPr>
          <w:rStyle w:val="CharAttribute1"/>
          <w:i/>
          <w:sz w:val="24"/>
          <w:szCs w:val="24"/>
        </w:rPr>
      </w:pPr>
      <w:r>
        <w:rPr>
          <w:rStyle w:val="CharAttribute1"/>
          <w:i/>
          <w:sz w:val="24"/>
          <w:szCs w:val="24"/>
        </w:rPr>
        <w:t>доктор экономических наук</w:t>
      </w:r>
      <w:r w:rsidRPr="004565D4">
        <w:rPr>
          <w:rStyle w:val="CharAttribute1"/>
          <w:i/>
          <w:sz w:val="24"/>
          <w:szCs w:val="24"/>
        </w:rPr>
        <w:t>, профессор</w:t>
      </w:r>
      <w:r>
        <w:rPr>
          <w:rStyle w:val="CharAttribute1"/>
          <w:i/>
          <w:sz w:val="24"/>
          <w:szCs w:val="24"/>
        </w:rPr>
        <w:t>,</w:t>
      </w:r>
    </w:p>
    <w:p w:rsidR="00EA4338" w:rsidRPr="004565D4" w:rsidRDefault="00EA4338" w:rsidP="00EA4338">
      <w:pPr>
        <w:pStyle w:val="ParaAttribute0"/>
        <w:wordWrap/>
        <w:jc w:val="center"/>
        <w:rPr>
          <w:rStyle w:val="CharAttribute1"/>
          <w:i/>
          <w:sz w:val="24"/>
          <w:szCs w:val="24"/>
        </w:rPr>
      </w:pPr>
      <w:r w:rsidRPr="004565D4">
        <w:rPr>
          <w:rStyle w:val="CharAttribute1"/>
          <w:i/>
          <w:sz w:val="24"/>
          <w:szCs w:val="24"/>
        </w:rPr>
        <w:t>Северо-Осетинский государственный у</w:t>
      </w:r>
      <w:r>
        <w:rPr>
          <w:rStyle w:val="CharAttribute1"/>
          <w:i/>
          <w:sz w:val="24"/>
          <w:szCs w:val="24"/>
        </w:rPr>
        <w:t>ниверситет имени К.Л.Хетагурова</w:t>
      </w:r>
    </w:p>
    <w:p w:rsidR="00EA4338" w:rsidRPr="00D763C8" w:rsidRDefault="00EA4338" w:rsidP="00EA4338">
      <w:pPr>
        <w:pStyle w:val="ParaAttribute0"/>
        <w:wordWrap/>
        <w:jc w:val="center"/>
        <w:rPr>
          <w:rStyle w:val="CharAttribute1"/>
          <w:b/>
          <w:i/>
          <w:sz w:val="24"/>
          <w:szCs w:val="24"/>
        </w:rPr>
      </w:pPr>
    </w:p>
    <w:p w:rsidR="00EA4338" w:rsidRPr="00B02645" w:rsidRDefault="00EA4338" w:rsidP="00EA4338">
      <w:pPr>
        <w:pStyle w:val="ParaAttribute0"/>
        <w:wordWrap/>
        <w:jc w:val="center"/>
        <w:rPr>
          <w:b/>
          <w:sz w:val="24"/>
          <w:szCs w:val="24"/>
          <w:lang w:val="en-US"/>
        </w:rPr>
      </w:pPr>
      <w:r w:rsidRPr="00EB17C9">
        <w:rPr>
          <w:b/>
          <w:sz w:val="24"/>
          <w:szCs w:val="24"/>
          <w:lang w:val="en-US"/>
        </w:rPr>
        <w:t>WAGE</w:t>
      </w:r>
      <w:r w:rsidRPr="00B02645">
        <w:rPr>
          <w:b/>
          <w:sz w:val="24"/>
          <w:szCs w:val="24"/>
          <w:lang w:val="en-US"/>
        </w:rPr>
        <w:t xml:space="preserve"> </w:t>
      </w:r>
      <w:r w:rsidRPr="00EB17C9">
        <w:rPr>
          <w:b/>
          <w:sz w:val="24"/>
          <w:szCs w:val="24"/>
          <w:lang w:val="en-US"/>
        </w:rPr>
        <w:t>PROBLEMS</w:t>
      </w:r>
      <w:r w:rsidRPr="00B02645">
        <w:rPr>
          <w:b/>
          <w:sz w:val="24"/>
          <w:szCs w:val="24"/>
          <w:lang w:val="en-US"/>
        </w:rPr>
        <w:t xml:space="preserve"> </w:t>
      </w:r>
      <w:r w:rsidRPr="00EB17C9">
        <w:rPr>
          <w:b/>
          <w:sz w:val="24"/>
          <w:szCs w:val="24"/>
          <w:lang w:val="en-US"/>
        </w:rPr>
        <w:t>IN</w:t>
      </w:r>
      <w:r w:rsidRPr="00B02645">
        <w:rPr>
          <w:b/>
          <w:sz w:val="24"/>
          <w:szCs w:val="24"/>
          <w:lang w:val="en-US"/>
        </w:rPr>
        <w:t xml:space="preserve"> </w:t>
      </w:r>
      <w:r w:rsidRPr="00EB17C9">
        <w:rPr>
          <w:b/>
          <w:sz w:val="24"/>
          <w:szCs w:val="24"/>
          <w:lang w:val="en-US"/>
        </w:rPr>
        <w:t>THE</w:t>
      </w:r>
      <w:r w:rsidRPr="00B02645">
        <w:rPr>
          <w:b/>
          <w:sz w:val="24"/>
          <w:szCs w:val="24"/>
          <w:lang w:val="en-US"/>
        </w:rPr>
        <w:t xml:space="preserve"> </w:t>
      </w:r>
      <w:r w:rsidRPr="00EB17C9">
        <w:rPr>
          <w:b/>
          <w:sz w:val="24"/>
          <w:szCs w:val="24"/>
          <w:lang w:val="en-US"/>
        </w:rPr>
        <w:t>REGIONAL</w:t>
      </w:r>
      <w:r w:rsidRPr="00B02645">
        <w:rPr>
          <w:b/>
          <w:sz w:val="24"/>
          <w:szCs w:val="24"/>
          <w:lang w:val="en-US"/>
        </w:rPr>
        <w:t xml:space="preserve"> </w:t>
      </w:r>
      <w:r w:rsidRPr="00EB17C9">
        <w:rPr>
          <w:b/>
          <w:sz w:val="24"/>
          <w:szCs w:val="24"/>
          <w:lang w:val="en-US"/>
        </w:rPr>
        <w:t>SECTOR</w:t>
      </w:r>
      <w:r w:rsidRPr="00B02645">
        <w:rPr>
          <w:b/>
          <w:sz w:val="24"/>
          <w:szCs w:val="24"/>
          <w:lang w:val="en-US"/>
        </w:rPr>
        <w:t xml:space="preserve"> </w:t>
      </w:r>
      <w:r w:rsidRPr="00EB17C9">
        <w:rPr>
          <w:b/>
          <w:sz w:val="24"/>
          <w:szCs w:val="24"/>
          <w:lang w:val="en-US"/>
        </w:rPr>
        <w:t>OF</w:t>
      </w:r>
      <w:r w:rsidRPr="00B02645">
        <w:rPr>
          <w:b/>
          <w:sz w:val="24"/>
          <w:szCs w:val="24"/>
          <w:lang w:val="en-US"/>
        </w:rPr>
        <w:t xml:space="preserve"> </w:t>
      </w:r>
      <w:r w:rsidRPr="00EB17C9">
        <w:rPr>
          <w:b/>
          <w:sz w:val="24"/>
          <w:szCs w:val="24"/>
          <w:lang w:val="en-US"/>
        </w:rPr>
        <w:t>THE</w:t>
      </w:r>
      <w:r w:rsidRPr="00B02645">
        <w:rPr>
          <w:b/>
          <w:sz w:val="24"/>
          <w:szCs w:val="24"/>
          <w:lang w:val="en-US"/>
        </w:rPr>
        <w:t xml:space="preserve"> </w:t>
      </w:r>
      <w:r w:rsidRPr="00EB17C9">
        <w:rPr>
          <w:b/>
          <w:sz w:val="24"/>
          <w:szCs w:val="24"/>
          <w:lang w:val="en-US"/>
        </w:rPr>
        <w:t>ECONOMY</w:t>
      </w:r>
    </w:p>
    <w:p w:rsidR="00EA4338" w:rsidRPr="00EA4338" w:rsidRDefault="00EA4338" w:rsidP="00EA4338">
      <w:pPr>
        <w:pStyle w:val="ParaAttribute0"/>
        <w:wordWrap/>
        <w:jc w:val="center"/>
        <w:rPr>
          <w:rStyle w:val="CharAttribute1"/>
          <w:b/>
          <w:i/>
          <w:sz w:val="16"/>
          <w:szCs w:val="16"/>
          <w:lang w:val="en-US"/>
        </w:rPr>
      </w:pPr>
    </w:p>
    <w:p w:rsidR="00EA4338" w:rsidRPr="00B02645" w:rsidRDefault="00EA4338" w:rsidP="00EA4338">
      <w:pPr>
        <w:pStyle w:val="ParaAttribute0"/>
        <w:wordWrap/>
        <w:jc w:val="center"/>
        <w:rPr>
          <w:rStyle w:val="CharAttribute1"/>
          <w:b/>
          <w:i/>
          <w:sz w:val="24"/>
          <w:szCs w:val="24"/>
          <w:lang w:val="en-US"/>
        </w:rPr>
      </w:pPr>
      <w:r w:rsidRPr="004565D4">
        <w:rPr>
          <w:rStyle w:val="CharAttribute1"/>
          <w:b/>
          <w:i/>
          <w:sz w:val="24"/>
          <w:szCs w:val="24"/>
          <w:lang w:val="en-US"/>
        </w:rPr>
        <w:t>T</w:t>
      </w:r>
      <w:r w:rsidRPr="00B02645">
        <w:rPr>
          <w:rStyle w:val="CharAttribute1"/>
          <w:b/>
          <w:i/>
          <w:sz w:val="24"/>
          <w:szCs w:val="24"/>
          <w:lang w:val="en-US"/>
        </w:rPr>
        <w:t>.</w:t>
      </w:r>
      <w:r w:rsidRPr="004565D4">
        <w:rPr>
          <w:rStyle w:val="CharAttribute1"/>
          <w:b/>
          <w:i/>
          <w:sz w:val="24"/>
          <w:szCs w:val="24"/>
          <w:lang w:val="en-US"/>
        </w:rPr>
        <w:t>I</w:t>
      </w:r>
      <w:r w:rsidRPr="00B02645">
        <w:rPr>
          <w:rStyle w:val="CharAttribute1"/>
          <w:b/>
          <w:i/>
          <w:sz w:val="24"/>
          <w:szCs w:val="24"/>
          <w:lang w:val="en-US"/>
        </w:rPr>
        <w:t xml:space="preserve">. </w:t>
      </w:r>
      <w:r w:rsidRPr="004565D4">
        <w:rPr>
          <w:rStyle w:val="CharAttribute1"/>
          <w:b/>
          <w:i/>
          <w:sz w:val="24"/>
          <w:szCs w:val="24"/>
          <w:lang w:val="en-US"/>
        </w:rPr>
        <w:t>Tokaev</w:t>
      </w:r>
      <w:r w:rsidRPr="004565D4">
        <w:rPr>
          <w:rStyle w:val="CharAttribute1"/>
          <w:b/>
          <w:i/>
          <w:sz w:val="24"/>
          <w:szCs w:val="24"/>
        </w:rPr>
        <w:t>а</w:t>
      </w:r>
      <w:r w:rsidRPr="00D763C8">
        <w:rPr>
          <w:rStyle w:val="CharAttribute1"/>
          <w:b/>
          <w:i/>
          <w:sz w:val="24"/>
          <w:szCs w:val="24"/>
          <w:lang w:val="en-US"/>
        </w:rPr>
        <w:t>,</w:t>
      </w:r>
    </w:p>
    <w:p w:rsidR="00EA4338" w:rsidRPr="000173A3" w:rsidRDefault="00EA4338" w:rsidP="00EA4338">
      <w:pPr>
        <w:pStyle w:val="ParaAttribute0"/>
        <w:jc w:val="center"/>
        <w:rPr>
          <w:rStyle w:val="CharAttribute1"/>
          <w:i/>
          <w:sz w:val="24"/>
          <w:szCs w:val="24"/>
          <w:lang w:val="en-US"/>
        </w:rPr>
      </w:pPr>
      <w:r w:rsidRPr="000173A3">
        <w:rPr>
          <w:rStyle w:val="CharAttribute1"/>
          <w:i/>
          <w:sz w:val="24"/>
          <w:szCs w:val="24"/>
          <w:lang w:val="en-US"/>
        </w:rPr>
        <w:t>doctor of economic Sciences, Professor</w:t>
      </w:r>
      <w:r w:rsidRPr="00BF329A">
        <w:rPr>
          <w:rStyle w:val="CharAttribute1"/>
          <w:i/>
          <w:sz w:val="24"/>
          <w:szCs w:val="24"/>
          <w:lang w:val="en-US"/>
        </w:rPr>
        <w:t>,</w:t>
      </w:r>
      <w:r w:rsidRPr="000173A3">
        <w:rPr>
          <w:rStyle w:val="CharAttribute1"/>
          <w:i/>
          <w:sz w:val="24"/>
          <w:szCs w:val="24"/>
          <w:lang w:val="en-US"/>
        </w:rPr>
        <w:t xml:space="preserve"> </w:t>
      </w:r>
    </w:p>
    <w:p w:rsidR="00EA4338" w:rsidRPr="000173A3" w:rsidRDefault="00EA4338" w:rsidP="00EA4338">
      <w:pPr>
        <w:pStyle w:val="ParaAttribute0"/>
        <w:jc w:val="center"/>
        <w:rPr>
          <w:rStyle w:val="CharAttribute1"/>
          <w:i/>
          <w:sz w:val="24"/>
          <w:szCs w:val="24"/>
          <w:lang w:val="en-US"/>
        </w:rPr>
      </w:pPr>
      <w:r w:rsidRPr="000173A3">
        <w:rPr>
          <w:rStyle w:val="CharAttribute1"/>
          <w:i/>
          <w:sz w:val="24"/>
          <w:szCs w:val="24"/>
          <w:lang w:val="en-US"/>
        </w:rPr>
        <w:t>North Ossetian state University after K. L. Khetagurov</w:t>
      </w:r>
    </w:p>
    <w:p w:rsidR="00EA4338" w:rsidRPr="00FD472B" w:rsidRDefault="00EA4338" w:rsidP="00EA4338">
      <w:pPr>
        <w:pStyle w:val="ParaAttribute0"/>
        <w:wordWrap/>
        <w:rPr>
          <w:rStyle w:val="CharAttribute1"/>
          <w:b/>
          <w:sz w:val="16"/>
          <w:szCs w:val="16"/>
          <w:lang w:val="en-US"/>
        </w:rPr>
      </w:pPr>
    </w:p>
    <w:p w:rsidR="00EA4338" w:rsidRPr="004565D4" w:rsidRDefault="00EA4338" w:rsidP="00EA4338">
      <w:pPr>
        <w:pStyle w:val="ParaAttribute0"/>
        <w:wordWrap/>
        <w:ind w:left="993" w:right="990"/>
        <w:jc w:val="both"/>
        <w:rPr>
          <w:rStyle w:val="CharAttribute1"/>
          <w:i/>
        </w:rPr>
      </w:pPr>
      <w:r>
        <w:rPr>
          <w:rStyle w:val="CharAttribute1"/>
          <w:b/>
          <w:i/>
        </w:rPr>
        <w:t>Аннотация:</w:t>
      </w:r>
      <w:r w:rsidRPr="004565D4">
        <w:rPr>
          <w:rStyle w:val="CharAttribute1"/>
          <w:b/>
          <w:i/>
        </w:rPr>
        <w:t xml:space="preserve"> </w:t>
      </w:r>
      <w:r w:rsidRPr="004565D4">
        <w:rPr>
          <w:rStyle w:val="CharAttribute1"/>
          <w:i/>
        </w:rPr>
        <w:t>в статье рассматриваются вопросы формирования зарплат и денежных доходов населения в регионах, выделена проблематика разнонаправленной их динамики, неэффективной дифференциации, представлен авторский подход к решаемым проблемам.</w:t>
      </w:r>
    </w:p>
    <w:p w:rsidR="00EA4338" w:rsidRPr="004565D4" w:rsidRDefault="00EA4338" w:rsidP="00EA4338">
      <w:pPr>
        <w:pStyle w:val="ParaAttribute0"/>
        <w:wordWrap/>
        <w:ind w:left="993" w:right="990"/>
        <w:jc w:val="both"/>
        <w:rPr>
          <w:rStyle w:val="CharAttribute1"/>
          <w:i/>
        </w:rPr>
      </w:pPr>
      <w:r w:rsidRPr="004565D4">
        <w:rPr>
          <w:rStyle w:val="CharAttribute1"/>
          <w:b/>
          <w:i/>
        </w:rPr>
        <w:t xml:space="preserve">Ключевые слова: </w:t>
      </w:r>
      <w:r w:rsidRPr="004565D4">
        <w:rPr>
          <w:rStyle w:val="CharAttribute1"/>
          <w:i/>
        </w:rPr>
        <w:t>зарплата, денежные доходы, регион, экономическое развитие, равенство, дифференциация, инвестиции.</w:t>
      </w:r>
    </w:p>
    <w:p w:rsidR="00EA4338" w:rsidRPr="00D763C8" w:rsidRDefault="00EA4338" w:rsidP="00EA4338">
      <w:pPr>
        <w:pStyle w:val="ParaAttribute0"/>
        <w:wordWrap/>
        <w:ind w:left="993" w:right="990"/>
        <w:jc w:val="both"/>
        <w:rPr>
          <w:rStyle w:val="CharAttribute1"/>
          <w:b/>
          <w:i/>
        </w:rPr>
      </w:pPr>
    </w:p>
    <w:p w:rsidR="00EA4338" w:rsidRPr="004565D4" w:rsidRDefault="00EA4338" w:rsidP="00EA4338">
      <w:pPr>
        <w:pStyle w:val="ParaAttribute0"/>
        <w:wordWrap/>
        <w:ind w:left="993" w:right="990"/>
        <w:jc w:val="both"/>
        <w:rPr>
          <w:rStyle w:val="CharAttribute1"/>
          <w:i/>
          <w:lang w:val="en-US"/>
        </w:rPr>
      </w:pPr>
      <w:r>
        <w:rPr>
          <w:rStyle w:val="CharAttribute1"/>
          <w:b/>
          <w:i/>
          <w:lang w:val="en-US"/>
        </w:rPr>
        <w:t>Annotation</w:t>
      </w:r>
      <w:r w:rsidRPr="000173A3">
        <w:rPr>
          <w:rStyle w:val="CharAttribute1"/>
          <w:b/>
          <w:i/>
          <w:lang w:val="en-US"/>
        </w:rPr>
        <w:t xml:space="preserve">: </w:t>
      </w:r>
      <w:r>
        <w:rPr>
          <w:rStyle w:val="CharAttribute1"/>
          <w:i/>
          <w:lang w:val="en-US"/>
        </w:rPr>
        <w:t>t</w:t>
      </w:r>
      <w:r w:rsidRPr="004565D4">
        <w:rPr>
          <w:rStyle w:val="CharAttribute1"/>
          <w:i/>
          <w:lang w:val="en-US"/>
        </w:rPr>
        <w:t>he article deals with the formation of salaries and money incomes of the population in the regions, highlighted the problems of their differently directed dynamics, inefficient differentiation, and presents the author's approach to the problems being solved.</w:t>
      </w:r>
    </w:p>
    <w:p w:rsidR="00EA4338" w:rsidRPr="004565D4" w:rsidRDefault="00EA4338" w:rsidP="00EA4338">
      <w:pPr>
        <w:pStyle w:val="ParaAttribute0"/>
        <w:wordWrap/>
        <w:ind w:left="993" w:right="990"/>
        <w:jc w:val="both"/>
        <w:rPr>
          <w:rStyle w:val="CharAttribute1"/>
          <w:i/>
          <w:lang w:val="en-US"/>
        </w:rPr>
      </w:pPr>
      <w:r w:rsidRPr="004565D4">
        <w:rPr>
          <w:rStyle w:val="CharAttribute1"/>
          <w:b/>
          <w:i/>
          <w:lang w:val="en-US"/>
        </w:rPr>
        <w:t xml:space="preserve">Keywords: </w:t>
      </w:r>
      <w:r w:rsidRPr="004565D4">
        <w:rPr>
          <w:rStyle w:val="CharAttribute1"/>
          <w:i/>
          <w:lang w:val="en-US"/>
        </w:rPr>
        <w:t>salary, money incomes, region, economic development, equality, differentiation, investments.</w:t>
      </w:r>
    </w:p>
    <w:p w:rsidR="00EA4338" w:rsidRPr="00EA4338" w:rsidRDefault="00EA4338" w:rsidP="00EA4338">
      <w:pPr>
        <w:pStyle w:val="ParaAttribute0"/>
        <w:wordWrap/>
        <w:ind w:firstLine="900"/>
        <w:jc w:val="both"/>
        <w:rPr>
          <w:rStyle w:val="CharAttribute1"/>
          <w:sz w:val="16"/>
          <w:szCs w:val="16"/>
          <w:lang w:val="en-US"/>
        </w:rPr>
      </w:pPr>
    </w:p>
    <w:p w:rsidR="00EA4338" w:rsidRPr="00EB17C9" w:rsidRDefault="00EA4338" w:rsidP="00EA4338">
      <w:pPr>
        <w:pStyle w:val="ParaAttribute0"/>
        <w:wordWrap/>
        <w:ind w:firstLine="709"/>
        <w:jc w:val="both"/>
        <w:rPr>
          <w:sz w:val="24"/>
          <w:szCs w:val="24"/>
        </w:rPr>
      </w:pPr>
      <w:r w:rsidRPr="00EB17C9">
        <w:rPr>
          <w:rStyle w:val="CharAttribute1"/>
          <w:sz w:val="24"/>
          <w:szCs w:val="24"/>
        </w:rPr>
        <w:t>Цели и задачи экономического развития в регионе, как правило, обосабливаются в рамках макроэкономики. В таком обособлении есть как положительные характеристики, так и отрицательные. Например, выбор модели развития экономики региона может осуществляться с учетом природно-географических и пространственных особенностей региона, его продвинутости в тех или других направлениях экономической практики. Однако допустим вариант развития региона, который будет в основном ориентирован на общие экономические параметры специализации (например, добыча или переработка нефти, газа, электроэнергии). Считаем важным эти слагаемые экономического развития учитывать в полной мере, в том числе при оценке и принятии решений по конкретным вопросам. Регион не должен ущемляться и проигрывать от не учета тех особенностей экономического развития, с которыми сталкивается.</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Региональные различия в экономическом развитии появляются не сами по себе. Они следствие действия множества факторов, которые в их совокупности создают условия для этого. Возьмем для примера проблематику формирования денежных доходов в регионах Российской Федерации. Макроэкономическая ориентированность по этой проблематике в стране одна - важно сформировать условия для получения наибольших денежных доходов, в том числе и прежде всего за счет роста заработной </w:t>
      </w:r>
      <w:r w:rsidRPr="00EB17C9">
        <w:rPr>
          <w:rStyle w:val="CharAttribute1"/>
          <w:sz w:val="24"/>
          <w:szCs w:val="24"/>
        </w:rPr>
        <w:lastRenderedPageBreak/>
        <w:t>платы. Вместе с тем существует множество факторов общего и частного регионального характера, которые ограничивают не только общую тенденцию роста денежных доходов населения через зарплату, но и ее чрезмерную дифференциацию. Разрыв между верхним пределом зарплаты и нижним (по месяцам) составляет сотни и более раз.</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Разнонаправленную динамику формирующейся зарплаты, на наш взгляд, простыми методами и способами принимаемых решений не преодолеть. Отдельные показатели неравенства формирующейся заработной платы долго еще будут сохраняться и этому есть причины (достигнутый уровень экономического развития в регионах, на предприятии и т. д.) разной доходности экономической деятельности. Сравнивать между собой различные регионы и всех их по показателям достигнутой средней зарплаты, разумеется, можно. В тоже время через такие оценки и сравнения средней зарплаты по регионам, которые делаются с 2012 года, чаще всего, не достигается необходимое раскрытие содержания существующих проблем. В некоторых регионах есть попытки «ликвидации неприличного разброса зарплат» за счет установления предельного ограничения среднемесячных зарплат руководителей различного ранга (должностей). В частности, для зарплат этой категории руководителей вводится норматив, по которому не должно иметь место превышение более чем в четыре раза относительно среднемесячной зарплаты работников учреждений, предприятий, организаций. Соблюдение такого норматива касается не только структур регионального уровня, но и муниципального [1]. На наш взгляд, важнее понять, что в экономике страны и ее регионах длительное время наблюдаются </w:t>
      </w:r>
      <w:r w:rsidRPr="00EB17C9">
        <w:rPr>
          <w:rStyle w:val="CharAttribute1"/>
          <w:b/>
          <w:sz w:val="24"/>
          <w:szCs w:val="24"/>
        </w:rPr>
        <w:t>разнонаправленные тенденции формирующихся зарплат.</w:t>
      </w:r>
      <w:r w:rsidRPr="00EB17C9">
        <w:rPr>
          <w:rStyle w:val="CharAttribute1"/>
          <w:sz w:val="24"/>
          <w:szCs w:val="24"/>
        </w:rPr>
        <w:t xml:space="preserve"> В этом контексте обнаруживается низкий уровень зависимости формирующихся зарплат от достигнутого уровня производительности труда, трудоемкости продукции, экономической обоснованности формирующихся цен, качества реализуемой продукции и услуг (выполненных работ).</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Существенно важно заметить, что в регионах страны (разумеется, на </w:t>
      </w:r>
      <w:r>
        <w:rPr>
          <w:rStyle w:val="CharAttribute1"/>
          <w:sz w:val="24"/>
          <w:szCs w:val="24"/>
        </w:rPr>
        <w:t xml:space="preserve">первичном уровне формирующихся </w:t>
      </w:r>
      <w:r w:rsidRPr="00EB17C9">
        <w:rPr>
          <w:rStyle w:val="CharAttribute1"/>
          <w:sz w:val="24"/>
          <w:szCs w:val="24"/>
        </w:rPr>
        <w:t>показателей зарплат), начиная с 2003 года, коэффициенты неравенства [2] изменились в противоположных направлениях: коэффициент фондов (Kf) сокращался, а децильный коэффициент (Kd) и коэффициент Джини (Q) несколько росли. При этом разнонаправленная динамика отдельных показателей неравенства наблюдается в последнее десятилетие не впервые. Аналогичную картину можно было видеть в 1997 и 2000 гг.: при росте Kd и Kf коэффициент Джини [3] несколько снижался. Такие разнонаправленные тенденции в основном объясняются неодинаковостью процессов, происходящих в разных частях ряда распределения зарплаты в экономиках.</w:t>
      </w:r>
    </w:p>
    <w:p w:rsidR="00EA4338" w:rsidRPr="00EB17C9" w:rsidRDefault="00EA4338" w:rsidP="00EA4338">
      <w:pPr>
        <w:pStyle w:val="ParaAttribute0"/>
        <w:wordWrap/>
        <w:ind w:firstLine="709"/>
        <w:jc w:val="both"/>
        <w:rPr>
          <w:sz w:val="24"/>
          <w:szCs w:val="24"/>
        </w:rPr>
      </w:pPr>
      <w:r w:rsidRPr="00EB17C9">
        <w:rPr>
          <w:rStyle w:val="CharAttribute1"/>
          <w:sz w:val="24"/>
          <w:szCs w:val="24"/>
        </w:rPr>
        <w:t>Заметим, что в экономике российских регионов реальный рост зарплаты остается необходимым и в его реализации наиболее действенными методами могут быть те из них, которые связаны с общегосударственным регулированием денежных доходов и, в первую очередь, зарплаты. Законодательное установление размера минимальное заработной платы, ориентированная на стоимость минимального набора товаров и услуг (потребительской корзины), позволяет работнику обеспечивать воспроизводство рабочей силы. Сроки и размеры формирования минимального размера оплаты труда устанавливаются поэтапно, постепенно приближаясь к величине прожиточного минимума трудоспособного населения. Это позволяет поднять уровень заработной платы в тех отраслях, где он особенно низок, и улучшить соотношение тарифных ставок  между должностными группами работников, отраслями и предприятиями. Регионы без общегосударственных решений, разумеется, такого не могут сделать, что подтвердила в</w:t>
      </w:r>
      <w:r>
        <w:rPr>
          <w:rStyle w:val="CharAttribute1"/>
          <w:sz w:val="24"/>
          <w:szCs w:val="24"/>
        </w:rPr>
        <w:t xml:space="preserve"> своих оценках проблематики О.Ю</w:t>
      </w:r>
      <w:r w:rsidRPr="00EB17C9">
        <w:rPr>
          <w:rStyle w:val="CharAttribute1"/>
          <w:sz w:val="24"/>
          <w:szCs w:val="24"/>
        </w:rPr>
        <w:t>. Голодец. В частности ею сформулирована оценка, согласно которой «повышение МРОТ сразу даст нам вывод из нашей системы самых низкопроизводительных рабочих мест» [4].</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Решение узкой задачи в пределах бюджетной среды, во-первых, требует изменения политики формирования расходов бюджетов в части выделения средств на повышение минимального размера оплаты труда и т.д. При этом минимальный размер </w:t>
      </w:r>
      <w:r w:rsidRPr="00EB17C9">
        <w:rPr>
          <w:rStyle w:val="CharAttribute1"/>
          <w:sz w:val="24"/>
          <w:szCs w:val="24"/>
        </w:rPr>
        <w:lastRenderedPageBreak/>
        <w:t>оплаты целесообразней, на наш взгляд, рассматривать не менее одного раза в год, обеспечивая опережающие темпы его повышения по сравнению с ростом потребительских цен.</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Во-вторых, минимум заработной платы может быть как общефедеральным, так и в большей степени дифференцированным по регионам и природно-климатическим зонам страны применительно к стоимости минимального набора товаров и услуг, рассчитанной по единой методике. Еще раз подчеркнем, что распределение денежных доходов населения в России неравномерно и его дифференциация имеет низкий уровень экономической обоснованности. В частности, сумма денежных доходов российского населения сильно колеблется в зависимости от климатических условий (она повышается с юга на север по мере снижения комфортности климата и отражает естественную компенсацию дополнительных расходов, в том числе на жильё более дорогое из-за сложности строительства и длительности отопительного сезона. </w:t>
      </w:r>
    </w:p>
    <w:p w:rsidR="00EA4338" w:rsidRPr="00EB17C9" w:rsidRDefault="00EA4338" w:rsidP="00EA4338">
      <w:pPr>
        <w:pStyle w:val="ParaAttribute0"/>
        <w:wordWrap/>
        <w:ind w:firstLine="709"/>
        <w:jc w:val="both"/>
        <w:rPr>
          <w:sz w:val="24"/>
          <w:szCs w:val="24"/>
        </w:rPr>
      </w:pPr>
      <w:r w:rsidRPr="00EB17C9">
        <w:rPr>
          <w:rStyle w:val="CharAttribute1"/>
          <w:sz w:val="24"/>
          <w:szCs w:val="24"/>
        </w:rPr>
        <w:t>Неравномерность формирования денежных доходов в регионах положительно преодолеваема, но при условии уменьшения показателей дифференциации заработной платы. В свою очередь, расчеты показывают: чтобы блокировать рост дифференциации, для этого заработная плата самых низкооплачиваемых работников должна расти в меру увеличения средней оплаты труда. Повышение среднегодовых темпов роста реального минимума оплаты труда, хотя и ведет к определенным позитивным сдвигам в динамике показателей различий в оплате труда, но актуальность проблем низких заработков и чрезмерной дифференциации заработной платы в регионах не снимается с повестки дня.</w:t>
      </w:r>
    </w:p>
    <w:p w:rsidR="00EA4338" w:rsidRPr="00EB17C9" w:rsidRDefault="00EA4338" w:rsidP="00EA4338">
      <w:pPr>
        <w:pStyle w:val="ParaAttribute0"/>
        <w:wordWrap/>
        <w:ind w:firstLine="709"/>
        <w:jc w:val="both"/>
        <w:rPr>
          <w:sz w:val="24"/>
          <w:szCs w:val="24"/>
        </w:rPr>
      </w:pPr>
      <w:r w:rsidRPr="00EB17C9">
        <w:rPr>
          <w:rStyle w:val="CharAttribute1"/>
          <w:sz w:val="24"/>
          <w:szCs w:val="24"/>
        </w:rPr>
        <w:t>О действенности принимаемых в регионах экономических решений, касательно формирования показателей заработной платы и денежных доходов населения, следует сделать следующие обобщения, а также выводы. Во-первых, есть проблематика низкой экономической способности большинства регионов страны обеспечивать систематический рост указанных показателей. Реальный сектор экономики таких регионов получает слабое развитие, характеризуется низкой доходностью. Во-вторых, иерархическая власть (государственная) в регионах часто принимает текущие решения, но дальше наблюдается малое их реализация. Они часто останавливаются, остаются желаемыми, идет процесс накопления их неисполненности, что далее сказывается отрицательно на вновь принимаемых решениях. В-третьих, проблематика роста зарплат и денежных доходов замыкается на росте цен реализации товаров (цен продажи), но не способствует выбору стимулирующих факторов роста зарплат. В такой ситуации многие компании, предприятия (малые, средние, крупные) не увеличивают выплаты зарплат, в том числе аргументируя такую практику высокими налоговыми нагрузками. В - четвертых, расширенной в регионах становится практика, когда люди работают меньше в силу задействованности различных оптимизационных факторов, что способствует снижению показателей экономического роста (производительности труда) и заработной платы. В последние годы резко сокращаются и показатели выполнения дополнительных работ определенной частью занятых трудом людей. В такой тенденции наблюдается общее снижение показателей активности по доходам (в том числе и денежным для работников), что приводит к потенциальным и реальным потерям денежных доходов.</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Разумеется, прогрессивное развитие экономик регионов не будет способствовать потере денежных доходов как на основных работах, так и дополнительных. Регионы, разрабатывая свои стратегии развития, не должны путать "сознательные внешние воздействия" на экономику с "заданностью целей" в самих экономиках. Нами разделяется позиция В.А. Кардаша, подчеркнувшего, что "наряду с сознательными внешними воздействиями, в экономике существует и внутренний, присущий любой сложной эволюционизирующей системе, механизм ее функционирования и развития. Установлено, что в основе такого механизма в экономике лежат субъективно-объективные процессы сознательных взаимодействий экономических субъектов по поводу предъявления и реализации в общей системе материальных интересов своих </w:t>
      </w:r>
      <w:r w:rsidRPr="00EB17C9">
        <w:rPr>
          <w:rStyle w:val="CharAttribute1"/>
          <w:sz w:val="24"/>
          <w:szCs w:val="24"/>
        </w:rPr>
        <w:lastRenderedPageBreak/>
        <w:t>локальных интересов" [5].</w:t>
      </w:r>
    </w:p>
    <w:p w:rsidR="00EA4338" w:rsidRPr="00EB17C9" w:rsidRDefault="00EA4338" w:rsidP="00EA4338">
      <w:pPr>
        <w:pStyle w:val="ParaAttribute0"/>
        <w:wordWrap/>
        <w:ind w:firstLine="709"/>
        <w:jc w:val="both"/>
        <w:rPr>
          <w:sz w:val="24"/>
          <w:szCs w:val="24"/>
        </w:rPr>
      </w:pPr>
      <w:r w:rsidRPr="00EB17C9">
        <w:rPr>
          <w:rStyle w:val="CharAttribute1"/>
          <w:sz w:val="24"/>
          <w:szCs w:val="24"/>
        </w:rPr>
        <w:t>Добавим к отмеченному, что получать лучшие и худшие результаты в экономике региона, а это закономерно, можно в зависимости от той осознанности действий (текущих и перспективных), которые будут реализовываться. Справиться со многими экономическими проблемами, возникающими объективно, люди могут, осознавая целесообразность своих действий, выбирая лучшие методы и способы организации дела.</w:t>
      </w:r>
    </w:p>
    <w:p w:rsidR="00EA4338" w:rsidRPr="00EB17C9" w:rsidRDefault="00EA4338" w:rsidP="00EA4338">
      <w:pPr>
        <w:pStyle w:val="ParaAttribute0"/>
        <w:wordWrap/>
        <w:ind w:firstLine="709"/>
        <w:jc w:val="both"/>
        <w:rPr>
          <w:sz w:val="24"/>
          <w:szCs w:val="24"/>
        </w:rPr>
      </w:pPr>
      <w:r w:rsidRPr="00EB17C9">
        <w:rPr>
          <w:rStyle w:val="CharAttribute1"/>
          <w:sz w:val="24"/>
          <w:szCs w:val="24"/>
        </w:rPr>
        <w:t>Региональную проблематику роста зарплат и денежных доходов следует рассматривать и в другом ракурсе. Часто это делается с позиции инвестиционной составляющей экономического развития. Однако следует подчеркнуть, что  одинаковые объемы инвестиционных вложений не всегда имеют одинаковый экономический эффект в разных регионах. Часто возникает проблематика определения роли и значения инвестиционных вложений с позиции не только отраслевой принадлежности, но и системности функционирования экономики региона. В таком контексте важно уделять внимание императивности инвестиционных вложений с одновременным учетом их структурированности в воспроизводственном процессе. В таком варианте решаемых задач регионами, как правило, возрастает вероятность получения улучшенных экономических результатов, в том числе в формировании денежных доходов населения.</w:t>
      </w:r>
    </w:p>
    <w:p w:rsidR="00EA4338" w:rsidRPr="00EB17C9" w:rsidRDefault="00EA4338" w:rsidP="00EA4338">
      <w:pPr>
        <w:pStyle w:val="ParaAttribute0"/>
        <w:wordWrap/>
        <w:ind w:firstLine="709"/>
        <w:jc w:val="both"/>
        <w:rPr>
          <w:sz w:val="24"/>
          <w:szCs w:val="24"/>
        </w:rPr>
      </w:pPr>
      <w:r w:rsidRPr="00EB17C9">
        <w:rPr>
          <w:rStyle w:val="CharAttribute1"/>
          <w:sz w:val="24"/>
          <w:szCs w:val="24"/>
        </w:rPr>
        <w:t xml:space="preserve">По нашей оценке в региональных ориентирах и принимаемых решениях часто преобладает подход, согласно которого "были бы инвестиции - все </w:t>
      </w:r>
      <w:r>
        <w:rPr>
          <w:rStyle w:val="CharAttribute1"/>
          <w:sz w:val="24"/>
          <w:szCs w:val="24"/>
        </w:rPr>
        <w:t xml:space="preserve">будет хорошо". Другими словами, </w:t>
      </w:r>
      <w:r w:rsidRPr="00EB17C9">
        <w:rPr>
          <w:rStyle w:val="CharAttribute1"/>
          <w:sz w:val="24"/>
          <w:szCs w:val="24"/>
        </w:rPr>
        <w:t>все положительные решения оцениваются в плоскости наличия инвестиций: создания производс</w:t>
      </w:r>
      <w:r>
        <w:rPr>
          <w:rStyle w:val="CharAttribute1"/>
          <w:sz w:val="24"/>
          <w:szCs w:val="24"/>
        </w:rPr>
        <w:t>тв, обеспечения роста занятости</w:t>
      </w:r>
      <w:r w:rsidRPr="00EB17C9">
        <w:rPr>
          <w:rStyle w:val="CharAttribute1"/>
          <w:sz w:val="24"/>
          <w:szCs w:val="24"/>
        </w:rPr>
        <w:t xml:space="preserve">, зарплат и денежных доходов и т.д. Отметим в этом контексте, что не все и не всегда решаемо в экономиках регионов наличием инвестиций, их количественными объемами. Реалии современных рыночных требований заставляют думать о том, что если в регионах возрастающее количество инвестиций направляется в отрасли, производящие обычные потребительские товары на основе использования традиционных мощностей, то инвестиционный эффект не будет достаточным и стратегическим. Хорошо известно, что согласно кейнсианским представлениям, далеко не принципиально куда (в какие сферы) и на какие цели и в каких объемах направляются инвестиции. Главное, чтобы они способствовали росту совокупного спроса, решали проблемы занятости и являлись устойчивой базой денежных доходов населения. </w:t>
      </w:r>
    </w:p>
    <w:p w:rsidR="00EA4338" w:rsidRPr="00FD472B" w:rsidRDefault="00EA4338" w:rsidP="00EA4338">
      <w:pPr>
        <w:pStyle w:val="ParaAttribute0"/>
        <w:wordWrap/>
        <w:ind w:firstLine="900"/>
        <w:jc w:val="center"/>
        <w:rPr>
          <w:rStyle w:val="CharAttribute1"/>
          <w:b/>
          <w:sz w:val="16"/>
          <w:szCs w:val="16"/>
        </w:rPr>
      </w:pPr>
    </w:p>
    <w:p w:rsidR="00EA4338" w:rsidRPr="00EB17C9" w:rsidRDefault="00EA4338" w:rsidP="00EA4338">
      <w:pPr>
        <w:pStyle w:val="ParaAttribute0"/>
        <w:wordWrap/>
        <w:jc w:val="center"/>
        <w:rPr>
          <w:rStyle w:val="CharAttribute1"/>
          <w:b/>
          <w:sz w:val="24"/>
          <w:szCs w:val="24"/>
        </w:rPr>
      </w:pPr>
      <w:r>
        <w:rPr>
          <w:rStyle w:val="CharAttribute1"/>
          <w:b/>
          <w:sz w:val="24"/>
          <w:szCs w:val="24"/>
          <w:lang w:val="en-US"/>
        </w:rPr>
        <w:t xml:space="preserve">Список </w:t>
      </w:r>
      <w:r>
        <w:rPr>
          <w:rStyle w:val="CharAttribute1"/>
          <w:b/>
          <w:sz w:val="24"/>
          <w:szCs w:val="24"/>
        </w:rPr>
        <w:t>литературы:</w:t>
      </w:r>
    </w:p>
    <w:p w:rsidR="00EA4338" w:rsidRPr="003525B5" w:rsidRDefault="00EA4338" w:rsidP="004D2D3E">
      <w:pPr>
        <w:pStyle w:val="ParaAttribute0"/>
        <w:numPr>
          <w:ilvl w:val="1"/>
          <w:numId w:val="114"/>
        </w:numPr>
        <w:tabs>
          <w:tab w:val="clear" w:pos="644"/>
        </w:tabs>
        <w:wordWrap/>
        <w:ind w:left="1349" w:right="992" w:hanging="357"/>
        <w:rPr>
          <w:rStyle w:val="CharAttribute1"/>
        </w:rPr>
      </w:pPr>
      <w:r w:rsidRPr="003525B5">
        <w:rPr>
          <w:rStyle w:val="CharAttribute1"/>
        </w:rPr>
        <w:t>http://</w:t>
      </w:r>
      <w:r w:rsidRPr="003525B5">
        <w:rPr>
          <w:rStyle w:val="CharAttribute1"/>
          <w:lang w:val="en-US"/>
        </w:rPr>
        <w:t>www</w:t>
      </w:r>
      <w:r w:rsidRPr="003525B5">
        <w:rPr>
          <w:rStyle w:val="CharAttribute1"/>
        </w:rPr>
        <w:t>.</w:t>
      </w:r>
      <w:r w:rsidRPr="003525B5">
        <w:rPr>
          <w:rStyle w:val="CharAttribute1"/>
          <w:lang w:val="en-US"/>
        </w:rPr>
        <w:t>sevosetia</w:t>
      </w:r>
      <w:r w:rsidRPr="003525B5">
        <w:rPr>
          <w:rStyle w:val="CharAttribute1"/>
        </w:rPr>
        <w:t>.</w:t>
      </w:r>
      <w:r w:rsidRPr="003525B5">
        <w:rPr>
          <w:rStyle w:val="CharAttribute1"/>
          <w:lang w:val="en-US"/>
        </w:rPr>
        <w:t>ru</w:t>
      </w:r>
      <w:r w:rsidRPr="003525B5">
        <w:rPr>
          <w:rStyle w:val="CharAttribute1"/>
        </w:rPr>
        <w:t>/</w:t>
      </w:r>
      <w:r>
        <w:rPr>
          <w:rStyle w:val="CharAttribute1"/>
        </w:rPr>
        <w:t>.</w:t>
      </w:r>
    </w:p>
    <w:p w:rsidR="00EA4338" w:rsidRPr="003525B5" w:rsidRDefault="00EA4338" w:rsidP="004D2D3E">
      <w:pPr>
        <w:pStyle w:val="ParaAttribute0"/>
        <w:numPr>
          <w:ilvl w:val="1"/>
          <w:numId w:val="114"/>
        </w:numPr>
        <w:tabs>
          <w:tab w:val="clear" w:pos="644"/>
        </w:tabs>
        <w:wordWrap/>
        <w:ind w:left="1349" w:right="992" w:hanging="357"/>
        <w:jc w:val="both"/>
      </w:pPr>
      <w:r w:rsidRPr="003525B5">
        <w:rPr>
          <w:rStyle w:val="CharAttribute1"/>
        </w:rPr>
        <w:t>Для оценки уровня дифференциации заработной платы используются коэффи</w:t>
      </w:r>
      <w:r>
        <w:rPr>
          <w:rStyle w:val="CharAttribute1"/>
        </w:rPr>
        <w:t>-</w:t>
      </w:r>
      <w:r w:rsidRPr="003525B5">
        <w:rPr>
          <w:rStyle w:val="CharAttribute1"/>
        </w:rPr>
        <w:t>циенты неравенства: децильный и квартальный коэффициенты дифференци</w:t>
      </w:r>
      <w:r>
        <w:rPr>
          <w:rStyle w:val="CharAttribute1"/>
        </w:rPr>
        <w:t>-</w:t>
      </w:r>
      <w:r w:rsidRPr="003525B5">
        <w:rPr>
          <w:rStyle w:val="CharAttribute1"/>
        </w:rPr>
        <w:t>ации, коэффициенты фондов, коэффициенты вариации и концентрации.</w:t>
      </w:r>
    </w:p>
    <w:p w:rsidR="00EA4338" w:rsidRPr="003525B5" w:rsidRDefault="00EA4338" w:rsidP="004D2D3E">
      <w:pPr>
        <w:pStyle w:val="ParaAttribute0"/>
        <w:numPr>
          <w:ilvl w:val="1"/>
          <w:numId w:val="114"/>
        </w:numPr>
        <w:tabs>
          <w:tab w:val="clear" w:pos="644"/>
        </w:tabs>
        <w:wordWrap/>
        <w:ind w:left="1349" w:right="992" w:hanging="357"/>
        <w:jc w:val="both"/>
      </w:pPr>
      <w:r w:rsidRPr="003525B5">
        <w:rPr>
          <w:rStyle w:val="CharAttribute1"/>
        </w:rPr>
        <w:t>Коэффициент Джини применяют для оценки дифференциации заработной платы и доходов населения и он находится в интервале от 0 до 1, где 0 означает абсолютное равенство, а 1 - абсолютное неравенство.</w:t>
      </w:r>
    </w:p>
    <w:p w:rsidR="00EA4338" w:rsidRPr="003525B5" w:rsidRDefault="00EA4338" w:rsidP="004D2D3E">
      <w:pPr>
        <w:pStyle w:val="ParaAttribute0"/>
        <w:numPr>
          <w:ilvl w:val="1"/>
          <w:numId w:val="114"/>
        </w:numPr>
        <w:tabs>
          <w:tab w:val="clear" w:pos="644"/>
        </w:tabs>
        <w:wordWrap/>
        <w:ind w:left="1349" w:right="992" w:hanging="357"/>
        <w:jc w:val="both"/>
      </w:pPr>
      <w:r w:rsidRPr="003525B5">
        <w:rPr>
          <w:rStyle w:val="CharAttribute1"/>
        </w:rPr>
        <w:t>Голодец О.Ю. Выступление в Кремле на Заседании Совета при Президенте по стратегическому развитию и приоритетным проектам. 21.03.2017г//</w:t>
      </w:r>
      <w:r w:rsidRPr="003525B5">
        <w:t xml:space="preserve"> </w:t>
      </w:r>
      <w:r w:rsidRPr="003525B5">
        <w:rPr>
          <w:rStyle w:val="CharAttribute1"/>
        </w:rPr>
        <w:t>http://www.kremlin.ru/</w:t>
      </w:r>
      <w:r>
        <w:rPr>
          <w:rStyle w:val="CharAttribute1"/>
        </w:rPr>
        <w:t>.</w:t>
      </w:r>
    </w:p>
    <w:p w:rsidR="00EA4338" w:rsidRPr="003525B5" w:rsidRDefault="00EA4338" w:rsidP="00EA4338">
      <w:pPr>
        <w:pStyle w:val="ParaAttribute0"/>
        <w:wordWrap/>
        <w:ind w:left="1349" w:right="992" w:hanging="357"/>
        <w:jc w:val="both"/>
        <w:rPr>
          <w:rStyle w:val="CharAttribute1"/>
        </w:rPr>
      </w:pPr>
      <w:r>
        <w:rPr>
          <w:rStyle w:val="CharAttribute1"/>
        </w:rPr>
        <w:t xml:space="preserve">5. </w:t>
      </w:r>
      <w:r w:rsidRPr="003525B5">
        <w:rPr>
          <w:rStyle w:val="CharAttribute1"/>
        </w:rPr>
        <w:t>Кардаш В. А. Системная диалектика экономических отношений//Экономический вестник Ростовского государств</w:t>
      </w:r>
      <w:r>
        <w:rPr>
          <w:rStyle w:val="CharAttribute1"/>
        </w:rPr>
        <w:t>енного университета, 2004, Т.2.</w:t>
      </w:r>
      <w:r w:rsidRPr="003525B5">
        <w:rPr>
          <w:rStyle w:val="CharAttribute1"/>
        </w:rPr>
        <w:t>, № 3. с. 34-44.</w:t>
      </w:r>
    </w:p>
    <w:p w:rsidR="00EA4338" w:rsidRPr="003525B5" w:rsidRDefault="00EA4338" w:rsidP="004D2D3E">
      <w:pPr>
        <w:pStyle w:val="ParaAttribute0"/>
        <w:numPr>
          <w:ilvl w:val="0"/>
          <w:numId w:val="114"/>
        </w:numPr>
        <w:wordWrap/>
        <w:ind w:left="1349" w:right="992" w:hanging="357"/>
        <w:jc w:val="both"/>
      </w:pPr>
      <w:r w:rsidRPr="003525B5">
        <w:t>Сугарова И.В. Некоторые тенденции регионального инновационного развития. В сборнике: Проблемы функционирования и развития экономики регионов Северного Кавказа и ЮФО: выводы и решения. 2010.с.344-349.</w:t>
      </w:r>
    </w:p>
    <w:p w:rsidR="00EA4338" w:rsidRPr="003525B5" w:rsidRDefault="00EA4338" w:rsidP="004D2D3E">
      <w:pPr>
        <w:pStyle w:val="ParaAttribute0"/>
        <w:numPr>
          <w:ilvl w:val="0"/>
          <w:numId w:val="114"/>
        </w:numPr>
        <w:wordWrap/>
        <w:ind w:left="1349" w:right="992" w:hanging="357"/>
        <w:jc w:val="both"/>
      </w:pPr>
      <w:r w:rsidRPr="003525B5">
        <w:t>Токаев Н.Х., Токаева Т.И. Экономическое развитие региона и выбор его приоритетов. В сборнике: Проблемы и перспективы развития современной науки: социально – экономические, естественно – научные исследования и технический прогресс. Материалы III Всероссийской научно – практической конференции. 2015. С. 114-117.</w:t>
      </w:r>
    </w:p>
    <w:p w:rsidR="006D12D4" w:rsidRPr="005C757C" w:rsidRDefault="006D12D4" w:rsidP="009027C0">
      <w:pPr>
        <w:widowControl w:val="0"/>
        <w:spacing w:after="0" w:line="240" w:lineRule="auto"/>
        <w:ind w:firstLine="567"/>
        <w:rPr>
          <w:rFonts w:ascii="Times New Roman" w:hAnsi="Times New Roman"/>
          <w:sz w:val="24"/>
          <w:szCs w:val="24"/>
          <w:lang w:val="en-US"/>
        </w:rPr>
      </w:pPr>
    </w:p>
    <w:p w:rsidR="006D12D4" w:rsidRPr="005C757C" w:rsidRDefault="006D12D4" w:rsidP="009027C0">
      <w:pPr>
        <w:widowControl w:val="0"/>
        <w:spacing w:after="0" w:line="240" w:lineRule="auto"/>
        <w:ind w:firstLine="567"/>
        <w:rPr>
          <w:rFonts w:ascii="Times New Roman" w:hAnsi="Times New Roman"/>
          <w:sz w:val="24"/>
          <w:szCs w:val="24"/>
          <w:lang w:val="en-US"/>
        </w:rPr>
      </w:pPr>
    </w:p>
    <w:p w:rsidR="006D12D4" w:rsidRPr="005C757C" w:rsidRDefault="006D12D4" w:rsidP="009027C0">
      <w:pPr>
        <w:widowControl w:val="0"/>
        <w:spacing w:after="0" w:line="240" w:lineRule="auto"/>
        <w:ind w:firstLine="567"/>
        <w:rPr>
          <w:rFonts w:ascii="Times New Roman" w:hAnsi="Times New Roman"/>
          <w:sz w:val="24"/>
          <w:szCs w:val="24"/>
          <w:lang w:val="en-US"/>
        </w:rPr>
        <w:sectPr w:rsidR="006D12D4" w:rsidRPr="005C757C" w:rsidSect="00D763C8">
          <w:footerReference w:type="default" r:id="rId260"/>
          <w:type w:val="nextColumn"/>
          <w:pgSz w:w="11906" w:h="16838" w:code="9"/>
          <w:pgMar w:top="1134" w:right="1418" w:bottom="1134" w:left="1418" w:header="709" w:footer="709" w:gutter="0"/>
          <w:cols w:space="708"/>
          <w:docGrid w:linePitch="360"/>
        </w:sectPr>
      </w:pPr>
    </w:p>
    <w:p w:rsidR="00A57091" w:rsidRDefault="007E7ED2" w:rsidP="007E7ED2">
      <w:pPr>
        <w:pStyle w:val="13"/>
        <w:suppressAutoHyphens w:val="0"/>
        <w:ind w:left="0" w:right="990" w:firstLine="0"/>
        <w:jc w:val="center"/>
        <w:rPr>
          <w:b/>
        </w:rPr>
      </w:pPr>
      <w:r w:rsidRPr="007E7ED2">
        <w:rPr>
          <w:b/>
        </w:rPr>
        <w:lastRenderedPageBreak/>
        <w:t>СОДЕРЖАНИЕ</w:t>
      </w:r>
    </w:p>
    <w:p w:rsidR="007E7ED2" w:rsidRDefault="007E7ED2" w:rsidP="007E7ED2">
      <w:pPr>
        <w:pStyle w:val="13"/>
        <w:suppressAutoHyphens w:val="0"/>
        <w:ind w:left="0" w:right="990" w:firstLine="0"/>
        <w:jc w:val="center"/>
        <w:rPr>
          <w:b/>
        </w:rPr>
      </w:pPr>
    </w:p>
    <w:p w:rsidR="007E7ED2" w:rsidRPr="0085020C" w:rsidRDefault="007E7ED2" w:rsidP="007E7ED2">
      <w:pPr>
        <w:widowControl w:val="0"/>
        <w:spacing w:after="0" w:line="240" w:lineRule="auto"/>
        <w:ind w:right="-1"/>
        <w:rPr>
          <w:rFonts w:ascii="Times New Roman" w:hAnsi="Times New Roman"/>
          <w:b/>
          <w:i/>
          <w:sz w:val="24"/>
          <w:szCs w:val="24"/>
        </w:rPr>
      </w:pPr>
      <w:r w:rsidRPr="0085020C">
        <w:rPr>
          <w:rFonts w:ascii="Times New Roman" w:hAnsi="Times New Roman"/>
          <w:b/>
          <w:i/>
          <w:sz w:val="24"/>
          <w:szCs w:val="24"/>
        </w:rPr>
        <w:t>Авторханов</w:t>
      </w:r>
      <w:r w:rsidRPr="00B87E62">
        <w:rPr>
          <w:rFonts w:ascii="Times New Roman" w:hAnsi="Times New Roman"/>
          <w:b/>
          <w:i/>
          <w:sz w:val="24"/>
          <w:szCs w:val="24"/>
        </w:rPr>
        <w:t xml:space="preserve"> </w:t>
      </w:r>
      <w:r w:rsidRPr="0085020C">
        <w:rPr>
          <w:rFonts w:ascii="Times New Roman" w:hAnsi="Times New Roman"/>
          <w:b/>
          <w:i/>
          <w:sz w:val="24"/>
          <w:szCs w:val="24"/>
        </w:rPr>
        <w:t>А.И.</w:t>
      </w:r>
    </w:p>
    <w:p w:rsidR="007E7ED2" w:rsidRPr="00B87E62" w:rsidRDefault="007E7ED2" w:rsidP="007E7ED2">
      <w:pPr>
        <w:widowControl w:val="0"/>
        <w:spacing w:after="0" w:line="240" w:lineRule="auto"/>
        <w:ind w:right="-1"/>
        <w:rPr>
          <w:rFonts w:ascii="Times New Roman" w:hAnsi="Times New Roman"/>
          <w:sz w:val="24"/>
          <w:szCs w:val="24"/>
        </w:rPr>
      </w:pPr>
      <w:r w:rsidRPr="00B87E62">
        <w:rPr>
          <w:rFonts w:ascii="Times New Roman" w:hAnsi="Times New Roman"/>
          <w:sz w:val="24"/>
          <w:szCs w:val="24"/>
        </w:rPr>
        <w:t>Состояние сельского хозяйства Чеченской Республики на современном этапе</w:t>
      </w:r>
      <w:r>
        <w:rPr>
          <w:rFonts w:ascii="Times New Roman" w:hAnsi="Times New Roman"/>
          <w:sz w:val="24"/>
          <w:szCs w:val="24"/>
        </w:rPr>
        <w:t>…………3</w:t>
      </w:r>
    </w:p>
    <w:p w:rsidR="007E7ED2" w:rsidRPr="008E293B" w:rsidRDefault="007E7ED2" w:rsidP="007E7ED2">
      <w:pPr>
        <w:spacing w:after="0" w:line="240" w:lineRule="auto"/>
        <w:ind w:right="-1"/>
        <w:rPr>
          <w:rFonts w:ascii="Times New Roman" w:hAnsi="Times New Roman"/>
          <w:b/>
          <w:i/>
          <w:sz w:val="24"/>
          <w:szCs w:val="24"/>
        </w:rPr>
      </w:pPr>
      <w:r w:rsidRPr="00AA0AF7">
        <w:rPr>
          <w:rFonts w:ascii="Times New Roman" w:hAnsi="Times New Roman"/>
          <w:b/>
          <w:i/>
          <w:sz w:val="24"/>
          <w:szCs w:val="24"/>
        </w:rPr>
        <w:t>Ибрагимова</w:t>
      </w:r>
      <w:r w:rsidRPr="00B87E62">
        <w:rPr>
          <w:rFonts w:ascii="Times New Roman" w:hAnsi="Times New Roman"/>
          <w:b/>
          <w:i/>
          <w:sz w:val="24"/>
          <w:szCs w:val="24"/>
        </w:rPr>
        <w:t xml:space="preserve"> </w:t>
      </w:r>
      <w:r w:rsidRPr="00AA0AF7">
        <w:rPr>
          <w:rFonts w:ascii="Times New Roman" w:hAnsi="Times New Roman"/>
          <w:b/>
          <w:i/>
          <w:sz w:val="24"/>
          <w:szCs w:val="24"/>
        </w:rPr>
        <w:t>Э.С.</w:t>
      </w:r>
      <w:r>
        <w:rPr>
          <w:rFonts w:ascii="Times New Roman" w:hAnsi="Times New Roman"/>
          <w:b/>
          <w:i/>
          <w:sz w:val="24"/>
          <w:szCs w:val="24"/>
        </w:rPr>
        <w:t xml:space="preserve">, </w:t>
      </w:r>
      <w:r w:rsidRPr="00AA0AF7">
        <w:rPr>
          <w:rFonts w:ascii="Times New Roman" w:hAnsi="Times New Roman"/>
          <w:b/>
          <w:i/>
          <w:sz w:val="24"/>
          <w:szCs w:val="24"/>
        </w:rPr>
        <w:t>Арсаханова</w:t>
      </w:r>
      <w:r w:rsidRPr="00B87E62">
        <w:rPr>
          <w:rFonts w:ascii="Times New Roman" w:hAnsi="Times New Roman"/>
          <w:b/>
          <w:i/>
          <w:sz w:val="24"/>
          <w:szCs w:val="24"/>
        </w:rPr>
        <w:t xml:space="preserve"> </w:t>
      </w:r>
      <w:r w:rsidRPr="00AA0AF7">
        <w:rPr>
          <w:rFonts w:ascii="Times New Roman" w:hAnsi="Times New Roman"/>
          <w:b/>
          <w:i/>
          <w:sz w:val="24"/>
          <w:szCs w:val="24"/>
        </w:rPr>
        <w:t>З</w:t>
      </w:r>
      <w:r w:rsidRPr="008E293B">
        <w:rPr>
          <w:rFonts w:ascii="Times New Roman" w:hAnsi="Times New Roman"/>
          <w:b/>
          <w:i/>
          <w:sz w:val="24"/>
          <w:szCs w:val="24"/>
        </w:rPr>
        <w:t>.</w:t>
      </w:r>
      <w:r w:rsidRPr="00AA0AF7">
        <w:rPr>
          <w:rFonts w:ascii="Times New Roman" w:hAnsi="Times New Roman"/>
          <w:b/>
          <w:i/>
          <w:sz w:val="24"/>
          <w:szCs w:val="24"/>
        </w:rPr>
        <w:t>А</w:t>
      </w:r>
      <w:r w:rsidRPr="008E293B">
        <w:rPr>
          <w:rFonts w:ascii="Times New Roman" w:hAnsi="Times New Roman"/>
          <w:b/>
          <w:i/>
          <w:sz w:val="24"/>
          <w:szCs w:val="24"/>
        </w:rPr>
        <w:t>.</w:t>
      </w:r>
    </w:p>
    <w:p w:rsidR="007E7ED2" w:rsidRPr="00B87E62" w:rsidRDefault="007E7ED2" w:rsidP="007E7ED2">
      <w:pPr>
        <w:spacing w:after="0" w:line="240" w:lineRule="auto"/>
        <w:ind w:right="-1"/>
        <w:rPr>
          <w:rFonts w:ascii="Times New Roman" w:eastAsia="Calibri" w:hAnsi="Times New Roman"/>
          <w:sz w:val="24"/>
          <w:szCs w:val="24"/>
        </w:rPr>
      </w:pPr>
      <w:r w:rsidRPr="00B87E62">
        <w:rPr>
          <w:rFonts w:ascii="Times New Roman" w:eastAsia="Calibri" w:hAnsi="Times New Roman"/>
          <w:sz w:val="24"/>
          <w:szCs w:val="24"/>
        </w:rPr>
        <w:t>Анализ доходов консолидированного бюджета Чеченской Республики за 2015 год</w:t>
      </w:r>
      <w:r>
        <w:rPr>
          <w:rFonts w:ascii="Times New Roman" w:eastAsia="Calibri" w:hAnsi="Times New Roman"/>
          <w:sz w:val="24"/>
          <w:szCs w:val="24"/>
        </w:rPr>
        <w:t>…..11</w:t>
      </w:r>
    </w:p>
    <w:p w:rsidR="007E7ED2" w:rsidRPr="00B02645" w:rsidRDefault="007E7ED2" w:rsidP="007E7ED2">
      <w:pPr>
        <w:spacing w:after="0" w:line="240" w:lineRule="auto"/>
        <w:rPr>
          <w:rFonts w:ascii="Times New Roman" w:hAnsi="Times New Roman"/>
          <w:b/>
          <w:i/>
          <w:sz w:val="24"/>
          <w:szCs w:val="24"/>
          <w:shd w:val="clear" w:color="auto" w:fill="FFFFFF"/>
        </w:rPr>
      </w:pPr>
      <w:r w:rsidRPr="00B02645">
        <w:rPr>
          <w:rFonts w:ascii="Times New Roman" w:hAnsi="Times New Roman"/>
          <w:b/>
          <w:i/>
          <w:sz w:val="24"/>
          <w:szCs w:val="24"/>
          <w:shd w:val="clear" w:color="auto" w:fill="FFFFFF"/>
        </w:rPr>
        <w:t>Абазова</w:t>
      </w:r>
      <w:r w:rsidRPr="00CB6B7A">
        <w:rPr>
          <w:rFonts w:ascii="Times New Roman" w:hAnsi="Times New Roman"/>
          <w:b/>
          <w:i/>
          <w:sz w:val="24"/>
          <w:szCs w:val="24"/>
          <w:shd w:val="clear" w:color="auto" w:fill="FFFFFF"/>
        </w:rPr>
        <w:t xml:space="preserve"> </w:t>
      </w:r>
      <w:r w:rsidRPr="00B02645">
        <w:rPr>
          <w:rFonts w:ascii="Times New Roman" w:hAnsi="Times New Roman"/>
          <w:b/>
          <w:i/>
          <w:sz w:val="24"/>
          <w:szCs w:val="24"/>
          <w:shd w:val="clear" w:color="auto" w:fill="FFFFFF"/>
        </w:rPr>
        <w:t>М.Д.</w:t>
      </w:r>
    </w:p>
    <w:p w:rsidR="007E7ED2" w:rsidRPr="00CB6B7A" w:rsidRDefault="007E7ED2" w:rsidP="007E7ED2">
      <w:pPr>
        <w:spacing w:after="0" w:line="240" w:lineRule="auto"/>
        <w:contextualSpacing/>
        <w:rPr>
          <w:rFonts w:ascii="Times New Roman" w:hAnsi="Times New Roman"/>
          <w:sz w:val="24"/>
          <w:szCs w:val="24"/>
        </w:rPr>
      </w:pPr>
      <w:r w:rsidRPr="00CB6B7A">
        <w:rPr>
          <w:rFonts w:ascii="Times New Roman" w:hAnsi="Times New Roman"/>
          <w:sz w:val="24"/>
          <w:szCs w:val="24"/>
        </w:rPr>
        <w:t>Особенности механизма регулирования гринвошинга в России</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15</w:t>
      </w:r>
    </w:p>
    <w:p w:rsidR="007E7ED2" w:rsidRPr="00C13DCA" w:rsidRDefault="007E7ED2" w:rsidP="007E7ED2">
      <w:pPr>
        <w:spacing w:after="0" w:line="240" w:lineRule="auto"/>
        <w:rPr>
          <w:rFonts w:ascii="Times New Roman" w:eastAsia="Calibri" w:hAnsi="Times New Roman"/>
          <w:b/>
          <w:i/>
          <w:sz w:val="24"/>
          <w:szCs w:val="24"/>
        </w:rPr>
      </w:pPr>
      <w:r w:rsidRPr="00C13DCA">
        <w:rPr>
          <w:rFonts w:ascii="Times New Roman" w:eastAsia="Calibri" w:hAnsi="Times New Roman"/>
          <w:b/>
          <w:i/>
          <w:sz w:val="24"/>
          <w:szCs w:val="24"/>
        </w:rPr>
        <w:t>Бакаева</w:t>
      </w:r>
      <w:r w:rsidRPr="00CB6B7A">
        <w:rPr>
          <w:rFonts w:ascii="Times New Roman" w:eastAsia="Calibri" w:hAnsi="Times New Roman"/>
          <w:b/>
          <w:i/>
          <w:sz w:val="24"/>
          <w:szCs w:val="24"/>
        </w:rPr>
        <w:t xml:space="preserve"> </w:t>
      </w:r>
      <w:r w:rsidRPr="00C13DCA">
        <w:rPr>
          <w:rFonts w:ascii="Times New Roman" w:eastAsia="Calibri" w:hAnsi="Times New Roman"/>
          <w:b/>
          <w:i/>
          <w:sz w:val="24"/>
          <w:szCs w:val="24"/>
        </w:rPr>
        <w:t>М.М.</w:t>
      </w:r>
    </w:p>
    <w:p w:rsidR="007E7ED2" w:rsidRPr="00CB6B7A" w:rsidRDefault="007E7ED2" w:rsidP="007E7ED2">
      <w:pPr>
        <w:spacing w:after="0" w:line="240" w:lineRule="auto"/>
        <w:rPr>
          <w:rFonts w:ascii="Times New Roman" w:eastAsia="Calibri" w:hAnsi="Times New Roman"/>
          <w:sz w:val="24"/>
          <w:szCs w:val="24"/>
        </w:rPr>
      </w:pPr>
      <w:r w:rsidRPr="00CB6B7A">
        <w:rPr>
          <w:rFonts w:ascii="Times New Roman" w:eastAsia="Calibri" w:hAnsi="Times New Roman"/>
          <w:sz w:val="24"/>
          <w:szCs w:val="24"/>
        </w:rPr>
        <w:t>Региональный бюджет как основа социально-экономического развития субъекта Российской Федерации (на примере Чеченской Республики)</w:t>
      </w:r>
      <w:r>
        <w:rPr>
          <w:rFonts w:ascii="Times New Roman" w:eastAsia="Calibri" w:hAnsi="Times New Roman"/>
          <w:sz w:val="24"/>
          <w:szCs w:val="24"/>
        </w:rPr>
        <w:t>…………………………</w:t>
      </w:r>
      <w:r w:rsidR="00277596">
        <w:rPr>
          <w:rFonts w:ascii="Times New Roman" w:eastAsia="Calibri" w:hAnsi="Times New Roman"/>
          <w:sz w:val="24"/>
          <w:szCs w:val="24"/>
        </w:rPr>
        <w:t>…</w:t>
      </w:r>
      <w:r>
        <w:rPr>
          <w:rFonts w:ascii="Times New Roman" w:eastAsia="Calibri" w:hAnsi="Times New Roman"/>
          <w:sz w:val="24"/>
          <w:szCs w:val="24"/>
        </w:rPr>
        <w:t>19</w:t>
      </w:r>
    </w:p>
    <w:p w:rsidR="007E7ED2" w:rsidRDefault="007E7ED2" w:rsidP="007E7ED2">
      <w:pPr>
        <w:spacing w:after="0" w:line="240" w:lineRule="auto"/>
        <w:rPr>
          <w:rFonts w:ascii="Times New Roman" w:hAnsi="Times New Roman"/>
          <w:b/>
          <w:i/>
          <w:color w:val="000000"/>
          <w:sz w:val="24"/>
          <w:szCs w:val="24"/>
          <w:shd w:val="clear" w:color="auto" w:fill="FFFFFF"/>
        </w:rPr>
      </w:pPr>
      <w:r w:rsidRPr="000A6855">
        <w:rPr>
          <w:rFonts w:ascii="Times New Roman" w:hAnsi="Times New Roman"/>
          <w:b/>
          <w:i/>
          <w:color w:val="000000"/>
          <w:sz w:val="24"/>
          <w:szCs w:val="24"/>
          <w:shd w:val="clear" w:color="auto" w:fill="FFFFFF"/>
        </w:rPr>
        <w:t>Биджиев</w:t>
      </w:r>
      <w:r w:rsidRPr="00EB6BF3">
        <w:rPr>
          <w:rFonts w:ascii="Times New Roman" w:hAnsi="Times New Roman"/>
          <w:b/>
          <w:i/>
          <w:color w:val="000000"/>
          <w:sz w:val="24"/>
          <w:szCs w:val="24"/>
          <w:shd w:val="clear" w:color="auto" w:fill="FFFFFF"/>
        </w:rPr>
        <w:t xml:space="preserve"> </w:t>
      </w:r>
      <w:r w:rsidRPr="000A6855">
        <w:rPr>
          <w:rFonts w:ascii="Times New Roman" w:hAnsi="Times New Roman"/>
          <w:b/>
          <w:i/>
          <w:color w:val="000000"/>
          <w:sz w:val="24"/>
          <w:szCs w:val="24"/>
          <w:shd w:val="clear" w:color="auto" w:fill="FFFFFF"/>
        </w:rPr>
        <w:t xml:space="preserve">И.Х., </w:t>
      </w:r>
      <w:r w:rsidRPr="008269C4">
        <w:rPr>
          <w:rFonts w:ascii="Times New Roman" w:hAnsi="Times New Roman"/>
          <w:b/>
          <w:i/>
          <w:color w:val="000000"/>
          <w:sz w:val="24"/>
          <w:szCs w:val="24"/>
          <w:shd w:val="clear" w:color="auto" w:fill="FFFFFF"/>
        </w:rPr>
        <w:t>Ли</w:t>
      </w:r>
      <w:r w:rsidRPr="00EB6BF3">
        <w:rPr>
          <w:rFonts w:ascii="Times New Roman" w:hAnsi="Times New Roman"/>
          <w:b/>
          <w:i/>
          <w:color w:val="000000"/>
          <w:sz w:val="24"/>
          <w:szCs w:val="24"/>
          <w:shd w:val="clear" w:color="auto" w:fill="FFFFFF"/>
        </w:rPr>
        <w:t xml:space="preserve"> </w:t>
      </w:r>
      <w:r w:rsidRPr="008269C4">
        <w:rPr>
          <w:rFonts w:ascii="Times New Roman" w:hAnsi="Times New Roman"/>
          <w:b/>
          <w:i/>
          <w:color w:val="000000"/>
          <w:sz w:val="24"/>
          <w:szCs w:val="24"/>
          <w:shd w:val="clear" w:color="auto" w:fill="FFFFFF"/>
        </w:rPr>
        <w:t>Т.Л.</w:t>
      </w:r>
    </w:p>
    <w:p w:rsidR="007E7ED2" w:rsidRPr="00EB6BF3" w:rsidRDefault="007E7ED2" w:rsidP="007E7ED2">
      <w:pPr>
        <w:spacing w:after="0" w:line="240" w:lineRule="auto"/>
        <w:rPr>
          <w:rFonts w:ascii="Times New Roman" w:hAnsi="Times New Roman"/>
          <w:color w:val="0D0D0D"/>
          <w:sz w:val="24"/>
          <w:szCs w:val="24"/>
        </w:rPr>
      </w:pPr>
      <w:r w:rsidRPr="00EB6BF3">
        <w:rPr>
          <w:rFonts w:ascii="Times New Roman" w:hAnsi="Times New Roman"/>
          <w:color w:val="0D0D0D"/>
          <w:sz w:val="24"/>
          <w:szCs w:val="24"/>
        </w:rPr>
        <w:t>Направления социального развития экономики региона</w:t>
      </w:r>
      <w:r>
        <w:rPr>
          <w:rFonts w:ascii="Times New Roman" w:hAnsi="Times New Roman"/>
          <w:color w:val="0D0D0D"/>
          <w:sz w:val="24"/>
          <w:szCs w:val="24"/>
        </w:rPr>
        <w:t>……………………………</w:t>
      </w:r>
      <w:r w:rsidR="00277596">
        <w:rPr>
          <w:rFonts w:ascii="Times New Roman" w:hAnsi="Times New Roman"/>
          <w:color w:val="0D0D0D"/>
          <w:sz w:val="24"/>
          <w:szCs w:val="24"/>
        </w:rPr>
        <w:t>……</w:t>
      </w:r>
      <w:r>
        <w:rPr>
          <w:rFonts w:ascii="Times New Roman" w:hAnsi="Times New Roman"/>
          <w:color w:val="0D0D0D"/>
          <w:sz w:val="24"/>
          <w:szCs w:val="24"/>
        </w:rPr>
        <w:t>23</w:t>
      </w:r>
    </w:p>
    <w:p w:rsidR="007E7ED2" w:rsidRPr="00EB6BF3" w:rsidRDefault="007E7ED2" w:rsidP="007E7ED2">
      <w:pPr>
        <w:spacing w:after="0" w:line="240" w:lineRule="auto"/>
        <w:rPr>
          <w:rFonts w:ascii="Times New Roman" w:hAnsi="Times New Roman"/>
          <w:b/>
          <w:i/>
          <w:sz w:val="24"/>
          <w:szCs w:val="24"/>
        </w:rPr>
      </w:pPr>
      <w:r w:rsidRPr="00C85BD3">
        <w:rPr>
          <w:rFonts w:ascii="Times New Roman" w:hAnsi="Times New Roman"/>
          <w:b/>
          <w:i/>
          <w:sz w:val="24"/>
          <w:szCs w:val="24"/>
        </w:rPr>
        <w:t>Бикбаева</w:t>
      </w:r>
      <w:r w:rsidRPr="00EB6BF3">
        <w:rPr>
          <w:rFonts w:ascii="Times New Roman" w:hAnsi="Times New Roman"/>
          <w:b/>
          <w:i/>
          <w:sz w:val="24"/>
          <w:szCs w:val="24"/>
        </w:rPr>
        <w:t xml:space="preserve"> </w:t>
      </w:r>
      <w:r w:rsidRPr="00C85BD3">
        <w:rPr>
          <w:rFonts w:ascii="Times New Roman" w:hAnsi="Times New Roman"/>
          <w:b/>
          <w:i/>
          <w:sz w:val="24"/>
          <w:szCs w:val="24"/>
        </w:rPr>
        <w:t>А</w:t>
      </w:r>
      <w:r w:rsidRPr="00EB6BF3">
        <w:rPr>
          <w:rFonts w:ascii="Times New Roman" w:hAnsi="Times New Roman"/>
          <w:b/>
          <w:i/>
          <w:sz w:val="24"/>
          <w:szCs w:val="24"/>
        </w:rPr>
        <w:t>.</w:t>
      </w:r>
      <w:r w:rsidRPr="00C85BD3">
        <w:rPr>
          <w:rFonts w:ascii="Times New Roman" w:hAnsi="Times New Roman"/>
          <w:b/>
          <w:i/>
          <w:sz w:val="24"/>
          <w:szCs w:val="24"/>
        </w:rPr>
        <w:t>Н</w:t>
      </w:r>
      <w:r w:rsidRPr="00EB6BF3">
        <w:rPr>
          <w:rFonts w:ascii="Times New Roman" w:hAnsi="Times New Roman"/>
          <w:b/>
          <w:i/>
          <w:sz w:val="24"/>
          <w:szCs w:val="24"/>
        </w:rPr>
        <w:t xml:space="preserve">. </w:t>
      </w:r>
    </w:p>
    <w:p w:rsidR="007E7ED2" w:rsidRDefault="007E7ED2" w:rsidP="007E7ED2">
      <w:pPr>
        <w:spacing w:after="0" w:line="240" w:lineRule="auto"/>
        <w:rPr>
          <w:rFonts w:ascii="Times New Roman" w:hAnsi="Times New Roman"/>
          <w:sz w:val="24"/>
          <w:szCs w:val="24"/>
        </w:rPr>
      </w:pPr>
      <w:r w:rsidRPr="00EB6BF3">
        <w:rPr>
          <w:rFonts w:ascii="Times New Roman" w:hAnsi="Times New Roman"/>
          <w:sz w:val="24"/>
          <w:szCs w:val="24"/>
        </w:rPr>
        <w:t xml:space="preserve">Взаимосвязь государственной инвестиционной политики и устойчивого </w:t>
      </w:r>
    </w:p>
    <w:p w:rsidR="007E7ED2" w:rsidRPr="007E7ED2" w:rsidRDefault="007E7ED2" w:rsidP="007E7ED2">
      <w:pPr>
        <w:spacing w:after="0" w:line="240" w:lineRule="auto"/>
        <w:rPr>
          <w:rFonts w:ascii="Times New Roman" w:hAnsi="Times New Roman"/>
          <w:sz w:val="24"/>
          <w:szCs w:val="24"/>
        </w:rPr>
      </w:pPr>
      <w:r>
        <w:rPr>
          <w:rFonts w:ascii="Times New Roman" w:hAnsi="Times New Roman"/>
          <w:sz w:val="24"/>
          <w:szCs w:val="24"/>
        </w:rPr>
        <w:t>с</w:t>
      </w:r>
      <w:r w:rsidRPr="00EB6BF3">
        <w:rPr>
          <w:rFonts w:ascii="Times New Roman" w:hAnsi="Times New Roman"/>
          <w:sz w:val="24"/>
          <w:szCs w:val="24"/>
        </w:rPr>
        <w:t>оциально</w:t>
      </w:r>
      <w:r w:rsidRPr="007E7ED2">
        <w:rPr>
          <w:rFonts w:ascii="Times New Roman" w:hAnsi="Times New Roman"/>
          <w:sz w:val="24"/>
          <w:szCs w:val="24"/>
        </w:rPr>
        <w:t>-</w:t>
      </w:r>
      <w:r w:rsidRPr="00EB6BF3">
        <w:rPr>
          <w:rFonts w:ascii="Times New Roman" w:hAnsi="Times New Roman"/>
          <w:sz w:val="24"/>
          <w:szCs w:val="24"/>
        </w:rPr>
        <w:t>экономического</w:t>
      </w:r>
      <w:r w:rsidRPr="007E7ED2">
        <w:rPr>
          <w:rFonts w:ascii="Times New Roman" w:hAnsi="Times New Roman"/>
          <w:sz w:val="24"/>
          <w:szCs w:val="24"/>
        </w:rPr>
        <w:t xml:space="preserve"> </w:t>
      </w:r>
      <w:r w:rsidRPr="00EB6BF3">
        <w:rPr>
          <w:rFonts w:ascii="Times New Roman" w:hAnsi="Times New Roman"/>
          <w:sz w:val="24"/>
          <w:szCs w:val="24"/>
        </w:rPr>
        <w:t>развития</w:t>
      </w:r>
      <w:r w:rsidRPr="007E7ED2">
        <w:rPr>
          <w:rFonts w:ascii="Times New Roman" w:hAnsi="Times New Roman"/>
          <w:sz w:val="24"/>
          <w:szCs w:val="24"/>
        </w:rPr>
        <w:t xml:space="preserve"> </w:t>
      </w:r>
      <w:r w:rsidRPr="00EB6BF3">
        <w:rPr>
          <w:rFonts w:ascii="Times New Roman" w:hAnsi="Times New Roman"/>
          <w:sz w:val="24"/>
          <w:szCs w:val="24"/>
        </w:rPr>
        <w:t>региона</w:t>
      </w:r>
      <w:r w:rsidRPr="007E7ED2">
        <w:rPr>
          <w:rFonts w:ascii="Times New Roman" w:hAnsi="Times New Roman"/>
          <w:sz w:val="24"/>
          <w:szCs w:val="24"/>
        </w:rPr>
        <w:t>……………………………………</w:t>
      </w:r>
      <w:r w:rsidR="00277596">
        <w:rPr>
          <w:rFonts w:ascii="Times New Roman" w:hAnsi="Times New Roman"/>
          <w:sz w:val="24"/>
          <w:szCs w:val="24"/>
        </w:rPr>
        <w:t>………</w:t>
      </w:r>
      <w:r w:rsidRPr="007E7ED2">
        <w:rPr>
          <w:rFonts w:ascii="Times New Roman" w:hAnsi="Times New Roman"/>
          <w:sz w:val="24"/>
          <w:szCs w:val="24"/>
        </w:rPr>
        <w:t>.26</w:t>
      </w:r>
    </w:p>
    <w:p w:rsidR="007E7ED2" w:rsidRPr="002715FA" w:rsidRDefault="007E7ED2" w:rsidP="007E7ED2">
      <w:pPr>
        <w:pStyle w:val="af4"/>
        <w:spacing w:before="0" w:beforeAutospacing="0" w:after="0" w:afterAutospacing="0"/>
        <w:rPr>
          <w:b/>
          <w:bCs/>
          <w:i/>
        </w:rPr>
      </w:pPr>
      <w:r w:rsidRPr="002715FA">
        <w:rPr>
          <w:b/>
          <w:bCs/>
          <w:i/>
          <w:iCs/>
        </w:rPr>
        <w:t>Газарян</w:t>
      </w:r>
      <w:r w:rsidRPr="00EB6BF3">
        <w:rPr>
          <w:b/>
          <w:bCs/>
          <w:i/>
          <w:iCs/>
        </w:rPr>
        <w:t xml:space="preserve"> </w:t>
      </w:r>
      <w:r w:rsidRPr="002715FA">
        <w:rPr>
          <w:b/>
          <w:bCs/>
          <w:i/>
          <w:iCs/>
        </w:rPr>
        <w:t>А.К.</w:t>
      </w:r>
    </w:p>
    <w:p w:rsidR="007E7ED2" w:rsidRPr="00EB6BF3" w:rsidRDefault="007E7ED2" w:rsidP="007E7ED2">
      <w:pPr>
        <w:pStyle w:val="af4"/>
        <w:spacing w:before="0" w:beforeAutospacing="0" w:after="0" w:afterAutospacing="0"/>
        <w:rPr>
          <w:bCs/>
          <w:color w:val="000000"/>
          <w:shd w:val="clear" w:color="auto" w:fill="F5F5F5"/>
        </w:rPr>
      </w:pPr>
      <w:r w:rsidRPr="00EB6BF3">
        <w:rPr>
          <w:color w:val="000000"/>
          <w:shd w:val="clear" w:color="auto" w:fill="FFFFFF"/>
        </w:rPr>
        <w:t>Проблемы и перспективы развития малого бизнеса в СКФО</w:t>
      </w:r>
      <w:r>
        <w:rPr>
          <w:color w:val="000000"/>
          <w:shd w:val="clear" w:color="auto" w:fill="FFFFFF"/>
        </w:rPr>
        <w:t>……………………</w:t>
      </w:r>
      <w:r w:rsidR="00277596">
        <w:rPr>
          <w:color w:val="000000"/>
          <w:shd w:val="clear" w:color="auto" w:fill="FFFFFF"/>
        </w:rPr>
        <w:t>……...</w:t>
      </w:r>
      <w:r>
        <w:rPr>
          <w:color w:val="000000"/>
          <w:shd w:val="clear" w:color="auto" w:fill="FFFFFF"/>
        </w:rPr>
        <w:t>.29</w:t>
      </w:r>
    </w:p>
    <w:p w:rsidR="007E7ED2" w:rsidRDefault="007E7ED2" w:rsidP="007E7ED2">
      <w:pPr>
        <w:shd w:val="clear" w:color="auto" w:fill="FFFFFF"/>
        <w:spacing w:after="0" w:line="240" w:lineRule="auto"/>
        <w:rPr>
          <w:rFonts w:ascii="Times New Roman" w:hAnsi="Times New Roman"/>
          <w:b/>
          <w:i/>
          <w:sz w:val="24"/>
          <w:szCs w:val="24"/>
        </w:rPr>
      </w:pPr>
      <w:r w:rsidRPr="00785DA4">
        <w:rPr>
          <w:rFonts w:ascii="Times New Roman" w:hAnsi="Times New Roman"/>
          <w:b/>
          <w:i/>
          <w:color w:val="000000"/>
          <w:sz w:val="24"/>
          <w:szCs w:val="24"/>
        </w:rPr>
        <w:t>Гарайшина</w:t>
      </w:r>
      <w:r w:rsidRPr="00EB6BF3">
        <w:rPr>
          <w:rFonts w:ascii="Times New Roman" w:hAnsi="Times New Roman"/>
          <w:b/>
          <w:i/>
          <w:color w:val="000000"/>
          <w:sz w:val="24"/>
          <w:szCs w:val="24"/>
        </w:rPr>
        <w:t xml:space="preserve"> </w:t>
      </w:r>
      <w:r w:rsidRPr="00785DA4">
        <w:rPr>
          <w:rFonts w:ascii="Times New Roman" w:hAnsi="Times New Roman"/>
          <w:b/>
          <w:i/>
          <w:color w:val="000000"/>
          <w:sz w:val="24"/>
          <w:szCs w:val="24"/>
        </w:rPr>
        <w:t>Ю.А.,</w:t>
      </w:r>
      <w:r>
        <w:rPr>
          <w:rFonts w:ascii="Times New Roman" w:hAnsi="Times New Roman"/>
          <w:b/>
          <w:i/>
          <w:color w:val="000000"/>
          <w:sz w:val="24"/>
          <w:szCs w:val="24"/>
        </w:rPr>
        <w:t xml:space="preserve"> </w:t>
      </w:r>
      <w:r w:rsidRPr="004F421E">
        <w:rPr>
          <w:rFonts w:ascii="Times New Roman" w:hAnsi="Times New Roman"/>
          <w:b/>
          <w:i/>
          <w:sz w:val="24"/>
          <w:szCs w:val="24"/>
        </w:rPr>
        <w:t>Хафизова</w:t>
      </w:r>
      <w:r w:rsidRPr="00EB6BF3">
        <w:rPr>
          <w:rFonts w:ascii="Times New Roman" w:hAnsi="Times New Roman"/>
          <w:b/>
          <w:i/>
          <w:sz w:val="24"/>
          <w:szCs w:val="24"/>
        </w:rPr>
        <w:t xml:space="preserve"> </w:t>
      </w:r>
      <w:r w:rsidRPr="004F421E">
        <w:rPr>
          <w:rFonts w:ascii="Times New Roman" w:hAnsi="Times New Roman"/>
          <w:b/>
          <w:i/>
          <w:sz w:val="24"/>
          <w:szCs w:val="24"/>
        </w:rPr>
        <w:t>Г.Р.</w:t>
      </w:r>
    </w:p>
    <w:p w:rsidR="007E7ED2" w:rsidRPr="00EB6BF3" w:rsidRDefault="007E7ED2" w:rsidP="007E7ED2">
      <w:pPr>
        <w:spacing w:after="0" w:line="240" w:lineRule="auto"/>
        <w:rPr>
          <w:rFonts w:ascii="Times New Roman" w:hAnsi="Times New Roman"/>
          <w:sz w:val="24"/>
          <w:szCs w:val="24"/>
        </w:rPr>
      </w:pPr>
      <w:r w:rsidRPr="00EB6BF3">
        <w:rPr>
          <w:rFonts w:ascii="Times New Roman" w:hAnsi="Times New Roman"/>
          <w:sz w:val="24"/>
          <w:szCs w:val="24"/>
        </w:rPr>
        <w:t>Прямые и венчурные инвестиции в России</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31</w:t>
      </w:r>
    </w:p>
    <w:p w:rsidR="007E7ED2" w:rsidRDefault="007E7ED2" w:rsidP="007E7ED2">
      <w:pPr>
        <w:spacing w:after="0" w:line="240" w:lineRule="auto"/>
        <w:rPr>
          <w:rFonts w:ascii="Times New Roman" w:hAnsi="Times New Roman"/>
          <w:b/>
          <w:i/>
          <w:color w:val="000000"/>
          <w:sz w:val="24"/>
          <w:szCs w:val="24"/>
        </w:rPr>
      </w:pPr>
      <w:r w:rsidRPr="00E40CC2">
        <w:rPr>
          <w:rFonts w:ascii="Times New Roman" w:hAnsi="Times New Roman"/>
          <w:b/>
          <w:i/>
          <w:color w:val="000000"/>
          <w:sz w:val="24"/>
          <w:szCs w:val="24"/>
        </w:rPr>
        <w:t>Альтудов</w:t>
      </w:r>
      <w:r w:rsidRPr="00EB6BF3">
        <w:rPr>
          <w:rFonts w:ascii="Times New Roman" w:hAnsi="Times New Roman"/>
          <w:b/>
          <w:i/>
          <w:color w:val="000000"/>
          <w:sz w:val="24"/>
          <w:szCs w:val="24"/>
        </w:rPr>
        <w:t xml:space="preserve"> </w:t>
      </w:r>
      <w:r w:rsidRPr="00E40CC2">
        <w:rPr>
          <w:rFonts w:ascii="Times New Roman" w:hAnsi="Times New Roman"/>
          <w:b/>
          <w:i/>
          <w:color w:val="000000"/>
          <w:sz w:val="24"/>
          <w:szCs w:val="24"/>
        </w:rPr>
        <w:t>Ю.К.,</w:t>
      </w:r>
      <w:r>
        <w:rPr>
          <w:rFonts w:ascii="Times New Roman" w:hAnsi="Times New Roman"/>
          <w:b/>
          <w:i/>
          <w:color w:val="000000"/>
          <w:sz w:val="24"/>
          <w:szCs w:val="24"/>
        </w:rPr>
        <w:t xml:space="preserve"> </w:t>
      </w:r>
      <w:r w:rsidRPr="00E40CC2">
        <w:rPr>
          <w:rFonts w:ascii="Times New Roman" w:hAnsi="Times New Roman"/>
          <w:b/>
          <w:i/>
          <w:color w:val="000000"/>
          <w:sz w:val="24"/>
          <w:szCs w:val="24"/>
        </w:rPr>
        <w:t>Шидов</w:t>
      </w:r>
      <w:r w:rsidRPr="00EB6BF3">
        <w:rPr>
          <w:rFonts w:ascii="Times New Roman" w:hAnsi="Times New Roman"/>
          <w:b/>
          <w:i/>
          <w:color w:val="000000"/>
          <w:sz w:val="24"/>
          <w:szCs w:val="24"/>
        </w:rPr>
        <w:t xml:space="preserve"> </w:t>
      </w:r>
      <w:r w:rsidRPr="00E40CC2">
        <w:rPr>
          <w:rFonts w:ascii="Times New Roman" w:hAnsi="Times New Roman"/>
          <w:b/>
          <w:i/>
          <w:color w:val="000000"/>
          <w:sz w:val="24"/>
          <w:szCs w:val="24"/>
        </w:rPr>
        <w:t>А.Х.,</w:t>
      </w:r>
      <w:r>
        <w:rPr>
          <w:rFonts w:ascii="Times New Roman" w:hAnsi="Times New Roman"/>
          <w:b/>
          <w:i/>
          <w:color w:val="000000"/>
          <w:sz w:val="24"/>
          <w:szCs w:val="24"/>
        </w:rPr>
        <w:t xml:space="preserve"> </w:t>
      </w:r>
      <w:r w:rsidRPr="00E40CC2">
        <w:rPr>
          <w:rFonts w:ascii="Times New Roman" w:hAnsi="Times New Roman"/>
          <w:b/>
          <w:i/>
          <w:color w:val="000000"/>
          <w:sz w:val="24"/>
          <w:szCs w:val="24"/>
        </w:rPr>
        <w:t>Гедгафова</w:t>
      </w:r>
      <w:r w:rsidRPr="00EB6BF3">
        <w:rPr>
          <w:rFonts w:ascii="Times New Roman" w:hAnsi="Times New Roman"/>
          <w:b/>
          <w:i/>
          <w:color w:val="000000"/>
          <w:sz w:val="24"/>
          <w:szCs w:val="24"/>
        </w:rPr>
        <w:t xml:space="preserve"> </w:t>
      </w:r>
      <w:r w:rsidRPr="00E40CC2">
        <w:rPr>
          <w:rFonts w:ascii="Times New Roman" w:hAnsi="Times New Roman"/>
          <w:b/>
          <w:i/>
          <w:color w:val="000000"/>
          <w:sz w:val="24"/>
          <w:szCs w:val="24"/>
        </w:rPr>
        <w:t>И.Ю.</w:t>
      </w:r>
    </w:p>
    <w:p w:rsidR="007E7ED2" w:rsidRPr="00EB6BF3" w:rsidRDefault="007E7ED2" w:rsidP="007E7ED2">
      <w:pPr>
        <w:spacing w:after="0" w:line="240" w:lineRule="auto"/>
        <w:rPr>
          <w:rFonts w:ascii="Times New Roman" w:hAnsi="Times New Roman"/>
          <w:bCs/>
          <w:color w:val="000000"/>
          <w:sz w:val="24"/>
          <w:szCs w:val="24"/>
        </w:rPr>
      </w:pPr>
      <w:r w:rsidRPr="00EB6BF3">
        <w:rPr>
          <w:rFonts w:ascii="Times New Roman" w:hAnsi="Times New Roman"/>
          <w:color w:val="000000"/>
          <w:sz w:val="24"/>
          <w:szCs w:val="24"/>
        </w:rPr>
        <w:t xml:space="preserve">Совершенствование информационного обеспечения инновационно-инвестиционной деятельности </w:t>
      </w:r>
      <w:r w:rsidRPr="00EB6BF3">
        <w:rPr>
          <w:rFonts w:ascii="Times New Roman" w:hAnsi="Times New Roman"/>
          <w:bCs/>
          <w:color w:val="000000"/>
          <w:sz w:val="24"/>
          <w:szCs w:val="24"/>
        </w:rPr>
        <w:t>в условиях трансформации проблемных региональных экономик</w:t>
      </w:r>
      <w:r>
        <w:rPr>
          <w:rFonts w:ascii="Times New Roman" w:hAnsi="Times New Roman"/>
          <w:bCs/>
          <w:color w:val="000000"/>
          <w:sz w:val="24"/>
          <w:szCs w:val="24"/>
        </w:rPr>
        <w:t>……</w:t>
      </w:r>
      <w:r w:rsidR="00277596">
        <w:rPr>
          <w:rFonts w:ascii="Times New Roman" w:hAnsi="Times New Roman"/>
          <w:bCs/>
          <w:color w:val="000000"/>
          <w:sz w:val="24"/>
          <w:szCs w:val="24"/>
        </w:rPr>
        <w:t>…</w:t>
      </w:r>
      <w:r>
        <w:rPr>
          <w:rFonts w:ascii="Times New Roman" w:hAnsi="Times New Roman"/>
          <w:bCs/>
          <w:color w:val="000000"/>
          <w:sz w:val="24"/>
          <w:szCs w:val="24"/>
        </w:rPr>
        <w:t>36</w:t>
      </w:r>
    </w:p>
    <w:p w:rsidR="007E7ED2" w:rsidRDefault="007E7ED2" w:rsidP="007E7ED2">
      <w:pPr>
        <w:spacing w:after="0" w:line="240" w:lineRule="auto"/>
        <w:rPr>
          <w:rFonts w:ascii="Times New Roman" w:hAnsi="Times New Roman"/>
          <w:b/>
          <w:i/>
          <w:sz w:val="24"/>
          <w:szCs w:val="24"/>
        </w:rPr>
      </w:pPr>
      <w:r w:rsidRPr="00E87556">
        <w:rPr>
          <w:rFonts w:ascii="Times New Roman" w:hAnsi="Times New Roman"/>
          <w:b/>
          <w:i/>
          <w:sz w:val="24"/>
          <w:szCs w:val="24"/>
        </w:rPr>
        <w:t>Гукасова</w:t>
      </w:r>
      <w:r w:rsidRPr="00407203">
        <w:rPr>
          <w:rFonts w:ascii="Times New Roman" w:hAnsi="Times New Roman"/>
          <w:b/>
          <w:i/>
          <w:sz w:val="24"/>
          <w:szCs w:val="24"/>
        </w:rPr>
        <w:t xml:space="preserve"> </w:t>
      </w:r>
      <w:r w:rsidRPr="00E87556">
        <w:rPr>
          <w:rFonts w:ascii="Times New Roman" w:hAnsi="Times New Roman"/>
          <w:b/>
          <w:i/>
          <w:sz w:val="24"/>
          <w:szCs w:val="24"/>
        </w:rPr>
        <w:t xml:space="preserve">Н.Р., </w:t>
      </w:r>
      <w:r>
        <w:rPr>
          <w:rFonts w:ascii="Times New Roman" w:hAnsi="Times New Roman"/>
          <w:b/>
          <w:i/>
          <w:sz w:val="24"/>
          <w:szCs w:val="24"/>
        </w:rPr>
        <w:t>Бисакаева</w:t>
      </w:r>
      <w:r w:rsidRPr="00407203">
        <w:rPr>
          <w:rFonts w:ascii="Times New Roman" w:hAnsi="Times New Roman"/>
          <w:b/>
          <w:i/>
          <w:sz w:val="24"/>
          <w:szCs w:val="24"/>
        </w:rPr>
        <w:t xml:space="preserve"> </w:t>
      </w:r>
      <w:r w:rsidRPr="00E87556">
        <w:rPr>
          <w:rFonts w:ascii="Times New Roman" w:hAnsi="Times New Roman"/>
          <w:b/>
          <w:i/>
          <w:sz w:val="24"/>
          <w:szCs w:val="24"/>
        </w:rPr>
        <w:t>М.А</w:t>
      </w:r>
      <w:r>
        <w:rPr>
          <w:rFonts w:ascii="Times New Roman" w:hAnsi="Times New Roman"/>
          <w:b/>
          <w:i/>
          <w:sz w:val="24"/>
          <w:szCs w:val="24"/>
        </w:rPr>
        <w:t>.</w:t>
      </w:r>
    </w:p>
    <w:p w:rsidR="007E7ED2" w:rsidRPr="00407203" w:rsidRDefault="007E7ED2" w:rsidP="007E7ED2">
      <w:pPr>
        <w:spacing w:after="0" w:line="240" w:lineRule="auto"/>
        <w:rPr>
          <w:rFonts w:ascii="Times New Roman" w:hAnsi="Times New Roman"/>
          <w:sz w:val="24"/>
          <w:szCs w:val="24"/>
        </w:rPr>
      </w:pPr>
      <w:r w:rsidRPr="00407203">
        <w:rPr>
          <w:rFonts w:ascii="Times New Roman" w:hAnsi="Times New Roman"/>
          <w:sz w:val="24"/>
          <w:szCs w:val="24"/>
        </w:rPr>
        <w:t>Влияние финансовой грамотности населения на устойчивое развитие региона</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39</w:t>
      </w:r>
    </w:p>
    <w:p w:rsidR="007E7ED2" w:rsidRDefault="007E7ED2" w:rsidP="007E7ED2">
      <w:pPr>
        <w:spacing w:after="0" w:line="240" w:lineRule="auto"/>
        <w:rPr>
          <w:rFonts w:ascii="Times New Roman" w:hAnsi="Times New Roman"/>
          <w:b/>
          <w:i/>
          <w:sz w:val="24"/>
          <w:szCs w:val="24"/>
        </w:rPr>
      </w:pPr>
      <w:r w:rsidRPr="00E87556">
        <w:rPr>
          <w:rFonts w:ascii="Times New Roman" w:hAnsi="Times New Roman"/>
          <w:b/>
          <w:i/>
          <w:sz w:val="24"/>
          <w:szCs w:val="24"/>
        </w:rPr>
        <w:t>Даулетова</w:t>
      </w:r>
      <w:r w:rsidRPr="00407203">
        <w:rPr>
          <w:rFonts w:ascii="Times New Roman" w:hAnsi="Times New Roman"/>
          <w:b/>
          <w:i/>
          <w:sz w:val="24"/>
          <w:szCs w:val="24"/>
        </w:rPr>
        <w:t xml:space="preserve"> </w:t>
      </w:r>
      <w:r w:rsidRPr="00E87556">
        <w:rPr>
          <w:rFonts w:ascii="Times New Roman" w:hAnsi="Times New Roman"/>
          <w:b/>
          <w:i/>
          <w:sz w:val="24"/>
          <w:szCs w:val="24"/>
        </w:rPr>
        <w:t>А.А</w:t>
      </w:r>
      <w:r>
        <w:rPr>
          <w:rFonts w:ascii="Times New Roman" w:hAnsi="Times New Roman"/>
          <w:b/>
          <w:i/>
          <w:sz w:val="24"/>
          <w:szCs w:val="24"/>
        </w:rPr>
        <w:t>.</w:t>
      </w:r>
      <w:r w:rsidRPr="00E87556">
        <w:rPr>
          <w:rFonts w:ascii="Times New Roman" w:hAnsi="Times New Roman"/>
          <w:b/>
          <w:i/>
          <w:sz w:val="24"/>
          <w:szCs w:val="24"/>
        </w:rPr>
        <w:t>, Саркитова</w:t>
      </w:r>
      <w:r w:rsidRPr="00407203">
        <w:rPr>
          <w:rFonts w:ascii="Times New Roman" w:hAnsi="Times New Roman"/>
          <w:b/>
          <w:i/>
          <w:sz w:val="24"/>
          <w:szCs w:val="24"/>
        </w:rPr>
        <w:t xml:space="preserve"> </w:t>
      </w:r>
      <w:r w:rsidRPr="00E87556">
        <w:rPr>
          <w:rFonts w:ascii="Times New Roman" w:hAnsi="Times New Roman"/>
          <w:b/>
          <w:i/>
          <w:sz w:val="24"/>
          <w:szCs w:val="24"/>
        </w:rPr>
        <w:t>З.П.</w:t>
      </w:r>
    </w:p>
    <w:p w:rsidR="007E7ED2" w:rsidRDefault="007E7ED2" w:rsidP="007E7ED2">
      <w:pPr>
        <w:spacing w:after="0" w:line="240" w:lineRule="auto"/>
        <w:rPr>
          <w:rFonts w:ascii="Times New Roman" w:hAnsi="Times New Roman"/>
          <w:sz w:val="24"/>
          <w:szCs w:val="24"/>
        </w:rPr>
      </w:pPr>
      <w:r w:rsidRPr="00407203">
        <w:rPr>
          <w:rFonts w:ascii="Times New Roman" w:hAnsi="Times New Roman"/>
          <w:sz w:val="24"/>
          <w:szCs w:val="24"/>
        </w:rPr>
        <w:t xml:space="preserve">Экономическая самодостаточность регионов Российской Федерации </w:t>
      </w:r>
    </w:p>
    <w:p w:rsidR="007E7ED2" w:rsidRPr="00407203" w:rsidRDefault="007E7ED2" w:rsidP="007E7ED2">
      <w:pPr>
        <w:spacing w:after="0" w:line="240" w:lineRule="auto"/>
        <w:rPr>
          <w:rFonts w:ascii="Times New Roman" w:hAnsi="Times New Roman"/>
          <w:sz w:val="24"/>
          <w:szCs w:val="24"/>
        </w:rPr>
      </w:pPr>
      <w:r w:rsidRPr="00407203">
        <w:rPr>
          <w:rFonts w:ascii="Times New Roman" w:hAnsi="Times New Roman"/>
          <w:sz w:val="24"/>
          <w:szCs w:val="24"/>
        </w:rPr>
        <w:t>на примере республики Ингушетия</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42</w:t>
      </w:r>
    </w:p>
    <w:p w:rsidR="007E7ED2" w:rsidRPr="009B490E" w:rsidRDefault="007E7ED2" w:rsidP="007E7ED2">
      <w:pPr>
        <w:pStyle w:val="af4"/>
        <w:shd w:val="clear" w:color="auto" w:fill="FFFFFF"/>
        <w:spacing w:before="0" w:beforeAutospacing="0" w:after="0" w:afterAutospacing="0"/>
        <w:rPr>
          <w:i/>
          <w:color w:val="000000"/>
        </w:rPr>
      </w:pPr>
      <w:r w:rsidRPr="009B490E">
        <w:rPr>
          <w:b/>
          <w:i/>
          <w:color w:val="000000"/>
          <w:szCs w:val="24"/>
        </w:rPr>
        <w:t>Якупов</w:t>
      </w:r>
      <w:r w:rsidRPr="00407203">
        <w:rPr>
          <w:b/>
          <w:i/>
          <w:color w:val="000000"/>
          <w:szCs w:val="24"/>
        </w:rPr>
        <w:t xml:space="preserve"> </w:t>
      </w:r>
      <w:r w:rsidRPr="009B490E">
        <w:rPr>
          <w:b/>
          <w:i/>
          <w:color w:val="000000"/>
          <w:szCs w:val="24"/>
        </w:rPr>
        <w:t>А.Н.,</w:t>
      </w:r>
      <w:r>
        <w:rPr>
          <w:b/>
          <w:i/>
          <w:color w:val="000000"/>
          <w:szCs w:val="24"/>
        </w:rPr>
        <w:t xml:space="preserve"> </w:t>
      </w:r>
      <w:r w:rsidRPr="009B490E">
        <w:rPr>
          <w:b/>
          <w:i/>
          <w:color w:val="000000"/>
        </w:rPr>
        <w:t>Демьянова</w:t>
      </w:r>
      <w:r w:rsidRPr="00407203">
        <w:rPr>
          <w:b/>
          <w:i/>
          <w:color w:val="000000"/>
        </w:rPr>
        <w:t xml:space="preserve"> </w:t>
      </w:r>
      <w:r w:rsidRPr="009B490E">
        <w:rPr>
          <w:b/>
          <w:i/>
          <w:color w:val="000000"/>
        </w:rPr>
        <w:t>О.В.</w:t>
      </w:r>
      <w:r w:rsidRPr="009B490E">
        <w:rPr>
          <w:i/>
          <w:color w:val="000000"/>
        </w:rPr>
        <w:t xml:space="preserve"> </w:t>
      </w:r>
    </w:p>
    <w:p w:rsidR="007E7ED2" w:rsidRDefault="007E7ED2" w:rsidP="007E7ED2">
      <w:pPr>
        <w:pStyle w:val="af4"/>
        <w:shd w:val="clear" w:color="auto" w:fill="FFFFFF"/>
        <w:spacing w:before="0" w:beforeAutospacing="0" w:after="0" w:afterAutospacing="0"/>
      </w:pPr>
      <w:r w:rsidRPr="00407203">
        <w:t>Теоретические аспекты применения процессного подхода при формировании</w:t>
      </w:r>
    </w:p>
    <w:p w:rsidR="007E7ED2" w:rsidRPr="00407203" w:rsidRDefault="007E7ED2" w:rsidP="007E7ED2">
      <w:pPr>
        <w:pStyle w:val="af4"/>
        <w:shd w:val="clear" w:color="auto" w:fill="FFFFFF"/>
        <w:spacing w:before="0" w:beforeAutospacing="0" w:after="0" w:afterAutospacing="0"/>
      </w:pPr>
      <w:r w:rsidRPr="00407203">
        <w:t>кластеров в промышленном регионе</w:t>
      </w:r>
      <w:r>
        <w:t>………………………………………………</w:t>
      </w:r>
      <w:r w:rsidR="00277596">
        <w:t>……...</w:t>
      </w:r>
      <w:r>
        <w:t>.47</w:t>
      </w:r>
    </w:p>
    <w:p w:rsidR="007E7ED2" w:rsidRPr="00407203" w:rsidRDefault="007E7ED2" w:rsidP="007E7ED2">
      <w:pPr>
        <w:widowControl w:val="0"/>
        <w:spacing w:after="0" w:line="240" w:lineRule="auto"/>
        <w:rPr>
          <w:rFonts w:ascii="Times New Roman" w:hAnsi="Times New Roman"/>
          <w:b/>
          <w:i/>
          <w:sz w:val="24"/>
          <w:szCs w:val="24"/>
        </w:rPr>
      </w:pPr>
      <w:r w:rsidRPr="00407203">
        <w:rPr>
          <w:rFonts w:ascii="Times New Roman" w:hAnsi="Times New Roman"/>
          <w:b/>
          <w:i/>
          <w:sz w:val="24"/>
          <w:szCs w:val="24"/>
        </w:rPr>
        <w:t xml:space="preserve">Иванова Е.В., </w:t>
      </w:r>
      <w:r w:rsidRPr="00407203">
        <w:rPr>
          <w:rFonts w:ascii="Times New Roman" w:hAnsi="Times New Roman"/>
          <w:b/>
          <w:i/>
          <w:sz w:val="24"/>
          <w:szCs w:val="24"/>
          <w:shd w:val="clear" w:color="auto" w:fill="FFFFFF"/>
        </w:rPr>
        <w:t xml:space="preserve">Шафикова Л.Ф., </w:t>
      </w:r>
      <w:r w:rsidRPr="00407203">
        <w:rPr>
          <w:rFonts w:ascii="Times New Roman" w:hAnsi="Times New Roman"/>
          <w:b/>
          <w:i/>
          <w:sz w:val="24"/>
          <w:szCs w:val="24"/>
        </w:rPr>
        <w:t>Курманова Л.Р.</w:t>
      </w:r>
    </w:p>
    <w:p w:rsidR="007E7ED2" w:rsidRPr="00407203" w:rsidRDefault="007E7ED2" w:rsidP="007E7ED2">
      <w:pPr>
        <w:widowControl w:val="0"/>
        <w:spacing w:after="0" w:line="240" w:lineRule="auto"/>
        <w:rPr>
          <w:rFonts w:ascii="Times New Roman" w:hAnsi="Times New Roman"/>
          <w:color w:val="000000"/>
          <w:sz w:val="24"/>
          <w:szCs w:val="24"/>
        </w:rPr>
      </w:pPr>
      <w:r w:rsidRPr="00407203">
        <w:rPr>
          <w:rFonts w:ascii="Times New Roman" w:hAnsi="Times New Roman"/>
          <w:color w:val="000000"/>
          <w:sz w:val="24"/>
          <w:szCs w:val="24"/>
        </w:rPr>
        <w:t>Анализ инвестиционной привлекательности республики Башкортостан</w:t>
      </w:r>
      <w:r>
        <w:rPr>
          <w:rFonts w:ascii="Times New Roman" w:hAnsi="Times New Roman"/>
          <w:color w:val="000000"/>
          <w:sz w:val="24"/>
          <w:szCs w:val="24"/>
        </w:rPr>
        <w:t>……</w:t>
      </w:r>
      <w:r w:rsidR="00277596">
        <w:rPr>
          <w:rFonts w:ascii="Times New Roman" w:hAnsi="Times New Roman"/>
          <w:color w:val="000000"/>
          <w:sz w:val="24"/>
          <w:szCs w:val="24"/>
        </w:rPr>
        <w:t>………….</w:t>
      </w:r>
      <w:r>
        <w:rPr>
          <w:rFonts w:ascii="Times New Roman" w:hAnsi="Times New Roman"/>
          <w:color w:val="000000"/>
          <w:sz w:val="24"/>
          <w:szCs w:val="24"/>
        </w:rPr>
        <w:t>52</w:t>
      </w:r>
    </w:p>
    <w:p w:rsidR="007E7ED2" w:rsidRPr="00AE61D5" w:rsidRDefault="007E7ED2" w:rsidP="007E7ED2">
      <w:pPr>
        <w:spacing w:after="0" w:line="240" w:lineRule="auto"/>
        <w:rPr>
          <w:rFonts w:ascii="Times New Roman" w:hAnsi="Times New Roman"/>
          <w:b/>
          <w:i/>
          <w:sz w:val="24"/>
          <w:szCs w:val="24"/>
        </w:rPr>
      </w:pPr>
      <w:r w:rsidRPr="00AE61D5">
        <w:rPr>
          <w:rFonts w:ascii="Times New Roman" w:hAnsi="Times New Roman"/>
          <w:b/>
          <w:i/>
          <w:sz w:val="24"/>
          <w:szCs w:val="24"/>
        </w:rPr>
        <w:t>Иванова</w:t>
      </w:r>
      <w:r w:rsidRPr="00B62AA6">
        <w:rPr>
          <w:rFonts w:ascii="Times New Roman" w:hAnsi="Times New Roman"/>
          <w:b/>
          <w:i/>
          <w:sz w:val="24"/>
          <w:szCs w:val="24"/>
        </w:rPr>
        <w:t xml:space="preserve"> </w:t>
      </w:r>
      <w:r w:rsidRPr="00AE61D5">
        <w:rPr>
          <w:rFonts w:ascii="Times New Roman" w:hAnsi="Times New Roman"/>
          <w:b/>
          <w:i/>
          <w:sz w:val="24"/>
          <w:szCs w:val="24"/>
        </w:rPr>
        <w:t>Т</w:t>
      </w:r>
      <w:r>
        <w:rPr>
          <w:rFonts w:ascii="Times New Roman" w:hAnsi="Times New Roman"/>
          <w:b/>
          <w:i/>
          <w:sz w:val="24"/>
          <w:szCs w:val="24"/>
        </w:rPr>
        <w:t>.</w:t>
      </w:r>
      <w:r w:rsidRPr="00AE61D5">
        <w:rPr>
          <w:rFonts w:ascii="Times New Roman" w:hAnsi="Times New Roman"/>
          <w:b/>
          <w:i/>
          <w:sz w:val="24"/>
          <w:szCs w:val="24"/>
        </w:rPr>
        <w:t>Б</w:t>
      </w:r>
      <w:r>
        <w:rPr>
          <w:rFonts w:ascii="Times New Roman" w:hAnsi="Times New Roman"/>
          <w:b/>
          <w:i/>
          <w:sz w:val="24"/>
          <w:szCs w:val="24"/>
        </w:rPr>
        <w:t>.</w:t>
      </w:r>
      <w:r w:rsidRPr="00AE61D5">
        <w:rPr>
          <w:rFonts w:ascii="Times New Roman" w:hAnsi="Times New Roman"/>
          <w:b/>
          <w:i/>
          <w:sz w:val="24"/>
          <w:szCs w:val="24"/>
        </w:rPr>
        <w:t>,</w:t>
      </w:r>
      <w:r>
        <w:rPr>
          <w:rFonts w:ascii="Times New Roman" w:hAnsi="Times New Roman"/>
          <w:b/>
          <w:i/>
          <w:sz w:val="24"/>
          <w:szCs w:val="24"/>
        </w:rPr>
        <w:t xml:space="preserve"> </w:t>
      </w:r>
      <w:r w:rsidRPr="00AE61D5">
        <w:rPr>
          <w:rFonts w:ascii="Times New Roman" w:hAnsi="Times New Roman"/>
          <w:b/>
          <w:i/>
          <w:sz w:val="24"/>
          <w:szCs w:val="24"/>
        </w:rPr>
        <w:t>Вишневский,</w:t>
      </w:r>
      <w:r w:rsidRPr="00B62AA6">
        <w:rPr>
          <w:rFonts w:ascii="Times New Roman" w:hAnsi="Times New Roman"/>
          <w:b/>
          <w:i/>
          <w:sz w:val="24"/>
          <w:szCs w:val="24"/>
        </w:rPr>
        <w:t xml:space="preserve"> </w:t>
      </w:r>
      <w:r w:rsidRPr="00AE61D5">
        <w:rPr>
          <w:rFonts w:ascii="Times New Roman" w:hAnsi="Times New Roman"/>
          <w:b/>
          <w:i/>
          <w:sz w:val="24"/>
          <w:szCs w:val="24"/>
        </w:rPr>
        <w:t>В</w:t>
      </w:r>
      <w:r>
        <w:rPr>
          <w:rFonts w:ascii="Times New Roman" w:hAnsi="Times New Roman"/>
          <w:b/>
          <w:i/>
          <w:sz w:val="24"/>
          <w:szCs w:val="24"/>
        </w:rPr>
        <w:t>.</w:t>
      </w:r>
      <w:r w:rsidRPr="00AE61D5">
        <w:rPr>
          <w:rFonts w:ascii="Times New Roman" w:hAnsi="Times New Roman"/>
          <w:b/>
          <w:i/>
          <w:sz w:val="24"/>
          <w:szCs w:val="24"/>
        </w:rPr>
        <w:t>С</w:t>
      </w:r>
      <w:r>
        <w:rPr>
          <w:rFonts w:ascii="Times New Roman" w:hAnsi="Times New Roman"/>
          <w:b/>
          <w:i/>
          <w:sz w:val="24"/>
          <w:szCs w:val="24"/>
        </w:rPr>
        <w:t>.</w:t>
      </w:r>
    </w:p>
    <w:p w:rsidR="007E7ED2" w:rsidRPr="00B62AA6" w:rsidRDefault="007E7ED2" w:rsidP="007E7ED2">
      <w:pPr>
        <w:spacing w:after="0" w:line="240" w:lineRule="auto"/>
        <w:rPr>
          <w:rFonts w:ascii="Times New Roman" w:hAnsi="Times New Roman"/>
          <w:caps/>
          <w:sz w:val="24"/>
          <w:szCs w:val="24"/>
        </w:rPr>
      </w:pPr>
      <w:r w:rsidRPr="00B62AA6">
        <w:rPr>
          <w:rFonts w:ascii="Times New Roman" w:hAnsi="Times New Roman"/>
          <w:sz w:val="24"/>
          <w:szCs w:val="24"/>
        </w:rPr>
        <w:t>Малый и средний бизнес: ограничения развития и инструменты их преодоления</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55</w:t>
      </w:r>
    </w:p>
    <w:p w:rsidR="007E7ED2" w:rsidRPr="00655862" w:rsidRDefault="007E7ED2" w:rsidP="007E7ED2">
      <w:pPr>
        <w:widowControl w:val="0"/>
        <w:shd w:val="clear" w:color="auto" w:fill="FFFFFF"/>
        <w:spacing w:after="0" w:line="240" w:lineRule="auto"/>
        <w:rPr>
          <w:rFonts w:ascii="Times New Roman" w:hAnsi="Times New Roman"/>
          <w:b/>
          <w:i/>
          <w:sz w:val="24"/>
          <w:szCs w:val="24"/>
        </w:rPr>
      </w:pPr>
      <w:r w:rsidRPr="00655862">
        <w:rPr>
          <w:rFonts w:ascii="Times New Roman" w:hAnsi="Times New Roman"/>
          <w:b/>
          <w:i/>
          <w:sz w:val="24"/>
          <w:szCs w:val="24"/>
        </w:rPr>
        <w:t>Иналкаев</w:t>
      </w:r>
      <w:r w:rsidRPr="000439CF">
        <w:rPr>
          <w:rFonts w:ascii="Times New Roman" w:hAnsi="Times New Roman"/>
          <w:b/>
          <w:i/>
          <w:sz w:val="24"/>
          <w:szCs w:val="24"/>
        </w:rPr>
        <w:t xml:space="preserve"> </w:t>
      </w:r>
      <w:r w:rsidRPr="00655862">
        <w:rPr>
          <w:rFonts w:ascii="Times New Roman" w:hAnsi="Times New Roman"/>
          <w:b/>
          <w:i/>
          <w:sz w:val="24"/>
          <w:szCs w:val="24"/>
        </w:rPr>
        <w:t>А.А.</w:t>
      </w:r>
    </w:p>
    <w:p w:rsidR="007E7ED2" w:rsidRDefault="007E7ED2" w:rsidP="007E7ED2">
      <w:pPr>
        <w:widowControl w:val="0"/>
        <w:spacing w:after="0" w:line="240" w:lineRule="auto"/>
        <w:outlineLvl w:val="1"/>
        <w:rPr>
          <w:rFonts w:ascii="Times New Roman" w:hAnsi="Times New Roman"/>
          <w:bCs/>
          <w:sz w:val="24"/>
          <w:szCs w:val="24"/>
        </w:rPr>
      </w:pPr>
      <w:r w:rsidRPr="000439CF">
        <w:rPr>
          <w:rFonts w:ascii="Times New Roman" w:hAnsi="Times New Roman"/>
          <w:bCs/>
          <w:sz w:val="24"/>
          <w:szCs w:val="24"/>
        </w:rPr>
        <w:t xml:space="preserve">Функционирование финансовой системы субъекта Российской Федерации </w:t>
      </w:r>
    </w:p>
    <w:p w:rsidR="007E7ED2" w:rsidRPr="000439CF" w:rsidRDefault="007E7ED2" w:rsidP="007E7ED2">
      <w:pPr>
        <w:widowControl w:val="0"/>
        <w:spacing w:after="0" w:line="240" w:lineRule="auto"/>
        <w:outlineLvl w:val="1"/>
        <w:rPr>
          <w:rFonts w:ascii="Times New Roman" w:hAnsi="Times New Roman"/>
          <w:bCs/>
          <w:sz w:val="24"/>
          <w:szCs w:val="24"/>
        </w:rPr>
      </w:pPr>
      <w:r w:rsidRPr="000439CF">
        <w:rPr>
          <w:rFonts w:ascii="Times New Roman" w:hAnsi="Times New Roman"/>
          <w:bCs/>
          <w:sz w:val="24"/>
          <w:szCs w:val="24"/>
        </w:rPr>
        <w:t>(на примере Чеченской Республики)</w:t>
      </w:r>
      <w:r>
        <w:rPr>
          <w:rFonts w:ascii="Times New Roman" w:hAnsi="Times New Roman"/>
          <w:bCs/>
          <w:sz w:val="24"/>
          <w:szCs w:val="24"/>
        </w:rPr>
        <w:t>……………………………………………………</w:t>
      </w:r>
      <w:r w:rsidR="00277596">
        <w:rPr>
          <w:rFonts w:ascii="Times New Roman" w:hAnsi="Times New Roman"/>
          <w:bCs/>
          <w:sz w:val="24"/>
          <w:szCs w:val="24"/>
        </w:rPr>
        <w:t>…</w:t>
      </w:r>
      <w:r>
        <w:rPr>
          <w:rFonts w:ascii="Times New Roman" w:hAnsi="Times New Roman"/>
          <w:bCs/>
          <w:sz w:val="24"/>
          <w:szCs w:val="24"/>
        </w:rPr>
        <w:t>59</w:t>
      </w:r>
    </w:p>
    <w:p w:rsidR="007E7ED2" w:rsidRPr="007F4545" w:rsidRDefault="007E7ED2" w:rsidP="007E7ED2">
      <w:pPr>
        <w:spacing w:after="0" w:line="240" w:lineRule="auto"/>
        <w:rPr>
          <w:rFonts w:ascii="Times New Roman" w:hAnsi="Times New Roman"/>
          <w:b/>
          <w:i/>
          <w:color w:val="000000"/>
          <w:sz w:val="24"/>
          <w:szCs w:val="24"/>
        </w:rPr>
      </w:pPr>
      <w:r w:rsidRPr="007F4545">
        <w:rPr>
          <w:rFonts w:ascii="Times New Roman" w:hAnsi="Times New Roman"/>
          <w:b/>
          <w:i/>
          <w:color w:val="000000"/>
          <w:sz w:val="24"/>
          <w:szCs w:val="24"/>
        </w:rPr>
        <w:t>Шидов</w:t>
      </w:r>
      <w:r w:rsidRPr="000439CF">
        <w:rPr>
          <w:rFonts w:ascii="Times New Roman" w:hAnsi="Times New Roman"/>
          <w:b/>
          <w:i/>
          <w:color w:val="000000"/>
          <w:sz w:val="24"/>
          <w:szCs w:val="24"/>
        </w:rPr>
        <w:t xml:space="preserve"> </w:t>
      </w:r>
      <w:r w:rsidRPr="007F4545">
        <w:rPr>
          <w:rFonts w:ascii="Times New Roman" w:hAnsi="Times New Roman"/>
          <w:b/>
          <w:i/>
          <w:color w:val="000000"/>
          <w:sz w:val="24"/>
          <w:szCs w:val="24"/>
        </w:rPr>
        <w:t>А.Х., Казиева</w:t>
      </w:r>
      <w:r w:rsidRPr="000439CF">
        <w:rPr>
          <w:rFonts w:ascii="Times New Roman" w:hAnsi="Times New Roman"/>
          <w:b/>
          <w:i/>
          <w:color w:val="000000"/>
          <w:sz w:val="24"/>
          <w:szCs w:val="24"/>
        </w:rPr>
        <w:t xml:space="preserve"> </w:t>
      </w:r>
      <w:r w:rsidRPr="007F4545">
        <w:rPr>
          <w:rFonts w:ascii="Times New Roman" w:hAnsi="Times New Roman"/>
          <w:b/>
          <w:i/>
          <w:color w:val="000000"/>
          <w:sz w:val="24"/>
          <w:szCs w:val="24"/>
        </w:rPr>
        <w:t>Б.В., Казиев</w:t>
      </w:r>
      <w:r w:rsidRPr="000439CF">
        <w:rPr>
          <w:rFonts w:ascii="Times New Roman" w:hAnsi="Times New Roman"/>
          <w:b/>
          <w:i/>
          <w:color w:val="000000"/>
          <w:sz w:val="24"/>
          <w:szCs w:val="24"/>
        </w:rPr>
        <w:t xml:space="preserve"> </w:t>
      </w:r>
      <w:r w:rsidRPr="007F4545">
        <w:rPr>
          <w:rFonts w:ascii="Times New Roman" w:hAnsi="Times New Roman"/>
          <w:b/>
          <w:i/>
          <w:color w:val="000000"/>
          <w:sz w:val="24"/>
          <w:szCs w:val="24"/>
        </w:rPr>
        <w:t>В.М.</w:t>
      </w:r>
    </w:p>
    <w:p w:rsidR="007E7ED2" w:rsidRDefault="007E7ED2" w:rsidP="007E7ED2">
      <w:pPr>
        <w:spacing w:after="0" w:line="240" w:lineRule="auto"/>
        <w:rPr>
          <w:rFonts w:ascii="Times New Roman" w:hAnsi="Times New Roman"/>
          <w:bCs/>
          <w:color w:val="000000"/>
          <w:sz w:val="24"/>
          <w:szCs w:val="24"/>
        </w:rPr>
      </w:pPr>
      <w:r>
        <w:rPr>
          <w:rFonts w:ascii="Times New Roman" w:hAnsi="Times New Roman"/>
          <w:color w:val="000000"/>
          <w:sz w:val="24"/>
          <w:szCs w:val="24"/>
        </w:rPr>
        <w:t>М</w:t>
      </w:r>
      <w:r w:rsidRPr="000439CF">
        <w:rPr>
          <w:rFonts w:ascii="Times New Roman" w:hAnsi="Times New Roman"/>
          <w:color w:val="000000"/>
          <w:sz w:val="24"/>
          <w:szCs w:val="24"/>
        </w:rPr>
        <w:t xml:space="preserve">оделирование уровня риска и неопределенности как формы управления инвестиционными процессами </w:t>
      </w:r>
      <w:r w:rsidRPr="000439CF">
        <w:rPr>
          <w:rFonts w:ascii="Times New Roman" w:hAnsi="Times New Roman"/>
          <w:bCs/>
          <w:color w:val="000000"/>
          <w:sz w:val="24"/>
          <w:szCs w:val="24"/>
        </w:rPr>
        <w:t xml:space="preserve">в условиях кластерной диверсификации и </w:t>
      </w:r>
    </w:p>
    <w:p w:rsidR="007E7ED2" w:rsidRPr="000439CF" w:rsidRDefault="007E7ED2" w:rsidP="007E7ED2">
      <w:pPr>
        <w:spacing w:after="0" w:line="240" w:lineRule="auto"/>
        <w:rPr>
          <w:rFonts w:ascii="Times New Roman" w:hAnsi="Times New Roman"/>
          <w:bCs/>
          <w:color w:val="000000"/>
          <w:sz w:val="24"/>
          <w:szCs w:val="24"/>
        </w:rPr>
      </w:pPr>
      <w:r w:rsidRPr="000439CF">
        <w:rPr>
          <w:rFonts w:ascii="Times New Roman" w:hAnsi="Times New Roman"/>
          <w:bCs/>
          <w:color w:val="000000"/>
          <w:sz w:val="24"/>
          <w:szCs w:val="24"/>
        </w:rPr>
        <w:t>трансформации проблемных региональных экономик</w:t>
      </w:r>
      <w:r>
        <w:rPr>
          <w:rFonts w:ascii="Times New Roman" w:hAnsi="Times New Roman"/>
          <w:bCs/>
          <w:color w:val="000000"/>
          <w:sz w:val="24"/>
          <w:szCs w:val="24"/>
        </w:rPr>
        <w:t>………………………………</w:t>
      </w:r>
      <w:r w:rsidR="00277596">
        <w:rPr>
          <w:rFonts w:ascii="Times New Roman" w:hAnsi="Times New Roman"/>
          <w:bCs/>
          <w:color w:val="000000"/>
          <w:sz w:val="24"/>
          <w:szCs w:val="24"/>
        </w:rPr>
        <w:t>…...</w:t>
      </w:r>
      <w:r>
        <w:rPr>
          <w:rFonts w:ascii="Times New Roman" w:hAnsi="Times New Roman"/>
          <w:bCs/>
          <w:color w:val="000000"/>
          <w:sz w:val="24"/>
          <w:szCs w:val="24"/>
        </w:rPr>
        <w:t>62</w:t>
      </w:r>
    </w:p>
    <w:p w:rsidR="007E7ED2" w:rsidRDefault="007E7ED2" w:rsidP="007E7ED2">
      <w:pPr>
        <w:widowControl w:val="0"/>
        <w:spacing w:after="0" w:line="240" w:lineRule="auto"/>
        <w:rPr>
          <w:rFonts w:ascii="Times New Roman" w:hAnsi="Times New Roman"/>
          <w:b/>
          <w:i/>
          <w:color w:val="000000"/>
          <w:sz w:val="24"/>
          <w:szCs w:val="24"/>
        </w:rPr>
      </w:pPr>
      <w:r w:rsidRPr="0016587B">
        <w:rPr>
          <w:rFonts w:ascii="Times New Roman" w:hAnsi="Times New Roman"/>
          <w:b/>
          <w:i/>
          <w:color w:val="000000"/>
          <w:sz w:val="24"/>
          <w:szCs w:val="24"/>
        </w:rPr>
        <w:t>Кардашян</w:t>
      </w:r>
      <w:r w:rsidRPr="00B01909">
        <w:rPr>
          <w:rFonts w:ascii="Times New Roman" w:hAnsi="Times New Roman"/>
          <w:b/>
          <w:i/>
          <w:color w:val="000000"/>
          <w:sz w:val="24"/>
          <w:szCs w:val="24"/>
        </w:rPr>
        <w:t xml:space="preserve"> </w:t>
      </w:r>
      <w:r w:rsidRPr="0016587B">
        <w:rPr>
          <w:rFonts w:ascii="Times New Roman" w:hAnsi="Times New Roman"/>
          <w:b/>
          <w:i/>
          <w:color w:val="000000"/>
          <w:sz w:val="24"/>
          <w:szCs w:val="24"/>
        </w:rPr>
        <w:t>М.А.</w:t>
      </w:r>
    </w:p>
    <w:p w:rsidR="007E7ED2" w:rsidRPr="00B01909" w:rsidRDefault="007E7ED2" w:rsidP="007E7ED2">
      <w:pPr>
        <w:widowControl w:val="0"/>
        <w:spacing w:after="0" w:line="240" w:lineRule="auto"/>
        <w:rPr>
          <w:rFonts w:ascii="Times New Roman" w:hAnsi="Times New Roman"/>
          <w:color w:val="000000"/>
          <w:sz w:val="24"/>
          <w:szCs w:val="24"/>
        </w:rPr>
      </w:pPr>
      <w:r w:rsidRPr="00B01909">
        <w:rPr>
          <w:rFonts w:ascii="Times New Roman" w:hAnsi="Times New Roman"/>
          <w:color w:val="000000"/>
          <w:sz w:val="24"/>
          <w:szCs w:val="24"/>
        </w:rPr>
        <w:t>Государственная поддержка сельского хозяйства в Краснодарском крае</w:t>
      </w:r>
      <w:r>
        <w:rPr>
          <w:rFonts w:ascii="Times New Roman" w:hAnsi="Times New Roman"/>
          <w:color w:val="000000"/>
          <w:sz w:val="24"/>
          <w:szCs w:val="24"/>
        </w:rPr>
        <w:t>…………</w:t>
      </w:r>
      <w:r w:rsidR="00277596">
        <w:rPr>
          <w:rFonts w:ascii="Times New Roman" w:hAnsi="Times New Roman"/>
          <w:color w:val="000000"/>
          <w:sz w:val="24"/>
          <w:szCs w:val="24"/>
        </w:rPr>
        <w:t>……</w:t>
      </w:r>
      <w:r>
        <w:rPr>
          <w:rFonts w:ascii="Times New Roman" w:hAnsi="Times New Roman"/>
          <w:color w:val="000000"/>
          <w:sz w:val="24"/>
          <w:szCs w:val="24"/>
        </w:rPr>
        <w:t>65</w:t>
      </w:r>
    </w:p>
    <w:p w:rsidR="007E7ED2" w:rsidRDefault="007E7ED2" w:rsidP="007E7ED2">
      <w:pPr>
        <w:pStyle w:val="af"/>
        <w:widowControl w:val="0"/>
        <w:rPr>
          <w:rFonts w:ascii="Times New Roman" w:hAnsi="Times New Roman"/>
          <w:i/>
          <w:sz w:val="24"/>
          <w:szCs w:val="24"/>
          <w:shd w:val="clear" w:color="auto" w:fill="FFFFFF"/>
        </w:rPr>
      </w:pPr>
      <w:r w:rsidRPr="0061692E">
        <w:rPr>
          <w:rFonts w:ascii="Times New Roman" w:hAnsi="Times New Roman"/>
          <w:b/>
          <w:i/>
          <w:sz w:val="24"/>
          <w:szCs w:val="24"/>
          <w:shd w:val="clear" w:color="auto" w:fill="FFFFFF"/>
        </w:rPr>
        <w:t>Тавбулатова</w:t>
      </w:r>
      <w:r w:rsidRPr="00B01909">
        <w:rPr>
          <w:rFonts w:ascii="Times New Roman" w:hAnsi="Times New Roman"/>
          <w:b/>
          <w:i/>
          <w:sz w:val="24"/>
          <w:szCs w:val="24"/>
          <w:shd w:val="clear" w:color="auto" w:fill="FFFFFF"/>
        </w:rPr>
        <w:t xml:space="preserve"> </w:t>
      </w:r>
      <w:r w:rsidRPr="0061692E">
        <w:rPr>
          <w:rFonts w:ascii="Times New Roman" w:hAnsi="Times New Roman"/>
          <w:b/>
          <w:i/>
          <w:sz w:val="24"/>
          <w:szCs w:val="24"/>
          <w:shd w:val="clear" w:color="auto" w:fill="FFFFFF"/>
        </w:rPr>
        <w:t>З</w:t>
      </w:r>
      <w:r>
        <w:rPr>
          <w:rFonts w:ascii="Times New Roman" w:hAnsi="Times New Roman"/>
          <w:b/>
          <w:i/>
          <w:sz w:val="24"/>
          <w:szCs w:val="24"/>
          <w:shd w:val="clear" w:color="auto" w:fill="FFFFFF"/>
        </w:rPr>
        <w:t>.</w:t>
      </w:r>
      <w:r w:rsidRPr="0061692E">
        <w:rPr>
          <w:rFonts w:ascii="Times New Roman" w:hAnsi="Times New Roman"/>
          <w:b/>
          <w:i/>
          <w:sz w:val="24"/>
          <w:szCs w:val="24"/>
          <w:shd w:val="clear" w:color="auto" w:fill="FFFFFF"/>
        </w:rPr>
        <w:t>К</w:t>
      </w:r>
      <w:r>
        <w:rPr>
          <w:rFonts w:ascii="Times New Roman" w:hAnsi="Times New Roman"/>
          <w:b/>
          <w:i/>
          <w:sz w:val="24"/>
          <w:szCs w:val="24"/>
          <w:shd w:val="clear" w:color="auto" w:fill="FFFFFF"/>
        </w:rPr>
        <w:t xml:space="preserve">., </w:t>
      </w:r>
      <w:r w:rsidRPr="0061692E">
        <w:rPr>
          <w:rFonts w:ascii="Times New Roman" w:hAnsi="Times New Roman"/>
          <w:b/>
          <w:i/>
          <w:sz w:val="24"/>
          <w:szCs w:val="24"/>
          <w:shd w:val="clear" w:color="auto" w:fill="FFFFFF"/>
        </w:rPr>
        <w:t>Джентамиров</w:t>
      </w:r>
      <w:r w:rsidRPr="0061692E">
        <w:rPr>
          <w:rFonts w:ascii="Times New Roman" w:hAnsi="Times New Roman"/>
          <w:i/>
          <w:sz w:val="24"/>
          <w:szCs w:val="24"/>
          <w:shd w:val="clear" w:color="auto" w:fill="FFFFFF"/>
        </w:rPr>
        <w:t xml:space="preserve"> </w:t>
      </w:r>
      <w:r w:rsidRPr="0061692E">
        <w:rPr>
          <w:rFonts w:ascii="Times New Roman" w:hAnsi="Times New Roman"/>
          <w:b/>
          <w:i/>
          <w:sz w:val="24"/>
          <w:szCs w:val="24"/>
          <w:shd w:val="clear" w:color="auto" w:fill="FFFFFF"/>
        </w:rPr>
        <w:t>М</w:t>
      </w:r>
      <w:r>
        <w:rPr>
          <w:rFonts w:ascii="Times New Roman" w:hAnsi="Times New Roman"/>
          <w:b/>
          <w:i/>
          <w:sz w:val="24"/>
          <w:szCs w:val="24"/>
          <w:shd w:val="clear" w:color="auto" w:fill="FFFFFF"/>
        </w:rPr>
        <w:t>.Х.</w:t>
      </w:r>
    </w:p>
    <w:p w:rsidR="007E7ED2" w:rsidRPr="00B01909" w:rsidRDefault="007E7ED2" w:rsidP="007E7ED2">
      <w:pPr>
        <w:widowControl w:val="0"/>
        <w:spacing w:after="0" w:line="240" w:lineRule="auto"/>
        <w:rPr>
          <w:rFonts w:ascii="Times New Roman" w:hAnsi="Times New Roman"/>
          <w:sz w:val="24"/>
          <w:szCs w:val="24"/>
          <w:shd w:val="clear" w:color="auto" w:fill="FFFFFF"/>
        </w:rPr>
      </w:pPr>
      <w:r w:rsidRPr="00B01909">
        <w:rPr>
          <w:rFonts w:ascii="Times New Roman" w:hAnsi="Times New Roman"/>
          <w:sz w:val="24"/>
          <w:szCs w:val="24"/>
          <w:shd w:val="clear" w:color="auto" w:fill="FFFFFF"/>
        </w:rPr>
        <w:t>Благосостояние общества как основа социально-экономического процветания</w:t>
      </w:r>
      <w:r>
        <w:rPr>
          <w:rFonts w:ascii="Times New Roman" w:hAnsi="Times New Roman"/>
          <w:sz w:val="24"/>
          <w:szCs w:val="24"/>
          <w:shd w:val="clear" w:color="auto" w:fill="FFFFFF"/>
        </w:rPr>
        <w:t>……</w:t>
      </w:r>
      <w:r w:rsidR="00277596">
        <w:rPr>
          <w:rFonts w:ascii="Times New Roman" w:hAnsi="Times New Roman"/>
          <w:sz w:val="24"/>
          <w:szCs w:val="24"/>
          <w:shd w:val="clear" w:color="auto" w:fill="FFFFFF"/>
        </w:rPr>
        <w:t>….</w:t>
      </w:r>
      <w:r>
        <w:rPr>
          <w:rFonts w:ascii="Times New Roman" w:hAnsi="Times New Roman"/>
          <w:sz w:val="24"/>
          <w:szCs w:val="24"/>
          <w:shd w:val="clear" w:color="auto" w:fill="FFFFFF"/>
        </w:rPr>
        <w:t>67</w:t>
      </w:r>
    </w:p>
    <w:p w:rsidR="007E7ED2" w:rsidRPr="00ED3AF8" w:rsidRDefault="007E7ED2" w:rsidP="007E7ED2">
      <w:pPr>
        <w:spacing w:after="0" w:line="240" w:lineRule="auto"/>
        <w:rPr>
          <w:rFonts w:ascii="Times New Roman" w:hAnsi="Times New Roman"/>
          <w:b/>
          <w:i/>
          <w:sz w:val="24"/>
          <w:szCs w:val="24"/>
        </w:rPr>
      </w:pPr>
      <w:r w:rsidRPr="00ED3AF8">
        <w:rPr>
          <w:rFonts w:ascii="Times New Roman" w:hAnsi="Times New Roman"/>
          <w:b/>
          <w:i/>
          <w:sz w:val="24"/>
          <w:szCs w:val="24"/>
        </w:rPr>
        <w:t>Тяжгова</w:t>
      </w:r>
      <w:r w:rsidRPr="00B01909">
        <w:rPr>
          <w:rFonts w:ascii="Times New Roman" w:hAnsi="Times New Roman"/>
          <w:b/>
          <w:i/>
          <w:sz w:val="24"/>
          <w:szCs w:val="24"/>
        </w:rPr>
        <w:t xml:space="preserve"> </w:t>
      </w:r>
      <w:r w:rsidRPr="00ED3AF8">
        <w:rPr>
          <w:rFonts w:ascii="Times New Roman" w:hAnsi="Times New Roman"/>
          <w:b/>
          <w:i/>
          <w:sz w:val="24"/>
          <w:szCs w:val="24"/>
        </w:rPr>
        <w:t>Б.З., Килова</w:t>
      </w:r>
      <w:r w:rsidRPr="00B01909">
        <w:rPr>
          <w:rFonts w:ascii="Times New Roman" w:hAnsi="Times New Roman"/>
          <w:b/>
          <w:i/>
          <w:sz w:val="24"/>
          <w:szCs w:val="24"/>
        </w:rPr>
        <w:t xml:space="preserve"> </w:t>
      </w:r>
      <w:r w:rsidRPr="00ED3AF8">
        <w:rPr>
          <w:rFonts w:ascii="Times New Roman" w:hAnsi="Times New Roman"/>
          <w:b/>
          <w:i/>
          <w:sz w:val="24"/>
          <w:szCs w:val="24"/>
        </w:rPr>
        <w:t>М.О., Гергова</w:t>
      </w:r>
      <w:r w:rsidRPr="00B01909">
        <w:rPr>
          <w:rFonts w:ascii="Times New Roman" w:hAnsi="Times New Roman"/>
          <w:b/>
          <w:i/>
          <w:sz w:val="24"/>
          <w:szCs w:val="24"/>
        </w:rPr>
        <w:t xml:space="preserve"> </w:t>
      </w:r>
      <w:r w:rsidRPr="00ED3AF8">
        <w:rPr>
          <w:rFonts w:ascii="Times New Roman" w:hAnsi="Times New Roman"/>
          <w:b/>
          <w:i/>
          <w:sz w:val="24"/>
          <w:szCs w:val="24"/>
        </w:rPr>
        <w:t>З.Х.</w:t>
      </w:r>
    </w:p>
    <w:p w:rsidR="007E7ED2" w:rsidRPr="00B01909" w:rsidRDefault="007E7ED2" w:rsidP="007E7ED2">
      <w:pPr>
        <w:spacing w:after="0" w:line="240" w:lineRule="auto"/>
        <w:rPr>
          <w:rFonts w:ascii="Times New Roman" w:hAnsi="Times New Roman"/>
          <w:sz w:val="24"/>
          <w:szCs w:val="24"/>
        </w:rPr>
      </w:pPr>
      <w:r w:rsidRPr="00B01909">
        <w:rPr>
          <w:rFonts w:ascii="Times New Roman" w:hAnsi="Times New Roman"/>
          <w:sz w:val="24"/>
          <w:szCs w:val="24"/>
        </w:rPr>
        <w:t>Уровень и качество жизни населения</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71</w:t>
      </w:r>
    </w:p>
    <w:p w:rsidR="007E7ED2" w:rsidRPr="00954FDD" w:rsidRDefault="007E7ED2" w:rsidP="007E7ED2">
      <w:pPr>
        <w:widowControl w:val="0"/>
        <w:spacing w:after="0" w:line="240" w:lineRule="auto"/>
        <w:rPr>
          <w:rFonts w:ascii="Times New Roman" w:hAnsi="Times New Roman"/>
          <w:b/>
          <w:i/>
          <w:color w:val="000000"/>
          <w:sz w:val="24"/>
          <w:szCs w:val="24"/>
          <w:shd w:val="clear" w:color="auto" w:fill="FFFFFF"/>
        </w:rPr>
      </w:pPr>
      <w:r w:rsidRPr="00366BBE">
        <w:rPr>
          <w:rFonts w:ascii="Times New Roman" w:hAnsi="Times New Roman"/>
          <w:b/>
          <w:i/>
          <w:color w:val="000000"/>
          <w:sz w:val="24"/>
          <w:szCs w:val="24"/>
          <w:shd w:val="clear" w:color="auto" w:fill="FFFFFF"/>
        </w:rPr>
        <w:t>Колодина</w:t>
      </w:r>
      <w:r w:rsidRPr="00B01909">
        <w:rPr>
          <w:rFonts w:ascii="Times New Roman" w:hAnsi="Times New Roman"/>
          <w:b/>
          <w:i/>
          <w:color w:val="000000"/>
          <w:sz w:val="24"/>
          <w:szCs w:val="24"/>
          <w:shd w:val="clear" w:color="auto" w:fill="FFFFFF"/>
        </w:rPr>
        <w:t xml:space="preserve"> </w:t>
      </w:r>
      <w:r w:rsidRPr="00366BBE">
        <w:rPr>
          <w:rFonts w:ascii="Times New Roman" w:hAnsi="Times New Roman"/>
          <w:b/>
          <w:i/>
          <w:color w:val="000000"/>
          <w:sz w:val="24"/>
          <w:szCs w:val="24"/>
          <w:shd w:val="clear" w:color="auto" w:fill="FFFFFF"/>
        </w:rPr>
        <w:t>Л.А., Хохлова</w:t>
      </w:r>
      <w:r w:rsidRPr="00B01909">
        <w:rPr>
          <w:rFonts w:ascii="Times New Roman" w:hAnsi="Times New Roman"/>
          <w:b/>
          <w:i/>
          <w:color w:val="000000"/>
          <w:sz w:val="24"/>
          <w:szCs w:val="24"/>
          <w:shd w:val="clear" w:color="auto" w:fill="FFFFFF"/>
        </w:rPr>
        <w:t xml:space="preserve"> </w:t>
      </w:r>
      <w:r w:rsidRPr="00366BBE">
        <w:rPr>
          <w:rFonts w:ascii="Times New Roman" w:hAnsi="Times New Roman"/>
          <w:b/>
          <w:i/>
          <w:color w:val="000000"/>
          <w:sz w:val="24"/>
          <w:szCs w:val="24"/>
          <w:shd w:val="clear" w:color="auto" w:fill="FFFFFF"/>
        </w:rPr>
        <w:t>Е</w:t>
      </w:r>
      <w:r w:rsidRPr="00954FDD">
        <w:rPr>
          <w:rFonts w:ascii="Times New Roman" w:hAnsi="Times New Roman"/>
          <w:b/>
          <w:i/>
          <w:color w:val="000000"/>
          <w:sz w:val="24"/>
          <w:szCs w:val="24"/>
          <w:shd w:val="clear" w:color="auto" w:fill="FFFFFF"/>
        </w:rPr>
        <w:t>.</w:t>
      </w:r>
      <w:r w:rsidRPr="00366BBE">
        <w:rPr>
          <w:rFonts w:ascii="Times New Roman" w:hAnsi="Times New Roman"/>
          <w:b/>
          <w:i/>
          <w:color w:val="000000"/>
          <w:sz w:val="24"/>
          <w:szCs w:val="24"/>
          <w:shd w:val="clear" w:color="auto" w:fill="FFFFFF"/>
        </w:rPr>
        <w:t>В</w:t>
      </w:r>
      <w:r w:rsidRPr="00954FDD">
        <w:rPr>
          <w:rFonts w:ascii="Times New Roman" w:hAnsi="Times New Roman"/>
          <w:b/>
          <w:i/>
          <w:color w:val="000000"/>
          <w:sz w:val="24"/>
          <w:szCs w:val="24"/>
          <w:shd w:val="clear" w:color="auto" w:fill="FFFFFF"/>
        </w:rPr>
        <w:t>.</w:t>
      </w:r>
    </w:p>
    <w:p w:rsidR="007E7ED2" w:rsidRDefault="007E7ED2" w:rsidP="007E7ED2">
      <w:pPr>
        <w:widowControl w:val="0"/>
        <w:spacing w:after="0" w:line="240" w:lineRule="auto"/>
        <w:rPr>
          <w:rFonts w:ascii="Times New Roman" w:hAnsi="Times New Roman"/>
          <w:color w:val="0D0D0D"/>
          <w:sz w:val="24"/>
          <w:szCs w:val="24"/>
        </w:rPr>
      </w:pPr>
      <w:r w:rsidRPr="00B01909">
        <w:rPr>
          <w:rFonts w:ascii="Times New Roman" w:hAnsi="Times New Roman"/>
          <w:color w:val="0D0D0D"/>
          <w:sz w:val="24"/>
          <w:szCs w:val="24"/>
        </w:rPr>
        <w:t xml:space="preserve">Продовольственные карточки как один из инструментов </w:t>
      </w:r>
    </w:p>
    <w:p w:rsidR="007E7ED2" w:rsidRPr="00B01909" w:rsidRDefault="007E7ED2" w:rsidP="007E7ED2">
      <w:pPr>
        <w:widowControl w:val="0"/>
        <w:spacing w:after="0" w:line="240" w:lineRule="auto"/>
        <w:rPr>
          <w:rFonts w:ascii="Times New Roman" w:hAnsi="Times New Roman"/>
          <w:color w:val="0D0D0D"/>
          <w:sz w:val="24"/>
          <w:szCs w:val="24"/>
        </w:rPr>
      </w:pPr>
      <w:r w:rsidRPr="00B01909">
        <w:rPr>
          <w:rFonts w:ascii="Times New Roman" w:hAnsi="Times New Roman"/>
          <w:color w:val="0D0D0D"/>
          <w:sz w:val="24"/>
          <w:szCs w:val="24"/>
        </w:rPr>
        <w:t>социальной</w:t>
      </w:r>
      <w:r>
        <w:rPr>
          <w:rFonts w:ascii="Times New Roman" w:hAnsi="Times New Roman"/>
          <w:color w:val="0D0D0D"/>
          <w:sz w:val="24"/>
          <w:szCs w:val="24"/>
        </w:rPr>
        <w:t>-</w:t>
      </w:r>
      <w:r w:rsidRPr="00B01909">
        <w:rPr>
          <w:rFonts w:ascii="Times New Roman" w:hAnsi="Times New Roman"/>
          <w:color w:val="0D0D0D"/>
          <w:sz w:val="24"/>
          <w:szCs w:val="24"/>
        </w:rPr>
        <w:t>экономической политики России</w:t>
      </w:r>
      <w:r>
        <w:rPr>
          <w:rFonts w:ascii="Times New Roman" w:hAnsi="Times New Roman"/>
          <w:color w:val="0D0D0D"/>
          <w:sz w:val="24"/>
          <w:szCs w:val="24"/>
        </w:rPr>
        <w:t>………………………………</w:t>
      </w:r>
      <w:r w:rsidR="00277596">
        <w:rPr>
          <w:rFonts w:ascii="Times New Roman" w:hAnsi="Times New Roman"/>
          <w:color w:val="0D0D0D"/>
          <w:sz w:val="24"/>
          <w:szCs w:val="24"/>
        </w:rPr>
        <w:t>…………….</w:t>
      </w:r>
      <w:r>
        <w:rPr>
          <w:rFonts w:ascii="Times New Roman" w:hAnsi="Times New Roman"/>
          <w:color w:val="0D0D0D"/>
          <w:sz w:val="24"/>
          <w:szCs w:val="24"/>
        </w:rPr>
        <w:t>74</w:t>
      </w:r>
    </w:p>
    <w:p w:rsidR="00277596" w:rsidRDefault="00277596" w:rsidP="007E7ED2">
      <w:pPr>
        <w:widowControl w:val="0"/>
        <w:spacing w:after="0" w:line="240" w:lineRule="auto"/>
        <w:contextualSpacing/>
        <w:rPr>
          <w:rFonts w:ascii="Times New Roman" w:hAnsi="Times New Roman"/>
          <w:b/>
          <w:i/>
          <w:sz w:val="24"/>
          <w:szCs w:val="24"/>
        </w:rPr>
      </w:pPr>
    </w:p>
    <w:p w:rsidR="007E7ED2" w:rsidRPr="00B81BED" w:rsidRDefault="007E7ED2" w:rsidP="007E7ED2">
      <w:pPr>
        <w:widowControl w:val="0"/>
        <w:spacing w:after="0" w:line="240" w:lineRule="auto"/>
        <w:contextualSpacing/>
        <w:rPr>
          <w:rFonts w:ascii="Times New Roman" w:hAnsi="Times New Roman"/>
          <w:b/>
          <w:i/>
          <w:sz w:val="24"/>
          <w:szCs w:val="24"/>
        </w:rPr>
      </w:pPr>
      <w:r w:rsidRPr="00B81BED">
        <w:rPr>
          <w:rFonts w:ascii="Times New Roman" w:hAnsi="Times New Roman"/>
          <w:b/>
          <w:i/>
          <w:sz w:val="24"/>
          <w:szCs w:val="24"/>
        </w:rPr>
        <w:lastRenderedPageBreak/>
        <w:t>Куразова</w:t>
      </w:r>
      <w:r w:rsidRPr="00F211DF">
        <w:rPr>
          <w:rFonts w:ascii="Times New Roman" w:hAnsi="Times New Roman"/>
          <w:b/>
          <w:i/>
          <w:sz w:val="24"/>
          <w:szCs w:val="24"/>
        </w:rPr>
        <w:t xml:space="preserve"> </w:t>
      </w:r>
      <w:r w:rsidRPr="00B81BED">
        <w:rPr>
          <w:rFonts w:ascii="Times New Roman" w:hAnsi="Times New Roman"/>
          <w:b/>
          <w:i/>
          <w:sz w:val="24"/>
          <w:szCs w:val="24"/>
        </w:rPr>
        <w:t>Д</w:t>
      </w:r>
      <w:r>
        <w:rPr>
          <w:rFonts w:ascii="Times New Roman" w:hAnsi="Times New Roman"/>
          <w:b/>
          <w:i/>
          <w:sz w:val="24"/>
          <w:szCs w:val="24"/>
        </w:rPr>
        <w:t>.</w:t>
      </w:r>
      <w:r w:rsidRPr="00B81BED">
        <w:rPr>
          <w:rFonts w:ascii="Times New Roman" w:hAnsi="Times New Roman"/>
          <w:b/>
          <w:i/>
          <w:sz w:val="24"/>
          <w:szCs w:val="24"/>
        </w:rPr>
        <w:t>А</w:t>
      </w:r>
      <w:r>
        <w:rPr>
          <w:rFonts w:ascii="Times New Roman" w:hAnsi="Times New Roman"/>
          <w:b/>
          <w:i/>
          <w:sz w:val="24"/>
          <w:szCs w:val="24"/>
        </w:rPr>
        <w:t>.</w:t>
      </w:r>
    </w:p>
    <w:p w:rsidR="007E7ED2" w:rsidRDefault="007E7ED2" w:rsidP="007E7ED2">
      <w:pPr>
        <w:widowControl w:val="0"/>
        <w:spacing w:after="0" w:line="240" w:lineRule="auto"/>
        <w:contextualSpacing/>
        <w:rPr>
          <w:rFonts w:ascii="Times New Roman" w:hAnsi="Times New Roman"/>
          <w:sz w:val="24"/>
          <w:szCs w:val="24"/>
        </w:rPr>
      </w:pPr>
      <w:r w:rsidRPr="00F211DF">
        <w:rPr>
          <w:rFonts w:ascii="Times New Roman" w:hAnsi="Times New Roman"/>
          <w:sz w:val="24"/>
          <w:szCs w:val="24"/>
        </w:rPr>
        <w:t xml:space="preserve">Анализ тенденции развития промышленного производства России </w:t>
      </w:r>
    </w:p>
    <w:p w:rsidR="007E7ED2" w:rsidRPr="00F211DF" w:rsidRDefault="007E7ED2" w:rsidP="007E7ED2">
      <w:pPr>
        <w:widowControl w:val="0"/>
        <w:spacing w:after="0" w:line="240" w:lineRule="auto"/>
        <w:contextualSpacing/>
        <w:rPr>
          <w:rFonts w:ascii="Times New Roman" w:hAnsi="Times New Roman"/>
          <w:sz w:val="24"/>
          <w:szCs w:val="24"/>
        </w:rPr>
      </w:pPr>
      <w:r w:rsidRPr="00F211DF">
        <w:rPr>
          <w:rFonts w:ascii="Times New Roman" w:hAnsi="Times New Roman"/>
          <w:sz w:val="24"/>
          <w:szCs w:val="24"/>
        </w:rPr>
        <w:t>и основные стратегические ориентиры его устойчивого роста</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77</w:t>
      </w:r>
    </w:p>
    <w:p w:rsidR="007E7ED2" w:rsidRPr="00E01A5C" w:rsidRDefault="007E7ED2" w:rsidP="007E7ED2">
      <w:pPr>
        <w:widowControl w:val="0"/>
        <w:spacing w:after="0" w:line="240" w:lineRule="auto"/>
        <w:rPr>
          <w:rFonts w:ascii="Times New Roman" w:hAnsi="Times New Roman"/>
          <w:b/>
          <w:i/>
          <w:sz w:val="24"/>
          <w:szCs w:val="24"/>
        </w:rPr>
      </w:pPr>
      <w:r w:rsidRPr="00E01A5C">
        <w:rPr>
          <w:rFonts w:ascii="Times New Roman" w:hAnsi="Times New Roman"/>
          <w:b/>
          <w:i/>
          <w:sz w:val="24"/>
          <w:szCs w:val="24"/>
        </w:rPr>
        <w:t>Курбанов</w:t>
      </w:r>
      <w:r w:rsidRPr="00F211DF">
        <w:rPr>
          <w:rFonts w:ascii="Times New Roman" w:hAnsi="Times New Roman"/>
          <w:b/>
          <w:i/>
          <w:sz w:val="24"/>
          <w:szCs w:val="24"/>
        </w:rPr>
        <w:t xml:space="preserve"> </w:t>
      </w:r>
      <w:r w:rsidRPr="00E01A5C">
        <w:rPr>
          <w:rFonts w:ascii="Times New Roman" w:hAnsi="Times New Roman"/>
          <w:b/>
          <w:i/>
          <w:sz w:val="24"/>
          <w:szCs w:val="24"/>
        </w:rPr>
        <w:t>С.А., Магомадов</w:t>
      </w:r>
      <w:r w:rsidRPr="00F211DF">
        <w:rPr>
          <w:rFonts w:ascii="Times New Roman" w:hAnsi="Times New Roman"/>
          <w:b/>
          <w:i/>
          <w:sz w:val="24"/>
          <w:szCs w:val="24"/>
        </w:rPr>
        <w:t xml:space="preserve"> </w:t>
      </w:r>
      <w:r w:rsidRPr="00E01A5C">
        <w:rPr>
          <w:rFonts w:ascii="Times New Roman" w:hAnsi="Times New Roman"/>
          <w:b/>
          <w:i/>
          <w:sz w:val="24"/>
          <w:szCs w:val="24"/>
        </w:rPr>
        <w:t>Ш.А.</w:t>
      </w:r>
      <w:r>
        <w:rPr>
          <w:rFonts w:ascii="Times New Roman" w:hAnsi="Times New Roman"/>
          <w:b/>
          <w:i/>
          <w:sz w:val="24"/>
          <w:szCs w:val="24"/>
        </w:rPr>
        <w:t>,</w:t>
      </w:r>
      <w:r w:rsidRPr="00E01A5C">
        <w:rPr>
          <w:rFonts w:ascii="Times New Roman" w:hAnsi="Times New Roman"/>
          <w:b/>
          <w:i/>
          <w:sz w:val="24"/>
          <w:szCs w:val="24"/>
        </w:rPr>
        <w:t xml:space="preserve"> Сайдулаев</w:t>
      </w:r>
      <w:r w:rsidRPr="00F211DF">
        <w:rPr>
          <w:rFonts w:ascii="Times New Roman" w:hAnsi="Times New Roman"/>
          <w:b/>
          <w:i/>
          <w:sz w:val="24"/>
          <w:szCs w:val="24"/>
        </w:rPr>
        <w:t xml:space="preserve"> </w:t>
      </w:r>
      <w:r w:rsidRPr="00E01A5C">
        <w:rPr>
          <w:rFonts w:ascii="Times New Roman" w:hAnsi="Times New Roman"/>
          <w:b/>
          <w:i/>
          <w:sz w:val="24"/>
          <w:szCs w:val="24"/>
        </w:rPr>
        <w:t>Д.Д.</w:t>
      </w:r>
    </w:p>
    <w:p w:rsidR="007E7ED2" w:rsidRPr="00F211DF" w:rsidRDefault="007E7ED2" w:rsidP="007E7ED2">
      <w:pPr>
        <w:tabs>
          <w:tab w:val="left" w:pos="10700"/>
        </w:tabs>
        <w:spacing w:after="0" w:line="240" w:lineRule="auto"/>
        <w:rPr>
          <w:rFonts w:ascii="Times New Roman" w:hAnsi="Times New Roman"/>
          <w:sz w:val="24"/>
          <w:szCs w:val="24"/>
        </w:rPr>
      </w:pPr>
      <w:r w:rsidRPr="00F211DF">
        <w:rPr>
          <w:rFonts w:ascii="Times New Roman" w:hAnsi="Times New Roman"/>
          <w:sz w:val="24"/>
          <w:szCs w:val="24"/>
        </w:rPr>
        <w:t>Риски и их влияние на развитие государственно-частного партнёрства в России</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82</w:t>
      </w:r>
    </w:p>
    <w:p w:rsidR="007E7ED2" w:rsidRPr="00FA3C79" w:rsidRDefault="007E7ED2" w:rsidP="007E7ED2">
      <w:pPr>
        <w:pStyle w:val="af4"/>
        <w:spacing w:before="0" w:beforeAutospacing="0" w:after="0" w:afterAutospacing="0"/>
        <w:rPr>
          <w:b/>
          <w:i/>
          <w:color w:val="000000"/>
          <w:shd w:val="clear" w:color="auto" w:fill="FFFFFF"/>
        </w:rPr>
      </w:pPr>
      <w:r w:rsidRPr="00FA3C79">
        <w:rPr>
          <w:b/>
          <w:i/>
          <w:color w:val="000000"/>
          <w:shd w:val="clear" w:color="auto" w:fill="FFFFFF"/>
        </w:rPr>
        <w:t>Мироседи</w:t>
      </w:r>
      <w:r w:rsidRPr="00F211DF">
        <w:rPr>
          <w:b/>
          <w:i/>
          <w:color w:val="000000"/>
          <w:shd w:val="clear" w:color="auto" w:fill="FFFFFF"/>
        </w:rPr>
        <w:t xml:space="preserve"> </w:t>
      </w:r>
      <w:r w:rsidRPr="00FA3C79">
        <w:rPr>
          <w:b/>
          <w:i/>
          <w:color w:val="000000"/>
          <w:shd w:val="clear" w:color="auto" w:fill="FFFFFF"/>
        </w:rPr>
        <w:t>С.А., Филиппова</w:t>
      </w:r>
      <w:r w:rsidRPr="00F211DF">
        <w:rPr>
          <w:b/>
          <w:i/>
          <w:color w:val="000000"/>
          <w:shd w:val="clear" w:color="auto" w:fill="FFFFFF"/>
        </w:rPr>
        <w:t xml:space="preserve"> </w:t>
      </w:r>
      <w:r w:rsidRPr="00FA3C79">
        <w:rPr>
          <w:b/>
          <w:i/>
          <w:color w:val="000000"/>
          <w:shd w:val="clear" w:color="auto" w:fill="FFFFFF"/>
        </w:rPr>
        <w:t>Т.А.</w:t>
      </w:r>
    </w:p>
    <w:p w:rsidR="007E7ED2" w:rsidRPr="00F211DF" w:rsidRDefault="007E7ED2" w:rsidP="007E7ED2">
      <w:pPr>
        <w:pStyle w:val="af4"/>
        <w:spacing w:before="0" w:beforeAutospacing="0" w:after="0" w:afterAutospacing="0"/>
        <w:rPr>
          <w:shd w:val="clear" w:color="auto" w:fill="FFFFFF"/>
        </w:rPr>
      </w:pPr>
      <w:r w:rsidRPr="00F211DF">
        <w:rPr>
          <w:shd w:val="clear" w:color="auto" w:fill="FFFFFF"/>
        </w:rPr>
        <w:t>Формирование привлекательного имиджа торговой организации</w:t>
      </w:r>
      <w:r>
        <w:rPr>
          <w:shd w:val="clear" w:color="auto" w:fill="FFFFFF"/>
        </w:rPr>
        <w:t>……………</w:t>
      </w:r>
      <w:r w:rsidR="00277596">
        <w:rPr>
          <w:shd w:val="clear" w:color="auto" w:fill="FFFFFF"/>
        </w:rPr>
        <w:t>…………</w:t>
      </w:r>
      <w:r>
        <w:rPr>
          <w:shd w:val="clear" w:color="auto" w:fill="FFFFFF"/>
        </w:rPr>
        <w:t>87</w:t>
      </w:r>
    </w:p>
    <w:p w:rsidR="007E7ED2" w:rsidRPr="00511B74" w:rsidRDefault="007E7ED2" w:rsidP="007E7ED2">
      <w:pPr>
        <w:widowControl w:val="0"/>
        <w:spacing w:after="0" w:line="240" w:lineRule="auto"/>
        <w:outlineLvl w:val="1"/>
        <w:rPr>
          <w:rFonts w:ascii="Times New Roman" w:hAnsi="Times New Roman"/>
          <w:b/>
          <w:i/>
          <w:sz w:val="24"/>
          <w:szCs w:val="24"/>
        </w:rPr>
      </w:pPr>
      <w:r w:rsidRPr="00511B74">
        <w:rPr>
          <w:rFonts w:ascii="Times New Roman" w:hAnsi="Times New Roman"/>
          <w:b/>
          <w:i/>
          <w:sz w:val="24"/>
          <w:szCs w:val="24"/>
        </w:rPr>
        <w:t>Мусаев</w:t>
      </w:r>
      <w:r w:rsidRPr="00F211DF">
        <w:rPr>
          <w:rFonts w:ascii="Times New Roman" w:hAnsi="Times New Roman"/>
          <w:b/>
          <w:i/>
          <w:sz w:val="24"/>
          <w:szCs w:val="24"/>
        </w:rPr>
        <w:t xml:space="preserve"> </w:t>
      </w:r>
      <w:r w:rsidRPr="00511B74">
        <w:rPr>
          <w:rFonts w:ascii="Times New Roman" w:hAnsi="Times New Roman"/>
          <w:b/>
          <w:i/>
          <w:sz w:val="24"/>
          <w:szCs w:val="24"/>
        </w:rPr>
        <w:t>Р.А.,</w:t>
      </w:r>
      <w:r>
        <w:rPr>
          <w:rFonts w:ascii="Times New Roman" w:hAnsi="Times New Roman"/>
          <w:b/>
          <w:i/>
          <w:sz w:val="24"/>
          <w:szCs w:val="24"/>
        </w:rPr>
        <w:t xml:space="preserve"> </w:t>
      </w:r>
      <w:r w:rsidRPr="00511B74">
        <w:rPr>
          <w:rFonts w:ascii="Times New Roman" w:hAnsi="Times New Roman"/>
          <w:b/>
          <w:i/>
          <w:sz w:val="24"/>
          <w:szCs w:val="24"/>
        </w:rPr>
        <w:t>Довтаев</w:t>
      </w:r>
      <w:r w:rsidRPr="00F211DF">
        <w:rPr>
          <w:rFonts w:ascii="Times New Roman" w:hAnsi="Times New Roman"/>
          <w:b/>
          <w:i/>
          <w:sz w:val="24"/>
          <w:szCs w:val="24"/>
        </w:rPr>
        <w:t xml:space="preserve"> </w:t>
      </w:r>
      <w:r w:rsidRPr="00511B74">
        <w:rPr>
          <w:rFonts w:ascii="Times New Roman" w:hAnsi="Times New Roman"/>
          <w:b/>
          <w:i/>
          <w:sz w:val="24"/>
          <w:szCs w:val="24"/>
        </w:rPr>
        <w:t>С-А.Ш.,</w:t>
      </w:r>
      <w:r>
        <w:rPr>
          <w:rFonts w:ascii="Times New Roman" w:hAnsi="Times New Roman"/>
          <w:b/>
          <w:i/>
          <w:sz w:val="24"/>
          <w:szCs w:val="24"/>
        </w:rPr>
        <w:t xml:space="preserve"> </w:t>
      </w:r>
      <w:r w:rsidRPr="00511B74">
        <w:rPr>
          <w:rFonts w:ascii="Times New Roman" w:hAnsi="Times New Roman"/>
          <w:b/>
          <w:i/>
          <w:sz w:val="24"/>
          <w:szCs w:val="24"/>
        </w:rPr>
        <w:t>Урумова</w:t>
      </w:r>
      <w:r w:rsidRPr="00F211DF">
        <w:rPr>
          <w:rFonts w:ascii="Times New Roman" w:hAnsi="Times New Roman"/>
          <w:b/>
          <w:i/>
          <w:sz w:val="24"/>
          <w:szCs w:val="24"/>
        </w:rPr>
        <w:t xml:space="preserve"> </w:t>
      </w:r>
      <w:r w:rsidRPr="00511B74">
        <w:rPr>
          <w:rFonts w:ascii="Times New Roman" w:hAnsi="Times New Roman"/>
          <w:b/>
          <w:i/>
          <w:sz w:val="24"/>
          <w:szCs w:val="24"/>
        </w:rPr>
        <w:t>И.О.</w:t>
      </w:r>
    </w:p>
    <w:p w:rsidR="007E7ED2" w:rsidRPr="00F211DF" w:rsidRDefault="007E7ED2" w:rsidP="007E7ED2">
      <w:pPr>
        <w:widowControl w:val="0"/>
        <w:spacing w:after="0" w:line="240" w:lineRule="auto"/>
        <w:outlineLvl w:val="1"/>
        <w:rPr>
          <w:rFonts w:ascii="Times New Roman" w:hAnsi="Times New Roman"/>
          <w:bCs/>
          <w:sz w:val="24"/>
          <w:szCs w:val="24"/>
        </w:rPr>
      </w:pPr>
      <w:r w:rsidRPr="00F211DF">
        <w:rPr>
          <w:rFonts w:ascii="Times New Roman" w:hAnsi="Times New Roman"/>
          <w:bCs/>
          <w:sz w:val="24"/>
          <w:szCs w:val="24"/>
        </w:rPr>
        <w:t>Основные подходы к формированию инвестиционной стратегии региона</w:t>
      </w:r>
      <w:r>
        <w:rPr>
          <w:rFonts w:ascii="Times New Roman" w:hAnsi="Times New Roman"/>
          <w:bCs/>
          <w:sz w:val="24"/>
          <w:szCs w:val="24"/>
        </w:rPr>
        <w:t>……</w:t>
      </w:r>
      <w:r w:rsidR="00277596">
        <w:rPr>
          <w:rFonts w:ascii="Times New Roman" w:hAnsi="Times New Roman"/>
          <w:bCs/>
          <w:sz w:val="24"/>
          <w:szCs w:val="24"/>
        </w:rPr>
        <w:t>………..</w:t>
      </w:r>
      <w:r>
        <w:rPr>
          <w:rFonts w:ascii="Times New Roman" w:hAnsi="Times New Roman"/>
          <w:bCs/>
          <w:sz w:val="24"/>
          <w:szCs w:val="24"/>
        </w:rPr>
        <w:t>91</w:t>
      </w:r>
    </w:p>
    <w:p w:rsidR="007E7ED2" w:rsidRPr="00F211DF" w:rsidRDefault="007E7ED2" w:rsidP="007E7ED2">
      <w:pPr>
        <w:widowControl w:val="0"/>
        <w:spacing w:after="0" w:line="240" w:lineRule="auto"/>
        <w:rPr>
          <w:rFonts w:ascii="Times New Roman" w:hAnsi="Times New Roman"/>
          <w:b/>
          <w:i/>
          <w:sz w:val="24"/>
          <w:szCs w:val="24"/>
        </w:rPr>
      </w:pPr>
      <w:r w:rsidRPr="00F74761">
        <w:rPr>
          <w:rFonts w:ascii="Times New Roman" w:hAnsi="Times New Roman"/>
          <w:b/>
          <w:i/>
          <w:sz w:val="24"/>
          <w:szCs w:val="24"/>
        </w:rPr>
        <w:t>Мусостова</w:t>
      </w:r>
      <w:r w:rsidRPr="00F211DF">
        <w:rPr>
          <w:rFonts w:ascii="Times New Roman" w:hAnsi="Times New Roman"/>
          <w:b/>
          <w:i/>
          <w:sz w:val="24"/>
          <w:szCs w:val="24"/>
        </w:rPr>
        <w:t xml:space="preserve"> </w:t>
      </w:r>
      <w:r w:rsidRPr="00F74761">
        <w:rPr>
          <w:rFonts w:ascii="Times New Roman" w:hAnsi="Times New Roman"/>
          <w:b/>
          <w:i/>
          <w:sz w:val="24"/>
          <w:szCs w:val="24"/>
        </w:rPr>
        <w:t>Д</w:t>
      </w:r>
      <w:r w:rsidRPr="00F211DF">
        <w:rPr>
          <w:rFonts w:ascii="Times New Roman" w:hAnsi="Times New Roman"/>
          <w:b/>
          <w:i/>
          <w:sz w:val="24"/>
          <w:szCs w:val="24"/>
        </w:rPr>
        <w:t>.</w:t>
      </w:r>
      <w:r w:rsidRPr="00F74761">
        <w:rPr>
          <w:rFonts w:ascii="Times New Roman" w:hAnsi="Times New Roman"/>
          <w:b/>
          <w:i/>
          <w:sz w:val="24"/>
          <w:szCs w:val="24"/>
        </w:rPr>
        <w:t>Ш</w:t>
      </w:r>
      <w:r w:rsidRPr="00F211DF">
        <w:rPr>
          <w:rFonts w:ascii="Times New Roman" w:hAnsi="Times New Roman"/>
          <w:b/>
          <w:i/>
          <w:sz w:val="24"/>
          <w:szCs w:val="24"/>
        </w:rPr>
        <w:t xml:space="preserve">. </w:t>
      </w:r>
    </w:p>
    <w:p w:rsidR="007E7ED2" w:rsidRPr="00F211DF" w:rsidRDefault="007E7ED2" w:rsidP="007E7ED2">
      <w:pPr>
        <w:widowControl w:val="0"/>
        <w:spacing w:after="0" w:line="240" w:lineRule="auto"/>
        <w:rPr>
          <w:rFonts w:ascii="Times New Roman" w:hAnsi="Times New Roman"/>
          <w:sz w:val="24"/>
          <w:szCs w:val="24"/>
        </w:rPr>
      </w:pPr>
      <w:r w:rsidRPr="00F211DF">
        <w:rPr>
          <w:rFonts w:ascii="Times New Roman" w:hAnsi="Times New Roman"/>
          <w:bCs/>
          <w:sz w:val="24"/>
          <w:szCs w:val="24"/>
        </w:rPr>
        <w:t>Основной подход к проблеме дискриминационного ценообразования</w:t>
      </w:r>
      <w:r>
        <w:rPr>
          <w:rFonts w:ascii="Times New Roman" w:hAnsi="Times New Roman"/>
          <w:bCs/>
          <w:sz w:val="24"/>
          <w:szCs w:val="24"/>
        </w:rPr>
        <w:t>…………</w:t>
      </w:r>
      <w:r w:rsidR="00277596">
        <w:rPr>
          <w:rFonts w:ascii="Times New Roman" w:hAnsi="Times New Roman"/>
          <w:bCs/>
          <w:sz w:val="24"/>
          <w:szCs w:val="24"/>
        </w:rPr>
        <w:t>………</w:t>
      </w:r>
      <w:r>
        <w:rPr>
          <w:rFonts w:ascii="Times New Roman" w:hAnsi="Times New Roman"/>
          <w:bCs/>
          <w:sz w:val="24"/>
          <w:szCs w:val="24"/>
        </w:rPr>
        <w:t>95</w:t>
      </w:r>
    </w:p>
    <w:p w:rsidR="007E7ED2" w:rsidRPr="008150BF" w:rsidRDefault="007E7ED2" w:rsidP="007E7ED2">
      <w:pPr>
        <w:pStyle w:val="110"/>
        <w:widowControl w:val="0"/>
        <w:spacing w:after="0" w:line="240" w:lineRule="auto"/>
        <w:ind w:left="0"/>
        <w:rPr>
          <w:rFonts w:ascii="Times New Roman" w:hAnsi="Times New Roman" w:cs="Times New Roman"/>
          <w:b/>
          <w:i/>
          <w:color w:val="000000"/>
          <w:sz w:val="24"/>
          <w:szCs w:val="24"/>
        </w:rPr>
      </w:pPr>
      <w:r w:rsidRPr="008150BF">
        <w:rPr>
          <w:rFonts w:ascii="Times New Roman" w:hAnsi="Times New Roman" w:cs="Times New Roman"/>
          <w:b/>
          <w:i/>
          <w:color w:val="000000"/>
          <w:sz w:val="24"/>
          <w:szCs w:val="24"/>
        </w:rPr>
        <w:t>Мухаметова</w:t>
      </w:r>
      <w:r w:rsidRPr="00F211DF">
        <w:rPr>
          <w:rFonts w:ascii="Times New Roman" w:hAnsi="Times New Roman" w:cs="Times New Roman"/>
          <w:b/>
          <w:i/>
          <w:color w:val="000000"/>
          <w:sz w:val="24"/>
          <w:szCs w:val="24"/>
        </w:rPr>
        <w:t xml:space="preserve"> </w:t>
      </w:r>
      <w:r w:rsidRPr="008150BF">
        <w:rPr>
          <w:rFonts w:ascii="Times New Roman" w:hAnsi="Times New Roman" w:cs="Times New Roman"/>
          <w:b/>
          <w:i/>
          <w:color w:val="000000"/>
          <w:sz w:val="24"/>
          <w:szCs w:val="24"/>
        </w:rPr>
        <w:t>А.Д.</w:t>
      </w:r>
    </w:p>
    <w:p w:rsidR="007E7ED2" w:rsidRPr="00F211DF" w:rsidRDefault="007E7ED2" w:rsidP="007E7ED2">
      <w:pPr>
        <w:pStyle w:val="110"/>
        <w:widowControl w:val="0"/>
        <w:spacing w:after="0" w:line="240" w:lineRule="auto"/>
        <w:ind w:left="0"/>
        <w:rPr>
          <w:rFonts w:ascii="Times New Roman" w:hAnsi="Times New Roman" w:cs="Times New Roman"/>
          <w:color w:val="000000"/>
          <w:sz w:val="24"/>
          <w:szCs w:val="24"/>
        </w:rPr>
      </w:pPr>
      <w:r w:rsidRPr="00F211DF">
        <w:rPr>
          <w:rFonts w:ascii="Times New Roman" w:hAnsi="Times New Roman" w:cs="Times New Roman"/>
          <w:color w:val="000000"/>
          <w:sz w:val="24"/>
          <w:szCs w:val="24"/>
        </w:rPr>
        <w:t>К вопросу о трактовке понятия «Социально-экономическое развитие региона»</w:t>
      </w:r>
      <w:r>
        <w:rPr>
          <w:rFonts w:ascii="Times New Roman" w:hAnsi="Times New Roman" w:cs="Times New Roman"/>
          <w:color w:val="000000"/>
          <w:sz w:val="24"/>
          <w:szCs w:val="24"/>
        </w:rPr>
        <w:t>…</w:t>
      </w:r>
      <w:r w:rsidR="00277596">
        <w:rPr>
          <w:rFonts w:ascii="Times New Roman" w:hAnsi="Times New Roman" w:cs="Times New Roman"/>
          <w:color w:val="000000"/>
          <w:sz w:val="24"/>
          <w:szCs w:val="24"/>
        </w:rPr>
        <w:t>…..</w:t>
      </w:r>
      <w:r>
        <w:rPr>
          <w:rFonts w:ascii="Times New Roman" w:hAnsi="Times New Roman" w:cs="Times New Roman"/>
          <w:color w:val="000000"/>
          <w:sz w:val="24"/>
          <w:szCs w:val="24"/>
        </w:rPr>
        <w:t>100</w:t>
      </w:r>
    </w:p>
    <w:p w:rsidR="007E7ED2" w:rsidRPr="004420B1" w:rsidRDefault="007E7ED2" w:rsidP="007E7ED2">
      <w:pPr>
        <w:widowControl w:val="0"/>
        <w:spacing w:after="0" w:line="240" w:lineRule="auto"/>
        <w:rPr>
          <w:rFonts w:ascii="Times New Roman" w:hAnsi="Times New Roman"/>
          <w:b/>
          <w:i/>
          <w:sz w:val="24"/>
          <w:szCs w:val="24"/>
        </w:rPr>
      </w:pPr>
      <w:r w:rsidRPr="004420B1">
        <w:rPr>
          <w:rFonts w:ascii="Times New Roman" w:hAnsi="Times New Roman"/>
          <w:b/>
          <w:i/>
          <w:sz w:val="24"/>
          <w:szCs w:val="24"/>
        </w:rPr>
        <w:t>Мытарева</w:t>
      </w:r>
      <w:r w:rsidRPr="00F211DF">
        <w:rPr>
          <w:rFonts w:ascii="Times New Roman" w:hAnsi="Times New Roman"/>
          <w:b/>
          <w:i/>
          <w:sz w:val="24"/>
          <w:szCs w:val="24"/>
        </w:rPr>
        <w:t xml:space="preserve"> </w:t>
      </w:r>
      <w:r w:rsidRPr="004420B1">
        <w:rPr>
          <w:rFonts w:ascii="Times New Roman" w:hAnsi="Times New Roman"/>
          <w:b/>
          <w:i/>
          <w:sz w:val="24"/>
          <w:szCs w:val="24"/>
        </w:rPr>
        <w:t>Л.А.</w:t>
      </w:r>
    </w:p>
    <w:p w:rsidR="007E7ED2" w:rsidRDefault="007E7ED2" w:rsidP="007E7ED2">
      <w:pPr>
        <w:widowControl w:val="0"/>
        <w:spacing w:after="0" w:line="240" w:lineRule="auto"/>
        <w:rPr>
          <w:rFonts w:ascii="Times New Roman" w:hAnsi="Times New Roman"/>
          <w:sz w:val="24"/>
          <w:szCs w:val="24"/>
        </w:rPr>
      </w:pPr>
      <w:r w:rsidRPr="00F211DF">
        <w:rPr>
          <w:rFonts w:ascii="Times New Roman" w:hAnsi="Times New Roman"/>
          <w:sz w:val="24"/>
          <w:szCs w:val="24"/>
        </w:rPr>
        <w:t xml:space="preserve">Развитие физической культуры и спорта как условие повышения уровня </w:t>
      </w:r>
    </w:p>
    <w:p w:rsidR="007E7ED2" w:rsidRPr="00F211DF" w:rsidRDefault="007E7ED2" w:rsidP="007E7ED2">
      <w:pPr>
        <w:widowControl w:val="0"/>
        <w:spacing w:after="0" w:line="240" w:lineRule="auto"/>
        <w:rPr>
          <w:rFonts w:ascii="Times New Roman" w:hAnsi="Times New Roman"/>
          <w:sz w:val="24"/>
          <w:szCs w:val="24"/>
        </w:rPr>
      </w:pPr>
      <w:r w:rsidRPr="00F211DF">
        <w:rPr>
          <w:rFonts w:ascii="Times New Roman" w:hAnsi="Times New Roman"/>
          <w:sz w:val="24"/>
          <w:szCs w:val="24"/>
        </w:rPr>
        <w:t>и качества жизни населения региона</w:t>
      </w:r>
      <w:r>
        <w:rPr>
          <w:rFonts w:ascii="Times New Roman" w:hAnsi="Times New Roman"/>
          <w:sz w:val="24"/>
          <w:szCs w:val="24"/>
        </w:rPr>
        <w:t>………………………………………………</w:t>
      </w:r>
      <w:r w:rsidR="00277596">
        <w:rPr>
          <w:rFonts w:ascii="Times New Roman" w:hAnsi="Times New Roman"/>
          <w:sz w:val="24"/>
          <w:szCs w:val="24"/>
        </w:rPr>
        <w:t>……..</w:t>
      </w:r>
      <w:r>
        <w:rPr>
          <w:rFonts w:ascii="Times New Roman" w:hAnsi="Times New Roman"/>
          <w:sz w:val="24"/>
          <w:szCs w:val="24"/>
        </w:rPr>
        <w:t>104</w:t>
      </w:r>
    </w:p>
    <w:p w:rsidR="007E7ED2" w:rsidRPr="00AF1887" w:rsidRDefault="007E7ED2" w:rsidP="007E7ED2">
      <w:pPr>
        <w:pStyle w:val="aff0"/>
        <w:widowControl w:val="0"/>
        <w:spacing w:after="0" w:line="240" w:lineRule="auto"/>
        <w:ind w:left="0"/>
        <w:rPr>
          <w:rFonts w:ascii="Times New Roman" w:hAnsi="Times New Roman"/>
          <w:b/>
          <w:bCs/>
          <w:i/>
          <w:iCs/>
          <w:sz w:val="24"/>
          <w:szCs w:val="24"/>
        </w:rPr>
      </w:pPr>
      <w:r w:rsidRPr="00AF1887">
        <w:rPr>
          <w:rFonts w:ascii="Times New Roman" w:hAnsi="Times New Roman"/>
          <w:b/>
          <w:bCs/>
          <w:i/>
          <w:iCs/>
          <w:sz w:val="24"/>
          <w:szCs w:val="24"/>
        </w:rPr>
        <w:t>Расуев</w:t>
      </w:r>
      <w:r w:rsidRPr="00A04B33">
        <w:rPr>
          <w:rFonts w:ascii="Times New Roman" w:hAnsi="Times New Roman"/>
          <w:b/>
          <w:bCs/>
          <w:i/>
          <w:iCs/>
          <w:sz w:val="24"/>
          <w:szCs w:val="24"/>
        </w:rPr>
        <w:t xml:space="preserve"> </w:t>
      </w:r>
      <w:r w:rsidRPr="00AF1887">
        <w:rPr>
          <w:rFonts w:ascii="Times New Roman" w:hAnsi="Times New Roman"/>
          <w:b/>
          <w:bCs/>
          <w:i/>
          <w:iCs/>
          <w:sz w:val="24"/>
          <w:szCs w:val="24"/>
        </w:rPr>
        <w:t>С.-М.Р.</w:t>
      </w:r>
      <w:r>
        <w:rPr>
          <w:rFonts w:ascii="Times New Roman" w:hAnsi="Times New Roman"/>
          <w:b/>
          <w:bCs/>
          <w:i/>
          <w:iCs/>
          <w:sz w:val="24"/>
          <w:szCs w:val="24"/>
        </w:rPr>
        <w:t>,</w:t>
      </w:r>
      <w:r w:rsidRPr="00AF1887">
        <w:rPr>
          <w:rFonts w:ascii="Times New Roman" w:hAnsi="Times New Roman"/>
          <w:b/>
          <w:bCs/>
          <w:i/>
          <w:iCs/>
          <w:sz w:val="24"/>
          <w:szCs w:val="24"/>
        </w:rPr>
        <w:t xml:space="preserve"> Махов</w:t>
      </w:r>
      <w:r w:rsidRPr="00A04B33">
        <w:rPr>
          <w:rFonts w:ascii="Times New Roman" w:hAnsi="Times New Roman"/>
          <w:b/>
          <w:bCs/>
          <w:i/>
          <w:iCs/>
          <w:sz w:val="24"/>
          <w:szCs w:val="24"/>
        </w:rPr>
        <w:t xml:space="preserve"> </w:t>
      </w:r>
      <w:r w:rsidRPr="00AF1887">
        <w:rPr>
          <w:rFonts w:ascii="Times New Roman" w:hAnsi="Times New Roman"/>
          <w:b/>
          <w:bCs/>
          <w:i/>
          <w:iCs/>
          <w:sz w:val="24"/>
          <w:szCs w:val="24"/>
        </w:rPr>
        <w:t>И.Ю.</w:t>
      </w:r>
      <w:r>
        <w:rPr>
          <w:rFonts w:ascii="Times New Roman" w:hAnsi="Times New Roman"/>
          <w:b/>
          <w:bCs/>
          <w:i/>
          <w:iCs/>
          <w:sz w:val="24"/>
          <w:szCs w:val="24"/>
        </w:rPr>
        <w:t xml:space="preserve">, </w:t>
      </w:r>
      <w:r w:rsidRPr="00AF1887">
        <w:rPr>
          <w:rFonts w:ascii="Times New Roman" w:hAnsi="Times New Roman"/>
          <w:b/>
          <w:bCs/>
          <w:i/>
          <w:iCs/>
          <w:sz w:val="24"/>
          <w:szCs w:val="24"/>
        </w:rPr>
        <w:t>Налчаджи</w:t>
      </w:r>
      <w:r w:rsidRPr="00A04B33">
        <w:rPr>
          <w:rFonts w:ascii="Times New Roman" w:hAnsi="Times New Roman"/>
          <w:b/>
          <w:bCs/>
          <w:i/>
          <w:iCs/>
          <w:sz w:val="24"/>
          <w:szCs w:val="24"/>
        </w:rPr>
        <w:t xml:space="preserve"> </w:t>
      </w:r>
      <w:r w:rsidRPr="00AF1887">
        <w:rPr>
          <w:rFonts w:ascii="Times New Roman" w:hAnsi="Times New Roman"/>
          <w:b/>
          <w:bCs/>
          <w:i/>
          <w:iCs/>
          <w:sz w:val="24"/>
          <w:szCs w:val="24"/>
        </w:rPr>
        <w:t xml:space="preserve">Т.А. </w:t>
      </w:r>
    </w:p>
    <w:p w:rsidR="007E7ED2" w:rsidRDefault="007E7ED2" w:rsidP="007E7ED2">
      <w:pPr>
        <w:pStyle w:val="aff0"/>
        <w:widowControl w:val="0"/>
        <w:spacing w:after="0" w:line="240" w:lineRule="auto"/>
        <w:ind w:left="0"/>
        <w:rPr>
          <w:rFonts w:ascii="Times New Roman" w:hAnsi="Times New Roman"/>
          <w:bCs/>
          <w:iCs/>
          <w:sz w:val="24"/>
          <w:szCs w:val="24"/>
        </w:rPr>
      </w:pPr>
      <w:r w:rsidRPr="00A04B33">
        <w:rPr>
          <w:rFonts w:ascii="Times New Roman" w:hAnsi="Times New Roman"/>
          <w:bCs/>
          <w:iCs/>
          <w:sz w:val="24"/>
          <w:szCs w:val="24"/>
        </w:rPr>
        <w:t xml:space="preserve">Проблемы развития санаторно-курортного комплекса </w:t>
      </w:r>
    </w:p>
    <w:p w:rsidR="007E7ED2" w:rsidRPr="00A04B33" w:rsidRDefault="007E7ED2" w:rsidP="007E7ED2">
      <w:pPr>
        <w:pStyle w:val="aff0"/>
        <w:widowControl w:val="0"/>
        <w:spacing w:after="0" w:line="240" w:lineRule="auto"/>
        <w:ind w:left="0"/>
        <w:rPr>
          <w:rFonts w:ascii="Times New Roman" w:hAnsi="Times New Roman"/>
          <w:bCs/>
          <w:iCs/>
          <w:sz w:val="24"/>
          <w:szCs w:val="24"/>
        </w:rPr>
      </w:pPr>
      <w:r w:rsidRPr="00A04B33">
        <w:rPr>
          <w:rFonts w:ascii="Times New Roman" w:hAnsi="Times New Roman"/>
          <w:bCs/>
          <w:iCs/>
          <w:sz w:val="24"/>
          <w:szCs w:val="24"/>
        </w:rPr>
        <w:t>Кабардино-Балкарской республики</w:t>
      </w:r>
      <w:r>
        <w:rPr>
          <w:rFonts w:ascii="Times New Roman" w:hAnsi="Times New Roman"/>
          <w:bCs/>
          <w:iCs/>
          <w:sz w:val="24"/>
          <w:szCs w:val="24"/>
        </w:rPr>
        <w:t>………………………………………………………109</w:t>
      </w:r>
    </w:p>
    <w:p w:rsidR="007E7ED2" w:rsidRPr="00AF1887" w:rsidRDefault="007E7ED2" w:rsidP="007E7ED2">
      <w:pPr>
        <w:pStyle w:val="aff0"/>
        <w:widowControl w:val="0"/>
        <w:spacing w:after="0" w:line="240" w:lineRule="auto"/>
        <w:ind w:left="0"/>
        <w:rPr>
          <w:rFonts w:ascii="Times New Roman" w:hAnsi="Times New Roman"/>
          <w:b/>
          <w:bCs/>
          <w:i/>
          <w:iCs/>
          <w:sz w:val="24"/>
          <w:szCs w:val="24"/>
        </w:rPr>
      </w:pPr>
      <w:r w:rsidRPr="00AF1887">
        <w:rPr>
          <w:rFonts w:ascii="Times New Roman" w:hAnsi="Times New Roman"/>
          <w:b/>
          <w:bCs/>
          <w:i/>
          <w:iCs/>
          <w:sz w:val="24"/>
          <w:szCs w:val="24"/>
        </w:rPr>
        <w:t>Расуев</w:t>
      </w:r>
      <w:r w:rsidRPr="00A04B33">
        <w:rPr>
          <w:rFonts w:ascii="Times New Roman" w:hAnsi="Times New Roman"/>
          <w:b/>
          <w:bCs/>
          <w:i/>
          <w:iCs/>
          <w:sz w:val="24"/>
          <w:szCs w:val="24"/>
        </w:rPr>
        <w:t xml:space="preserve"> </w:t>
      </w:r>
      <w:r w:rsidRPr="00AF1887">
        <w:rPr>
          <w:rFonts w:ascii="Times New Roman" w:hAnsi="Times New Roman"/>
          <w:b/>
          <w:bCs/>
          <w:i/>
          <w:iCs/>
          <w:sz w:val="24"/>
          <w:szCs w:val="24"/>
        </w:rPr>
        <w:t>С.-М.Р.</w:t>
      </w:r>
      <w:r>
        <w:rPr>
          <w:rFonts w:ascii="Times New Roman" w:hAnsi="Times New Roman"/>
          <w:b/>
          <w:bCs/>
          <w:i/>
          <w:iCs/>
          <w:sz w:val="24"/>
          <w:szCs w:val="24"/>
        </w:rPr>
        <w:t>,</w:t>
      </w:r>
      <w:r w:rsidRPr="00AF1887">
        <w:rPr>
          <w:rFonts w:ascii="Times New Roman" w:hAnsi="Times New Roman"/>
          <w:b/>
          <w:bCs/>
          <w:i/>
          <w:iCs/>
          <w:sz w:val="24"/>
          <w:szCs w:val="24"/>
        </w:rPr>
        <w:t xml:space="preserve"> </w:t>
      </w:r>
      <w:r w:rsidRPr="00C710CC">
        <w:rPr>
          <w:rFonts w:ascii="Times New Roman" w:hAnsi="Times New Roman"/>
          <w:b/>
          <w:i/>
          <w:kern w:val="36"/>
          <w:sz w:val="24"/>
          <w:szCs w:val="24"/>
        </w:rPr>
        <w:t>Балов</w:t>
      </w:r>
      <w:r w:rsidRPr="00A04B33">
        <w:rPr>
          <w:rFonts w:ascii="Times New Roman" w:hAnsi="Times New Roman"/>
          <w:b/>
          <w:i/>
          <w:kern w:val="36"/>
          <w:sz w:val="24"/>
          <w:szCs w:val="24"/>
        </w:rPr>
        <w:t xml:space="preserve"> </w:t>
      </w:r>
      <w:r w:rsidRPr="00C710CC">
        <w:rPr>
          <w:rFonts w:ascii="Times New Roman" w:hAnsi="Times New Roman"/>
          <w:b/>
          <w:i/>
          <w:kern w:val="36"/>
          <w:sz w:val="24"/>
          <w:szCs w:val="24"/>
        </w:rPr>
        <w:t xml:space="preserve">О.Р., </w:t>
      </w:r>
      <w:r w:rsidRPr="00AF1887">
        <w:rPr>
          <w:rFonts w:ascii="Times New Roman" w:hAnsi="Times New Roman"/>
          <w:b/>
          <w:bCs/>
          <w:i/>
          <w:iCs/>
          <w:sz w:val="24"/>
          <w:szCs w:val="24"/>
        </w:rPr>
        <w:t>Налчаджи</w:t>
      </w:r>
      <w:r w:rsidRPr="00A04B33">
        <w:rPr>
          <w:rFonts w:ascii="Times New Roman" w:hAnsi="Times New Roman"/>
          <w:b/>
          <w:bCs/>
          <w:i/>
          <w:iCs/>
          <w:sz w:val="24"/>
          <w:szCs w:val="24"/>
        </w:rPr>
        <w:t xml:space="preserve"> </w:t>
      </w:r>
      <w:r w:rsidRPr="00AF1887">
        <w:rPr>
          <w:rFonts w:ascii="Times New Roman" w:hAnsi="Times New Roman"/>
          <w:b/>
          <w:bCs/>
          <w:i/>
          <w:iCs/>
          <w:sz w:val="24"/>
          <w:szCs w:val="24"/>
        </w:rPr>
        <w:t xml:space="preserve">Т.А. </w:t>
      </w:r>
    </w:p>
    <w:p w:rsidR="007E7ED2" w:rsidRPr="00A04B33" w:rsidRDefault="007E7ED2" w:rsidP="007E7ED2">
      <w:pPr>
        <w:widowControl w:val="0"/>
        <w:spacing w:after="0" w:line="240" w:lineRule="auto"/>
        <w:rPr>
          <w:rFonts w:ascii="Times New Roman" w:hAnsi="Times New Roman"/>
          <w:sz w:val="24"/>
          <w:szCs w:val="24"/>
        </w:rPr>
      </w:pPr>
      <w:r w:rsidRPr="00A04B33">
        <w:rPr>
          <w:rFonts w:ascii="Times New Roman" w:hAnsi="Times New Roman"/>
          <w:sz w:val="24"/>
          <w:szCs w:val="24"/>
        </w:rPr>
        <w:t>Социальная активность молодежи КБР и актуальные направления ее развития</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…111</w:t>
      </w:r>
    </w:p>
    <w:p w:rsidR="007E7ED2" w:rsidRPr="00C85382" w:rsidRDefault="007E7ED2" w:rsidP="007E7ED2">
      <w:pPr>
        <w:widowControl w:val="0"/>
        <w:spacing w:after="0" w:line="240" w:lineRule="auto"/>
        <w:rPr>
          <w:rFonts w:ascii="Times New Roman" w:hAnsi="Times New Roman"/>
          <w:b/>
          <w:i/>
          <w:sz w:val="24"/>
          <w:szCs w:val="24"/>
        </w:rPr>
      </w:pPr>
      <w:r w:rsidRPr="00C85382">
        <w:rPr>
          <w:rFonts w:ascii="Times New Roman" w:hAnsi="Times New Roman"/>
          <w:b/>
          <w:i/>
          <w:sz w:val="24"/>
          <w:szCs w:val="24"/>
        </w:rPr>
        <w:t>Павленко</w:t>
      </w:r>
      <w:r w:rsidRPr="00A04B33">
        <w:rPr>
          <w:rFonts w:ascii="Times New Roman" w:hAnsi="Times New Roman"/>
          <w:b/>
          <w:i/>
          <w:sz w:val="24"/>
          <w:szCs w:val="24"/>
        </w:rPr>
        <w:t xml:space="preserve"> </w:t>
      </w:r>
      <w:r w:rsidRPr="00C85382">
        <w:rPr>
          <w:rFonts w:ascii="Times New Roman" w:hAnsi="Times New Roman"/>
          <w:b/>
          <w:i/>
          <w:sz w:val="24"/>
          <w:szCs w:val="24"/>
        </w:rPr>
        <w:t>Н.В.</w:t>
      </w:r>
    </w:p>
    <w:p w:rsidR="007E7ED2" w:rsidRPr="00A04B33" w:rsidRDefault="007E7ED2" w:rsidP="007E7ED2">
      <w:pPr>
        <w:widowControl w:val="0"/>
        <w:spacing w:after="0" w:line="240" w:lineRule="auto"/>
        <w:rPr>
          <w:rFonts w:ascii="Times New Roman" w:hAnsi="Times New Roman"/>
          <w:caps/>
          <w:sz w:val="24"/>
          <w:szCs w:val="24"/>
        </w:rPr>
      </w:pPr>
      <w:r w:rsidRPr="00A04B33">
        <w:rPr>
          <w:rFonts w:ascii="Times New Roman" w:hAnsi="Times New Roman"/>
          <w:sz w:val="24"/>
          <w:szCs w:val="24"/>
        </w:rPr>
        <w:t>Роль некоммерческого сектора в формировании ребрендинга территорий</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……115</w:t>
      </w:r>
    </w:p>
    <w:p w:rsidR="007E7ED2" w:rsidRDefault="007E7ED2" w:rsidP="007E7ED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rPr>
          <w:rFonts w:ascii="Times New Roman" w:hAnsi="Times New Roman"/>
          <w:b/>
          <w:i/>
          <w:sz w:val="24"/>
          <w:szCs w:val="24"/>
        </w:rPr>
      </w:pPr>
      <w:r w:rsidRPr="00C85382">
        <w:rPr>
          <w:rFonts w:ascii="Times New Roman" w:hAnsi="Times New Roman"/>
          <w:b/>
          <w:i/>
          <w:sz w:val="24"/>
          <w:szCs w:val="24"/>
        </w:rPr>
        <w:t>Питерских</w:t>
      </w:r>
      <w:r w:rsidRPr="00A04B33">
        <w:rPr>
          <w:rFonts w:ascii="Times New Roman" w:hAnsi="Times New Roman"/>
          <w:b/>
          <w:i/>
          <w:sz w:val="24"/>
          <w:szCs w:val="24"/>
        </w:rPr>
        <w:t xml:space="preserve"> </w:t>
      </w:r>
      <w:r w:rsidRPr="00C85382">
        <w:rPr>
          <w:rFonts w:ascii="Times New Roman" w:hAnsi="Times New Roman"/>
          <w:b/>
          <w:i/>
          <w:sz w:val="24"/>
          <w:szCs w:val="24"/>
        </w:rPr>
        <w:t>Е.С.</w:t>
      </w:r>
    </w:p>
    <w:p w:rsidR="007E7ED2" w:rsidRPr="00A04B33" w:rsidRDefault="007E7ED2" w:rsidP="007E7ED2">
      <w:pPr>
        <w:widowControl w:val="0"/>
        <w:spacing w:after="0" w:line="240" w:lineRule="auto"/>
        <w:contextualSpacing/>
        <w:rPr>
          <w:rFonts w:ascii="Times New Roman" w:hAnsi="Times New Roman"/>
          <w:sz w:val="24"/>
          <w:szCs w:val="24"/>
        </w:rPr>
      </w:pPr>
      <w:r w:rsidRPr="00A04B33">
        <w:rPr>
          <w:rFonts w:ascii="Times New Roman" w:hAnsi="Times New Roman"/>
          <w:sz w:val="24"/>
          <w:szCs w:val="24"/>
        </w:rPr>
        <w:t>Совершенствование инвестиционных основ жилищного комплекса города</w:t>
      </w:r>
      <w:r>
        <w:rPr>
          <w:rFonts w:ascii="Times New Roman" w:hAnsi="Times New Roman"/>
          <w:sz w:val="24"/>
          <w:szCs w:val="24"/>
        </w:rPr>
        <w:t>………….118</w:t>
      </w:r>
    </w:p>
    <w:p w:rsidR="007E7ED2" w:rsidRPr="006157CF" w:rsidRDefault="007E7ED2" w:rsidP="007E7ED2">
      <w:pPr>
        <w:widowControl w:val="0"/>
        <w:spacing w:after="0" w:line="240" w:lineRule="auto"/>
        <w:rPr>
          <w:rFonts w:ascii="Times New Roman" w:hAnsi="Times New Roman"/>
          <w:b/>
          <w:i/>
          <w:sz w:val="24"/>
          <w:szCs w:val="24"/>
        </w:rPr>
      </w:pPr>
      <w:r w:rsidRPr="006157CF">
        <w:rPr>
          <w:rFonts w:ascii="Times New Roman" w:hAnsi="Times New Roman"/>
          <w:b/>
          <w:i/>
          <w:sz w:val="24"/>
          <w:szCs w:val="24"/>
        </w:rPr>
        <w:t>Полянская</w:t>
      </w:r>
      <w:r w:rsidRPr="00A04B33">
        <w:rPr>
          <w:rFonts w:ascii="Times New Roman" w:hAnsi="Times New Roman"/>
          <w:b/>
          <w:i/>
          <w:sz w:val="24"/>
          <w:szCs w:val="24"/>
        </w:rPr>
        <w:t xml:space="preserve"> </w:t>
      </w:r>
      <w:r w:rsidRPr="006157CF">
        <w:rPr>
          <w:rFonts w:ascii="Times New Roman" w:hAnsi="Times New Roman"/>
          <w:b/>
          <w:i/>
          <w:sz w:val="24"/>
          <w:szCs w:val="24"/>
        </w:rPr>
        <w:t>А.А.,</w:t>
      </w:r>
      <w:r>
        <w:rPr>
          <w:rFonts w:ascii="Times New Roman" w:hAnsi="Times New Roman"/>
          <w:b/>
          <w:i/>
          <w:sz w:val="24"/>
          <w:szCs w:val="24"/>
        </w:rPr>
        <w:t xml:space="preserve"> </w:t>
      </w:r>
      <w:r w:rsidRPr="006157CF">
        <w:rPr>
          <w:rFonts w:ascii="Times New Roman" w:hAnsi="Times New Roman"/>
          <w:b/>
          <w:i/>
          <w:sz w:val="24"/>
          <w:szCs w:val="24"/>
        </w:rPr>
        <w:t>Сазонов</w:t>
      </w:r>
      <w:r w:rsidRPr="00A04B33">
        <w:rPr>
          <w:rFonts w:ascii="Times New Roman" w:hAnsi="Times New Roman"/>
          <w:b/>
          <w:i/>
          <w:sz w:val="24"/>
          <w:szCs w:val="24"/>
        </w:rPr>
        <w:t xml:space="preserve"> </w:t>
      </w:r>
      <w:r w:rsidRPr="006157CF">
        <w:rPr>
          <w:rFonts w:ascii="Times New Roman" w:hAnsi="Times New Roman"/>
          <w:b/>
          <w:i/>
          <w:sz w:val="24"/>
          <w:szCs w:val="24"/>
        </w:rPr>
        <w:t>С.П.</w:t>
      </w:r>
    </w:p>
    <w:p w:rsidR="007E7ED2" w:rsidRDefault="007E7ED2" w:rsidP="007E7ED2">
      <w:pPr>
        <w:widowControl w:val="0"/>
        <w:spacing w:after="0" w:line="240" w:lineRule="auto"/>
        <w:rPr>
          <w:rFonts w:ascii="Times New Roman" w:hAnsi="Times New Roman"/>
          <w:sz w:val="24"/>
          <w:szCs w:val="24"/>
        </w:rPr>
      </w:pPr>
      <w:r w:rsidRPr="00A04B33">
        <w:rPr>
          <w:rFonts w:ascii="Times New Roman" w:hAnsi="Times New Roman"/>
          <w:sz w:val="24"/>
          <w:szCs w:val="24"/>
        </w:rPr>
        <w:t xml:space="preserve">Анализ динамики показателей прибыльности сельскохозяйственных </w:t>
      </w:r>
    </w:p>
    <w:p w:rsidR="007E7ED2" w:rsidRPr="00A04B33" w:rsidRDefault="007E7ED2" w:rsidP="007E7ED2">
      <w:pPr>
        <w:widowControl w:val="0"/>
        <w:spacing w:after="0" w:line="240" w:lineRule="auto"/>
        <w:rPr>
          <w:rFonts w:ascii="Times New Roman" w:hAnsi="Times New Roman"/>
          <w:sz w:val="24"/>
          <w:szCs w:val="24"/>
        </w:rPr>
      </w:pPr>
      <w:r w:rsidRPr="00A04B33">
        <w:rPr>
          <w:rFonts w:ascii="Times New Roman" w:hAnsi="Times New Roman"/>
          <w:sz w:val="24"/>
          <w:szCs w:val="24"/>
        </w:rPr>
        <w:t>предприятий в современных условиях</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121</w:t>
      </w:r>
    </w:p>
    <w:p w:rsidR="007E7ED2" w:rsidRPr="00E169B8" w:rsidRDefault="007E7ED2" w:rsidP="007E7ED2">
      <w:pPr>
        <w:widowControl w:val="0"/>
        <w:spacing w:after="0" w:line="240" w:lineRule="auto"/>
        <w:rPr>
          <w:rFonts w:ascii="Times New Roman" w:hAnsi="Times New Roman"/>
          <w:b/>
          <w:i/>
          <w:sz w:val="24"/>
          <w:szCs w:val="24"/>
        </w:rPr>
      </w:pPr>
      <w:r w:rsidRPr="00E169B8">
        <w:rPr>
          <w:rFonts w:ascii="Times New Roman" w:hAnsi="Times New Roman"/>
          <w:b/>
          <w:i/>
          <w:sz w:val="24"/>
          <w:szCs w:val="24"/>
        </w:rPr>
        <w:t>Рамзанов</w:t>
      </w:r>
      <w:r w:rsidRPr="00A04B33">
        <w:rPr>
          <w:rFonts w:ascii="Times New Roman" w:hAnsi="Times New Roman"/>
          <w:b/>
          <w:i/>
          <w:sz w:val="24"/>
          <w:szCs w:val="24"/>
        </w:rPr>
        <w:t xml:space="preserve"> </w:t>
      </w:r>
      <w:r w:rsidRPr="00E169B8">
        <w:rPr>
          <w:rFonts w:ascii="Times New Roman" w:hAnsi="Times New Roman"/>
          <w:b/>
          <w:i/>
          <w:sz w:val="24"/>
          <w:szCs w:val="24"/>
        </w:rPr>
        <w:t>А.М.</w:t>
      </w:r>
    </w:p>
    <w:p w:rsidR="007E7ED2" w:rsidRPr="00A04B33" w:rsidRDefault="007E7ED2" w:rsidP="007E7ED2">
      <w:pPr>
        <w:pStyle w:val="120"/>
        <w:widowControl w:val="0"/>
        <w:spacing w:line="240" w:lineRule="auto"/>
        <w:ind w:firstLine="0"/>
        <w:jc w:val="left"/>
        <w:rPr>
          <w:b w:val="0"/>
          <w:sz w:val="24"/>
          <w:szCs w:val="24"/>
        </w:rPr>
      </w:pPr>
      <w:r w:rsidRPr="00A04B33">
        <w:rPr>
          <w:b w:val="0"/>
          <w:sz w:val="24"/>
          <w:szCs w:val="24"/>
        </w:rPr>
        <w:t>Проблемы и перспективы развития пространственной экономики региона</w:t>
      </w:r>
      <w:r>
        <w:rPr>
          <w:b w:val="0"/>
          <w:sz w:val="24"/>
          <w:szCs w:val="24"/>
        </w:rPr>
        <w:t>……</w:t>
      </w:r>
      <w:r w:rsidR="009B1730">
        <w:rPr>
          <w:b w:val="0"/>
          <w:sz w:val="24"/>
          <w:szCs w:val="24"/>
        </w:rPr>
        <w:t>…..</w:t>
      </w:r>
      <w:r>
        <w:rPr>
          <w:b w:val="0"/>
          <w:sz w:val="24"/>
          <w:szCs w:val="24"/>
        </w:rPr>
        <w:t>…127</w:t>
      </w:r>
    </w:p>
    <w:p w:rsidR="007E7ED2" w:rsidRDefault="007E7ED2" w:rsidP="007E7ED2">
      <w:pPr>
        <w:widowControl w:val="0"/>
        <w:spacing w:after="0" w:line="240" w:lineRule="auto"/>
        <w:rPr>
          <w:rFonts w:ascii="Times New Roman" w:hAnsi="Times New Roman"/>
          <w:b/>
          <w:i/>
          <w:color w:val="000000"/>
          <w:sz w:val="24"/>
          <w:szCs w:val="24"/>
        </w:rPr>
      </w:pPr>
      <w:r w:rsidRPr="00E169B8">
        <w:rPr>
          <w:rFonts w:ascii="Times New Roman" w:hAnsi="Times New Roman"/>
          <w:b/>
          <w:i/>
          <w:color w:val="000000"/>
          <w:sz w:val="24"/>
          <w:szCs w:val="24"/>
        </w:rPr>
        <w:t>Репин</w:t>
      </w:r>
      <w:r w:rsidRPr="004952C4">
        <w:rPr>
          <w:rFonts w:ascii="Times New Roman" w:hAnsi="Times New Roman"/>
          <w:b/>
          <w:i/>
          <w:color w:val="000000"/>
          <w:sz w:val="24"/>
          <w:szCs w:val="24"/>
        </w:rPr>
        <w:t xml:space="preserve"> </w:t>
      </w:r>
      <w:r w:rsidRPr="00E169B8">
        <w:rPr>
          <w:rFonts w:ascii="Times New Roman" w:hAnsi="Times New Roman"/>
          <w:b/>
          <w:i/>
          <w:color w:val="000000"/>
          <w:sz w:val="24"/>
          <w:szCs w:val="24"/>
        </w:rPr>
        <w:t>М.Л.,</w:t>
      </w:r>
      <w:r>
        <w:rPr>
          <w:rFonts w:ascii="Times New Roman" w:hAnsi="Times New Roman"/>
          <w:b/>
          <w:i/>
          <w:color w:val="000000"/>
          <w:sz w:val="24"/>
          <w:szCs w:val="24"/>
        </w:rPr>
        <w:t xml:space="preserve"> </w:t>
      </w:r>
      <w:r w:rsidRPr="00E169B8">
        <w:rPr>
          <w:rFonts w:ascii="Times New Roman" w:hAnsi="Times New Roman"/>
          <w:b/>
          <w:i/>
          <w:color w:val="000000"/>
          <w:sz w:val="24"/>
          <w:szCs w:val="24"/>
        </w:rPr>
        <w:t>Воробьев</w:t>
      </w:r>
      <w:r w:rsidRPr="004952C4">
        <w:rPr>
          <w:rFonts w:ascii="Times New Roman" w:hAnsi="Times New Roman"/>
          <w:b/>
          <w:i/>
          <w:color w:val="000000"/>
          <w:sz w:val="24"/>
          <w:szCs w:val="24"/>
        </w:rPr>
        <w:t xml:space="preserve"> </w:t>
      </w:r>
      <w:r w:rsidRPr="00E169B8">
        <w:rPr>
          <w:rFonts w:ascii="Times New Roman" w:hAnsi="Times New Roman"/>
          <w:b/>
          <w:i/>
          <w:color w:val="000000"/>
          <w:sz w:val="24"/>
          <w:szCs w:val="24"/>
        </w:rPr>
        <w:t>А.А.</w:t>
      </w:r>
    </w:p>
    <w:p w:rsidR="007E7ED2" w:rsidRDefault="007E7ED2" w:rsidP="007E7ED2">
      <w:pPr>
        <w:widowControl w:val="0"/>
        <w:spacing w:after="0" w:line="240" w:lineRule="auto"/>
        <w:rPr>
          <w:rFonts w:ascii="Times New Roman" w:hAnsi="Times New Roman"/>
          <w:color w:val="000000"/>
          <w:sz w:val="24"/>
          <w:szCs w:val="24"/>
        </w:rPr>
      </w:pPr>
      <w:r w:rsidRPr="004952C4">
        <w:rPr>
          <w:rFonts w:ascii="Times New Roman" w:hAnsi="Times New Roman"/>
          <w:color w:val="000000"/>
          <w:sz w:val="24"/>
          <w:szCs w:val="24"/>
        </w:rPr>
        <w:t xml:space="preserve">Анализ и оценка качества жизни населения Удмуртской республики </w:t>
      </w:r>
    </w:p>
    <w:p w:rsidR="007E7ED2" w:rsidRPr="004952C4" w:rsidRDefault="007E7ED2" w:rsidP="007E7ED2">
      <w:pPr>
        <w:widowControl w:val="0"/>
        <w:spacing w:after="0" w:line="240" w:lineRule="auto"/>
        <w:rPr>
          <w:rFonts w:ascii="Times New Roman" w:hAnsi="Times New Roman"/>
          <w:color w:val="000000"/>
          <w:sz w:val="24"/>
          <w:szCs w:val="24"/>
        </w:rPr>
      </w:pPr>
      <w:r w:rsidRPr="004952C4">
        <w:rPr>
          <w:rFonts w:ascii="Times New Roman" w:hAnsi="Times New Roman"/>
          <w:color w:val="000000"/>
          <w:sz w:val="24"/>
          <w:szCs w:val="24"/>
        </w:rPr>
        <w:t>среди регионов Приволжского федерального округа</w:t>
      </w:r>
      <w:r>
        <w:rPr>
          <w:rFonts w:ascii="Times New Roman" w:hAnsi="Times New Roman"/>
          <w:color w:val="000000"/>
          <w:sz w:val="24"/>
          <w:szCs w:val="24"/>
        </w:rPr>
        <w:t>………………………………</w:t>
      </w:r>
      <w:r w:rsidR="009B1730">
        <w:rPr>
          <w:rFonts w:ascii="Times New Roman" w:hAnsi="Times New Roman"/>
          <w:color w:val="000000"/>
          <w:sz w:val="24"/>
          <w:szCs w:val="24"/>
        </w:rPr>
        <w:t>…..</w:t>
      </w:r>
      <w:r>
        <w:rPr>
          <w:rFonts w:ascii="Times New Roman" w:hAnsi="Times New Roman"/>
          <w:color w:val="000000"/>
          <w:sz w:val="24"/>
          <w:szCs w:val="24"/>
        </w:rPr>
        <w:t>.133</w:t>
      </w:r>
    </w:p>
    <w:p w:rsidR="007E7ED2" w:rsidRPr="00B95F3D" w:rsidRDefault="007E7ED2" w:rsidP="007E7ED2">
      <w:pPr>
        <w:widowControl w:val="0"/>
        <w:spacing w:after="0" w:line="240" w:lineRule="auto"/>
        <w:rPr>
          <w:rFonts w:ascii="Times New Roman" w:hAnsi="Times New Roman"/>
          <w:b/>
          <w:bCs/>
          <w:i/>
          <w:sz w:val="24"/>
          <w:szCs w:val="24"/>
        </w:rPr>
      </w:pPr>
      <w:r w:rsidRPr="00B95F3D">
        <w:rPr>
          <w:rFonts w:ascii="Times New Roman" w:hAnsi="Times New Roman"/>
          <w:b/>
          <w:bCs/>
          <w:i/>
          <w:sz w:val="24"/>
          <w:szCs w:val="24"/>
        </w:rPr>
        <w:t>Решиев</w:t>
      </w:r>
      <w:r w:rsidRPr="004952C4">
        <w:rPr>
          <w:rFonts w:ascii="Times New Roman" w:hAnsi="Times New Roman"/>
          <w:b/>
          <w:bCs/>
          <w:i/>
          <w:sz w:val="24"/>
          <w:szCs w:val="24"/>
        </w:rPr>
        <w:t xml:space="preserve"> </w:t>
      </w:r>
      <w:r w:rsidRPr="00B95F3D">
        <w:rPr>
          <w:rFonts w:ascii="Times New Roman" w:hAnsi="Times New Roman"/>
          <w:b/>
          <w:bCs/>
          <w:i/>
          <w:sz w:val="24"/>
          <w:szCs w:val="24"/>
        </w:rPr>
        <w:t>С.С.</w:t>
      </w:r>
    </w:p>
    <w:p w:rsidR="007E7ED2"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 xml:space="preserve">Анализ системных характеристик Чеченской Республики и выбор </w:t>
      </w:r>
    </w:p>
    <w:p w:rsidR="007E7ED2" w:rsidRPr="004952C4"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оптимального вектора ее развития</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.137</w:t>
      </w:r>
    </w:p>
    <w:p w:rsidR="007E7ED2" w:rsidRPr="00F548B7" w:rsidRDefault="007E7ED2" w:rsidP="007E7ED2">
      <w:pPr>
        <w:widowControl w:val="0"/>
        <w:spacing w:after="0" w:line="240" w:lineRule="auto"/>
        <w:rPr>
          <w:rFonts w:ascii="Times New Roman" w:hAnsi="Times New Roman"/>
          <w:b/>
          <w:i/>
          <w:sz w:val="24"/>
          <w:szCs w:val="24"/>
        </w:rPr>
      </w:pPr>
      <w:r w:rsidRPr="00F12BA6">
        <w:rPr>
          <w:rFonts w:ascii="Times New Roman" w:hAnsi="Times New Roman"/>
          <w:b/>
          <w:i/>
          <w:sz w:val="24"/>
          <w:szCs w:val="24"/>
        </w:rPr>
        <w:t>Токаев</w:t>
      </w:r>
      <w:r w:rsidRPr="004952C4">
        <w:rPr>
          <w:rFonts w:ascii="Times New Roman" w:hAnsi="Times New Roman"/>
          <w:b/>
          <w:i/>
          <w:sz w:val="24"/>
          <w:szCs w:val="24"/>
        </w:rPr>
        <w:t xml:space="preserve"> </w:t>
      </w:r>
      <w:r w:rsidRPr="00F12BA6">
        <w:rPr>
          <w:rFonts w:ascii="Times New Roman" w:hAnsi="Times New Roman"/>
          <w:b/>
          <w:i/>
          <w:sz w:val="24"/>
          <w:szCs w:val="24"/>
        </w:rPr>
        <w:t xml:space="preserve">Н.Х., </w:t>
      </w:r>
      <w:r w:rsidRPr="00F548B7">
        <w:rPr>
          <w:rFonts w:ascii="Times New Roman" w:hAnsi="Times New Roman"/>
          <w:b/>
          <w:i/>
          <w:sz w:val="24"/>
          <w:szCs w:val="24"/>
        </w:rPr>
        <w:t>Баснукаев</w:t>
      </w:r>
      <w:r w:rsidRPr="004952C4">
        <w:rPr>
          <w:rFonts w:ascii="Times New Roman" w:hAnsi="Times New Roman"/>
          <w:b/>
          <w:i/>
          <w:sz w:val="24"/>
          <w:szCs w:val="24"/>
        </w:rPr>
        <w:t xml:space="preserve"> </w:t>
      </w:r>
      <w:r w:rsidRPr="00F548B7">
        <w:rPr>
          <w:rFonts w:ascii="Times New Roman" w:hAnsi="Times New Roman"/>
          <w:b/>
          <w:i/>
          <w:sz w:val="24"/>
          <w:szCs w:val="24"/>
        </w:rPr>
        <w:t>М.Ш.</w:t>
      </w:r>
    </w:p>
    <w:p w:rsidR="007E7ED2" w:rsidRPr="004952C4"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Стратегическое планирование в регионах: особенности, факторы, роль и значимость</w:t>
      </w:r>
      <w:r w:rsidR="009B1730">
        <w:rPr>
          <w:rFonts w:ascii="Times New Roman" w:hAnsi="Times New Roman"/>
          <w:sz w:val="24"/>
          <w:szCs w:val="24"/>
        </w:rPr>
        <w:t>…………………………………………………………………………………</w:t>
      </w:r>
      <w:r w:rsidR="009B1730" w:rsidRPr="009B1730">
        <w:rPr>
          <w:rFonts w:ascii="Times New Roman" w:hAnsi="Times New Roman"/>
          <w:sz w:val="16"/>
          <w:szCs w:val="16"/>
        </w:rPr>
        <w:t>.</w:t>
      </w:r>
      <w:r>
        <w:rPr>
          <w:rFonts w:ascii="Times New Roman" w:hAnsi="Times New Roman"/>
          <w:sz w:val="24"/>
          <w:szCs w:val="24"/>
        </w:rPr>
        <w:t>144</w:t>
      </w:r>
    </w:p>
    <w:p w:rsidR="007E7ED2" w:rsidRDefault="007E7ED2" w:rsidP="007E7ED2">
      <w:pPr>
        <w:widowControl w:val="0"/>
        <w:spacing w:after="0" w:line="240" w:lineRule="auto"/>
        <w:rPr>
          <w:rFonts w:ascii="Times New Roman" w:hAnsi="Times New Roman"/>
          <w:b/>
          <w:bCs/>
          <w:i/>
          <w:iCs/>
          <w:sz w:val="24"/>
          <w:szCs w:val="24"/>
        </w:rPr>
      </w:pPr>
      <w:r>
        <w:rPr>
          <w:rFonts w:ascii="Times New Roman" w:hAnsi="Times New Roman"/>
          <w:b/>
          <w:bCs/>
          <w:i/>
          <w:iCs/>
          <w:sz w:val="24"/>
          <w:szCs w:val="24"/>
        </w:rPr>
        <w:t>Фахуртдинова</w:t>
      </w:r>
      <w:r w:rsidRPr="004952C4">
        <w:rPr>
          <w:rFonts w:ascii="Times New Roman" w:hAnsi="Times New Roman"/>
          <w:b/>
          <w:bCs/>
          <w:i/>
          <w:iCs/>
          <w:sz w:val="24"/>
          <w:szCs w:val="24"/>
        </w:rPr>
        <w:t xml:space="preserve"> </w:t>
      </w:r>
      <w:r>
        <w:rPr>
          <w:rFonts w:ascii="Times New Roman" w:hAnsi="Times New Roman"/>
          <w:b/>
          <w:bCs/>
          <w:i/>
          <w:iCs/>
          <w:sz w:val="24"/>
          <w:szCs w:val="24"/>
        </w:rPr>
        <w:t>Р.Р.</w:t>
      </w:r>
    </w:p>
    <w:p w:rsidR="007E7ED2" w:rsidRPr="004952C4"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Привлечение инвестиции с помощью маркетинговой деятельности</w:t>
      </w:r>
      <w:r>
        <w:rPr>
          <w:rFonts w:ascii="Times New Roman" w:hAnsi="Times New Roman"/>
          <w:sz w:val="24"/>
          <w:szCs w:val="24"/>
        </w:rPr>
        <w:t>…………………..149</w:t>
      </w:r>
    </w:p>
    <w:p w:rsidR="007E7ED2" w:rsidRDefault="007E7ED2" w:rsidP="007E7ED2">
      <w:pPr>
        <w:widowControl w:val="0"/>
        <w:spacing w:after="0" w:line="240" w:lineRule="auto"/>
        <w:rPr>
          <w:rFonts w:ascii="Times New Roman" w:hAnsi="Times New Roman"/>
          <w:b/>
          <w:bCs/>
          <w:i/>
          <w:iCs/>
          <w:sz w:val="24"/>
          <w:szCs w:val="24"/>
        </w:rPr>
      </w:pPr>
      <w:r>
        <w:rPr>
          <w:rFonts w:ascii="Times New Roman" w:hAnsi="Times New Roman"/>
          <w:b/>
          <w:bCs/>
          <w:i/>
          <w:iCs/>
          <w:sz w:val="24"/>
          <w:szCs w:val="24"/>
        </w:rPr>
        <w:t>Фахуртдинова</w:t>
      </w:r>
      <w:r w:rsidRPr="004952C4">
        <w:rPr>
          <w:rFonts w:ascii="Times New Roman" w:hAnsi="Times New Roman"/>
          <w:b/>
          <w:bCs/>
          <w:i/>
          <w:iCs/>
          <w:sz w:val="24"/>
          <w:szCs w:val="24"/>
        </w:rPr>
        <w:t xml:space="preserve"> </w:t>
      </w:r>
      <w:r>
        <w:rPr>
          <w:rFonts w:ascii="Times New Roman" w:hAnsi="Times New Roman"/>
          <w:b/>
          <w:bCs/>
          <w:i/>
          <w:iCs/>
          <w:sz w:val="24"/>
          <w:szCs w:val="24"/>
        </w:rPr>
        <w:t>Р.Р.</w:t>
      </w:r>
    </w:p>
    <w:p w:rsidR="007E7ED2" w:rsidRPr="004952C4" w:rsidRDefault="007E7ED2" w:rsidP="007E7ED2">
      <w:pPr>
        <w:widowControl w:val="0"/>
        <w:spacing w:after="0" w:line="240" w:lineRule="auto"/>
        <w:rPr>
          <w:rFonts w:ascii="Times New Roman" w:hAnsi="Times New Roman"/>
          <w:iCs/>
          <w:sz w:val="24"/>
          <w:szCs w:val="24"/>
        </w:rPr>
      </w:pPr>
      <w:r w:rsidRPr="004952C4">
        <w:rPr>
          <w:rFonts w:ascii="Times New Roman" w:hAnsi="Times New Roman"/>
          <w:iCs/>
          <w:sz w:val="24"/>
          <w:szCs w:val="24"/>
        </w:rPr>
        <w:t>Формирование маркетинговой стратегии компании на международном рынке</w:t>
      </w:r>
      <w:r>
        <w:rPr>
          <w:rFonts w:ascii="Times New Roman" w:hAnsi="Times New Roman"/>
          <w:iCs/>
          <w:sz w:val="24"/>
          <w:szCs w:val="24"/>
        </w:rPr>
        <w:t>………151</w:t>
      </w:r>
    </w:p>
    <w:p w:rsidR="007E7ED2" w:rsidRPr="004952C4" w:rsidRDefault="007E7ED2" w:rsidP="007E7ED2">
      <w:pPr>
        <w:widowControl w:val="0"/>
        <w:spacing w:after="0" w:line="240" w:lineRule="auto"/>
        <w:rPr>
          <w:rFonts w:ascii="Times New Roman" w:hAnsi="Times New Roman"/>
          <w:b/>
          <w:i/>
          <w:sz w:val="24"/>
          <w:szCs w:val="24"/>
        </w:rPr>
      </w:pPr>
      <w:r w:rsidRPr="00AE0831">
        <w:rPr>
          <w:rFonts w:ascii="Times New Roman" w:hAnsi="Times New Roman"/>
          <w:b/>
          <w:i/>
          <w:sz w:val="24"/>
          <w:szCs w:val="24"/>
        </w:rPr>
        <w:t>Федотова</w:t>
      </w:r>
      <w:r w:rsidRPr="004952C4">
        <w:rPr>
          <w:rFonts w:ascii="Times New Roman" w:hAnsi="Times New Roman"/>
          <w:b/>
          <w:i/>
          <w:sz w:val="24"/>
          <w:szCs w:val="24"/>
        </w:rPr>
        <w:t xml:space="preserve"> </w:t>
      </w:r>
      <w:r w:rsidRPr="00AE0831">
        <w:rPr>
          <w:rFonts w:ascii="Times New Roman" w:hAnsi="Times New Roman"/>
          <w:b/>
          <w:i/>
          <w:sz w:val="24"/>
          <w:szCs w:val="24"/>
        </w:rPr>
        <w:t>Г</w:t>
      </w:r>
      <w:r w:rsidRPr="004952C4">
        <w:rPr>
          <w:rFonts w:ascii="Times New Roman" w:hAnsi="Times New Roman"/>
          <w:b/>
          <w:i/>
          <w:sz w:val="24"/>
          <w:szCs w:val="24"/>
        </w:rPr>
        <w:t>.</w:t>
      </w:r>
      <w:r w:rsidRPr="00AE0831">
        <w:rPr>
          <w:rFonts w:ascii="Times New Roman" w:hAnsi="Times New Roman"/>
          <w:b/>
          <w:i/>
          <w:sz w:val="24"/>
          <w:szCs w:val="24"/>
        </w:rPr>
        <w:t>В</w:t>
      </w:r>
      <w:r w:rsidRPr="004952C4">
        <w:rPr>
          <w:rFonts w:ascii="Times New Roman" w:hAnsi="Times New Roman"/>
          <w:b/>
          <w:i/>
          <w:sz w:val="24"/>
          <w:szCs w:val="24"/>
        </w:rPr>
        <w:t xml:space="preserve">. </w:t>
      </w:r>
    </w:p>
    <w:p w:rsidR="007E7ED2" w:rsidRPr="004952C4"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Роль региональных институтов развития в системе стратегического управления</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.154</w:t>
      </w:r>
    </w:p>
    <w:p w:rsidR="007E7ED2" w:rsidRPr="00AE0831" w:rsidRDefault="007E7ED2" w:rsidP="007E7ED2">
      <w:pPr>
        <w:widowControl w:val="0"/>
        <w:spacing w:after="0" w:line="240" w:lineRule="auto"/>
        <w:rPr>
          <w:rFonts w:ascii="Times New Roman" w:hAnsi="Times New Roman"/>
          <w:b/>
          <w:i/>
          <w:sz w:val="24"/>
          <w:szCs w:val="24"/>
        </w:rPr>
      </w:pPr>
      <w:r w:rsidRPr="00AE0831">
        <w:rPr>
          <w:rFonts w:ascii="Times New Roman" w:hAnsi="Times New Roman"/>
          <w:b/>
          <w:i/>
          <w:sz w:val="24"/>
          <w:szCs w:val="24"/>
        </w:rPr>
        <w:t>Погорелова</w:t>
      </w:r>
      <w:r w:rsidRPr="004952C4">
        <w:rPr>
          <w:rFonts w:ascii="Times New Roman" w:hAnsi="Times New Roman"/>
          <w:b/>
          <w:i/>
          <w:sz w:val="24"/>
          <w:szCs w:val="24"/>
        </w:rPr>
        <w:t xml:space="preserve"> </w:t>
      </w:r>
      <w:r w:rsidRPr="00AE0831">
        <w:rPr>
          <w:rFonts w:ascii="Times New Roman" w:hAnsi="Times New Roman"/>
          <w:b/>
          <w:i/>
          <w:sz w:val="24"/>
          <w:szCs w:val="24"/>
        </w:rPr>
        <w:t>Е.И., Филиппова</w:t>
      </w:r>
      <w:r w:rsidRPr="004952C4">
        <w:rPr>
          <w:rFonts w:ascii="Times New Roman" w:hAnsi="Times New Roman"/>
          <w:b/>
          <w:i/>
          <w:sz w:val="24"/>
          <w:szCs w:val="24"/>
        </w:rPr>
        <w:t xml:space="preserve"> </w:t>
      </w:r>
      <w:r w:rsidRPr="00AE0831">
        <w:rPr>
          <w:rFonts w:ascii="Times New Roman" w:hAnsi="Times New Roman"/>
          <w:b/>
          <w:i/>
          <w:sz w:val="24"/>
          <w:szCs w:val="24"/>
        </w:rPr>
        <w:t xml:space="preserve">Т.А. </w:t>
      </w:r>
    </w:p>
    <w:p w:rsidR="007E7ED2" w:rsidRPr="004952C4" w:rsidRDefault="007E7ED2" w:rsidP="007E7ED2">
      <w:pPr>
        <w:widowControl w:val="0"/>
        <w:spacing w:after="0" w:line="240" w:lineRule="auto"/>
        <w:rPr>
          <w:rFonts w:ascii="Times New Roman" w:hAnsi="Times New Roman"/>
          <w:sz w:val="24"/>
          <w:szCs w:val="24"/>
        </w:rPr>
      </w:pPr>
      <w:r w:rsidRPr="004952C4">
        <w:rPr>
          <w:rFonts w:ascii="Times New Roman" w:hAnsi="Times New Roman"/>
          <w:sz w:val="24"/>
          <w:szCs w:val="24"/>
        </w:rPr>
        <w:t>Пути совершенствования системы оплаты труда на предприятии</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.160</w:t>
      </w:r>
    </w:p>
    <w:p w:rsidR="007E7ED2" w:rsidRPr="0000522D" w:rsidRDefault="007E7ED2" w:rsidP="007E7ED2">
      <w:pPr>
        <w:widowControl w:val="0"/>
        <w:spacing w:after="0" w:line="240" w:lineRule="auto"/>
        <w:rPr>
          <w:rFonts w:ascii="Times New Roman" w:hAnsi="Times New Roman"/>
          <w:b/>
          <w:i/>
          <w:sz w:val="24"/>
          <w:szCs w:val="24"/>
        </w:rPr>
      </w:pPr>
      <w:r w:rsidRPr="0000522D">
        <w:rPr>
          <w:rFonts w:ascii="Times New Roman" w:hAnsi="Times New Roman"/>
          <w:b/>
          <w:i/>
          <w:color w:val="000000"/>
          <w:sz w:val="24"/>
          <w:szCs w:val="24"/>
          <w:shd w:val="clear" w:color="auto" w:fill="FFFFFF"/>
        </w:rPr>
        <w:t>Умаров</w:t>
      </w:r>
      <w:r w:rsidRPr="008C0525">
        <w:rPr>
          <w:rFonts w:ascii="Times New Roman" w:hAnsi="Times New Roman"/>
          <w:b/>
          <w:i/>
          <w:color w:val="000000"/>
          <w:sz w:val="24"/>
          <w:szCs w:val="24"/>
          <w:shd w:val="clear" w:color="auto" w:fill="FFFFFF"/>
        </w:rPr>
        <w:t xml:space="preserve"> </w:t>
      </w:r>
      <w:r w:rsidRPr="0000522D">
        <w:rPr>
          <w:rFonts w:ascii="Times New Roman" w:hAnsi="Times New Roman"/>
          <w:b/>
          <w:i/>
          <w:color w:val="000000"/>
          <w:sz w:val="24"/>
          <w:szCs w:val="24"/>
          <w:shd w:val="clear" w:color="auto" w:fill="FFFFFF"/>
        </w:rPr>
        <w:t>А.Х.,</w:t>
      </w:r>
      <w:r>
        <w:rPr>
          <w:rFonts w:ascii="Times New Roman" w:hAnsi="Times New Roman"/>
          <w:b/>
          <w:i/>
          <w:color w:val="000000"/>
          <w:sz w:val="24"/>
          <w:szCs w:val="24"/>
          <w:shd w:val="clear" w:color="auto" w:fill="FFFFFF"/>
        </w:rPr>
        <w:t xml:space="preserve"> </w:t>
      </w:r>
      <w:r w:rsidRPr="0000522D">
        <w:rPr>
          <w:rFonts w:ascii="Times New Roman" w:hAnsi="Times New Roman"/>
          <w:b/>
          <w:i/>
          <w:sz w:val="24"/>
          <w:szCs w:val="24"/>
        </w:rPr>
        <w:t>Хаджаева</w:t>
      </w:r>
      <w:r w:rsidRPr="008C0525">
        <w:rPr>
          <w:rFonts w:ascii="Times New Roman" w:hAnsi="Times New Roman"/>
          <w:b/>
          <w:i/>
          <w:sz w:val="24"/>
          <w:szCs w:val="24"/>
        </w:rPr>
        <w:t xml:space="preserve"> </w:t>
      </w:r>
      <w:r w:rsidRPr="0000522D">
        <w:rPr>
          <w:rFonts w:ascii="Times New Roman" w:hAnsi="Times New Roman"/>
          <w:b/>
          <w:i/>
          <w:sz w:val="24"/>
          <w:szCs w:val="24"/>
        </w:rPr>
        <w:t>К.Т.</w:t>
      </w:r>
    </w:p>
    <w:p w:rsidR="007E7ED2" w:rsidRPr="008C0525" w:rsidRDefault="007E7ED2" w:rsidP="007E7ED2">
      <w:pPr>
        <w:widowControl w:val="0"/>
        <w:spacing w:after="0" w:line="240" w:lineRule="auto"/>
        <w:rPr>
          <w:rFonts w:ascii="Times New Roman" w:hAnsi="Times New Roman"/>
          <w:sz w:val="24"/>
          <w:szCs w:val="24"/>
        </w:rPr>
      </w:pPr>
      <w:r w:rsidRPr="008C0525">
        <w:rPr>
          <w:rFonts w:ascii="Times New Roman" w:hAnsi="Times New Roman"/>
          <w:color w:val="000000"/>
          <w:sz w:val="24"/>
          <w:szCs w:val="24"/>
        </w:rPr>
        <w:t xml:space="preserve">О вопросах импортозамещения в России </w:t>
      </w:r>
      <w:r w:rsidRPr="008C0525">
        <w:rPr>
          <w:rFonts w:ascii="Times New Roman" w:hAnsi="Times New Roman"/>
          <w:sz w:val="24"/>
          <w:szCs w:val="24"/>
        </w:rPr>
        <w:t>с целью развития экономики страны</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164</w:t>
      </w:r>
    </w:p>
    <w:p w:rsidR="007E7ED2" w:rsidRPr="00257BDB" w:rsidRDefault="007E7ED2" w:rsidP="007E7ED2">
      <w:pPr>
        <w:widowControl w:val="0"/>
        <w:spacing w:after="0" w:line="240" w:lineRule="auto"/>
        <w:rPr>
          <w:rFonts w:ascii="Times New Roman" w:hAnsi="Times New Roman"/>
          <w:b/>
          <w:i/>
          <w:sz w:val="24"/>
          <w:szCs w:val="24"/>
        </w:rPr>
      </w:pPr>
      <w:r w:rsidRPr="00257BDB">
        <w:rPr>
          <w:rFonts w:ascii="Times New Roman" w:hAnsi="Times New Roman"/>
          <w:b/>
          <w:i/>
          <w:sz w:val="24"/>
          <w:szCs w:val="24"/>
        </w:rPr>
        <w:t>Хазбулатов</w:t>
      </w:r>
      <w:r w:rsidRPr="008C0525">
        <w:rPr>
          <w:rFonts w:ascii="Times New Roman" w:hAnsi="Times New Roman"/>
          <w:b/>
          <w:i/>
          <w:sz w:val="24"/>
          <w:szCs w:val="24"/>
        </w:rPr>
        <w:t xml:space="preserve"> </w:t>
      </w:r>
      <w:r w:rsidRPr="00257BDB">
        <w:rPr>
          <w:rFonts w:ascii="Times New Roman" w:hAnsi="Times New Roman"/>
          <w:b/>
          <w:i/>
          <w:sz w:val="24"/>
          <w:szCs w:val="24"/>
        </w:rPr>
        <w:t>А.К.</w:t>
      </w:r>
      <w:r>
        <w:rPr>
          <w:rFonts w:ascii="Times New Roman" w:hAnsi="Times New Roman"/>
          <w:b/>
          <w:i/>
          <w:sz w:val="24"/>
          <w:szCs w:val="24"/>
        </w:rPr>
        <w:t xml:space="preserve">, </w:t>
      </w:r>
      <w:r w:rsidRPr="00257BDB">
        <w:rPr>
          <w:rFonts w:ascii="Times New Roman" w:hAnsi="Times New Roman"/>
          <w:b/>
          <w:i/>
          <w:sz w:val="24"/>
          <w:szCs w:val="24"/>
        </w:rPr>
        <w:t>Хадисов</w:t>
      </w:r>
      <w:r w:rsidRPr="00A70CCB">
        <w:rPr>
          <w:rFonts w:ascii="Times New Roman" w:hAnsi="Times New Roman"/>
          <w:b/>
          <w:i/>
          <w:sz w:val="24"/>
          <w:szCs w:val="24"/>
        </w:rPr>
        <w:t xml:space="preserve"> </w:t>
      </w:r>
      <w:r w:rsidRPr="00257BDB">
        <w:rPr>
          <w:rFonts w:ascii="Times New Roman" w:hAnsi="Times New Roman"/>
          <w:b/>
          <w:i/>
          <w:sz w:val="24"/>
          <w:szCs w:val="24"/>
        </w:rPr>
        <w:t>М.-Р.Б.</w:t>
      </w:r>
    </w:p>
    <w:p w:rsidR="007E7ED2" w:rsidRDefault="007E7ED2" w:rsidP="007E7ED2">
      <w:pPr>
        <w:pStyle w:val="af4"/>
        <w:widowControl w:val="0"/>
        <w:spacing w:before="0" w:beforeAutospacing="0" w:after="0" w:afterAutospacing="0"/>
      </w:pPr>
      <w:r w:rsidRPr="008C0525">
        <w:t xml:space="preserve">Общественно-политическая нестабильность на Северном Кавказе: </w:t>
      </w:r>
    </w:p>
    <w:p w:rsidR="007E7ED2" w:rsidRPr="008C0525" w:rsidRDefault="007E7ED2" w:rsidP="007E7ED2">
      <w:pPr>
        <w:pStyle w:val="af4"/>
        <w:widowControl w:val="0"/>
        <w:spacing w:before="0" w:beforeAutospacing="0" w:after="0" w:afterAutospacing="0"/>
      </w:pPr>
      <w:r w:rsidRPr="008C0525">
        <w:t>экономическая безопасность</w:t>
      </w:r>
      <w:r>
        <w:t>…………………………………………………………</w:t>
      </w:r>
      <w:r w:rsidR="009B1730">
        <w:t>…...</w:t>
      </w:r>
      <w:r>
        <w:t>.166</w:t>
      </w:r>
    </w:p>
    <w:p w:rsidR="007E7ED2" w:rsidRDefault="007E7ED2" w:rsidP="007E7ED2">
      <w:pPr>
        <w:widowControl w:val="0"/>
        <w:spacing w:after="0" w:line="240" w:lineRule="auto"/>
        <w:rPr>
          <w:rFonts w:ascii="Times New Roman" w:hAnsi="Times New Roman"/>
          <w:b/>
          <w:i/>
          <w:sz w:val="24"/>
          <w:szCs w:val="24"/>
        </w:rPr>
      </w:pPr>
      <w:r w:rsidRPr="0000522D">
        <w:rPr>
          <w:rFonts w:ascii="Times New Roman" w:hAnsi="Times New Roman"/>
          <w:b/>
          <w:i/>
          <w:sz w:val="24"/>
          <w:szCs w:val="24"/>
        </w:rPr>
        <w:lastRenderedPageBreak/>
        <w:t>Церенова</w:t>
      </w:r>
      <w:r w:rsidRPr="00A70CCB">
        <w:rPr>
          <w:rFonts w:ascii="Times New Roman" w:hAnsi="Times New Roman"/>
          <w:b/>
          <w:i/>
          <w:sz w:val="24"/>
          <w:szCs w:val="24"/>
        </w:rPr>
        <w:t xml:space="preserve"> </w:t>
      </w:r>
      <w:r w:rsidRPr="0000522D">
        <w:rPr>
          <w:rFonts w:ascii="Times New Roman" w:hAnsi="Times New Roman"/>
          <w:b/>
          <w:i/>
          <w:sz w:val="24"/>
          <w:szCs w:val="24"/>
        </w:rPr>
        <w:t>Б.И., Федотова</w:t>
      </w:r>
      <w:r w:rsidRPr="00A70CCB">
        <w:rPr>
          <w:rFonts w:ascii="Times New Roman" w:hAnsi="Times New Roman"/>
          <w:b/>
          <w:i/>
          <w:sz w:val="24"/>
          <w:szCs w:val="24"/>
        </w:rPr>
        <w:t xml:space="preserve"> </w:t>
      </w:r>
      <w:r w:rsidRPr="0000522D">
        <w:rPr>
          <w:rFonts w:ascii="Times New Roman" w:hAnsi="Times New Roman"/>
          <w:b/>
          <w:i/>
          <w:sz w:val="24"/>
          <w:szCs w:val="24"/>
        </w:rPr>
        <w:t xml:space="preserve">Г.В. </w:t>
      </w:r>
    </w:p>
    <w:p w:rsidR="007E7ED2" w:rsidRDefault="007E7ED2" w:rsidP="007E7ED2">
      <w:pPr>
        <w:widowControl w:val="0"/>
        <w:spacing w:after="0" w:line="240" w:lineRule="auto"/>
        <w:rPr>
          <w:rFonts w:ascii="Times New Roman" w:hAnsi="Times New Roman"/>
          <w:sz w:val="24"/>
          <w:szCs w:val="24"/>
        </w:rPr>
      </w:pPr>
      <w:r w:rsidRPr="00A70CCB">
        <w:rPr>
          <w:rFonts w:ascii="Times New Roman" w:hAnsi="Times New Roman"/>
          <w:sz w:val="24"/>
          <w:szCs w:val="24"/>
        </w:rPr>
        <w:t xml:space="preserve">Особенности институциональной среды государственно-частного </w:t>
      </w:r>
    </w:p>
    <w:p w:rsidR="007E7ED2" w:rsidRPr="00A70CCB" w:rsidRDefault="007E7ED2" w:rsidP="007E7ED2">
      <w:pPr>
        <w:widowControl w:val="0"/>
        <w:spacing w:after="0" w:line="240" w:lineRule="auto"/>
        <w:rPr>
          <w:rFonts w:ascii="Times New Roman" w:hAnsi="Times New Roman"/>
          <w:sz w:val="24"/>
          <w:szCs w:val="24"/>
        </w:rPr>
      </w:pPr>
      <w:r w:rsidRPr="00A70CCB">
        <w:rPr>
          <w:rFonts w:ascii="Times New Roman" w:hAnsi="Times New Roman"/>
          <w:sz w:val="24"/>
          <w:szCs w:val="24"/>
        </w:rPr>
        <w:t>партнёрства в регионах</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170</w:t>
      </w:r>
    </w:p>
    <w:p w:rsidR="007E7ED2" w:rsidRPr="0000522D" w:rsidRDefault="007E7ED2" w:rsidP="007E7ED2">
      <w:pPr>
        <w:widowControl w:val="0"/>
        <w:spacing w:after="0" w:line="240" w:lineRule="auto"/>
        <w:rPr>
          <w:rFonts w:ascii="Times New Roman" w:hAnsi="Times New Roman"/>
          <w:b/>
          <w:i/>
          <w:sz w:val="24"/>
          <w:szCs w:val="24"/>
        </w:rPr>
      </w:pPr>
      <w:r w:rsidRPr="0000522D">
        <w:rPr>
          <w:rFonts w:ascii="Times New Roman" w:hAnsi="Times New Roman"/>
          <w:b/>
          <w:i/>
          <w:sz w:val="24"/>
          <w:szCs w:val="24"/>
        </w:rPr>
        <w:t>Иванова</w:t>
      </w:r>
      <w:r w:rsidRPr="00A70CCB">
        <w:rPr>
          <w:rFonts w:ascii="Times New Roman" w:hAnsi="Times New Roman"/>
          <w:b/>
          <w:i/>
          <w:sz w:val="24"/>
          <w:szCs w:val="24"/>
        </w:rPr>
        <w:t xml:space="preserve"> </w:t>
      </w:r>
      <w:r w:rsidRPr="0000522D">
        <w:rPr>
          <w:rFonts w:ascii="Times New Roman" w:hAnsi="Times New Roman"/>
          <w:b/>
          <w:i/>
          <w:sz w:val="24"/>
          <w:szCs w:val="24"/>
        </w:rPr>
        <w:t>Е.В</w:t>
      </w:r>
      <w:r>
        <w:rPr>
          <w:rFonts w:ascii="Times New Roman" w:hAnsi="Times New Roman"/>
          <w:b/>
          <w:i/>
          <w:sz w:val="24"/>
          <w:szCs w:val="24"/>
        </w:rPr>
        <w:t>.</w:t>
      </w:r>
      <w:r w:rsidRPr="0000522D">
        <w:rPr>
          <w:rFonts w:ascii="Times New Roman" w:hAnsi="Times New Roman"/>
          <w:b/>
          <w:i/>
          <w:sz w:val="24"/>
          <w:szCs w:val="24"/>
        </w:rPr>
        <w:t>, Шафикова</w:t>
      </w:r>
      <w:r w:rsidRPr="00A70CCB">
        <w:rPr>
          <w:rFonts w:ascii="Times New Roman" w:hAnsi="Times New Roman"/>
          <w:b/>
          <w:i/>
          <w:sz w:val="24"/>
          <w:szCs w:val="24"/>
        </w:rPr>
        <w:t xml:space="preserve"> </w:t>
      </w:r>
      <w:r w:rsidRPr="0000522D">
        <w:rPr>
          <w:rFonts w:ascii="Times New Roman" w:hAnsi="Times New Roman"/>
          <w:b/>
          <w:i/>
          <w:sz w:val="24"/>
          <w:szCs w:val="24"/>
        </w:rPr>
        <w:t>Л.Ф.</w:t>
      </w:r>
    </w:p>
    <w:p w:rsidR="007E7ED2" w:rsidRPr="00A70CCB" w:rsidRDefault="007E7ED2" w:rsidP="007E7ED2">
      <w:pPr>
        <w:widowControl w:val="0"/>
        <w:spacing w:after="0" w:line="240" w:lineRule="auto"/>
        <w:rPr>
          <w:rFonts w:ascii="Times New Roman" w:hAnsi="Times New Roman"/>
          <w:sz w:val="24"/>
          <w:szCs w:val="24"/>
        </w:rPr>
      </w:pPr>
      <w:r w:rsidRPr="00A70CCB">
        <w:rPr>
          <w:rFonts w:ascii="Times New Roman" w:hAnsi="Times New Roman"/>
          <w:sz w:val="24"/>
          <w:szCs w:val="24"/>
        </w:rPr>
        <w:t>Бегство капитала из России</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.176</w:t>
      </w:r>
    </w:p>
    <w:p w:rsidR="007E7ED2" w:rsidRPr="00257BDB" w:rsidRDefault="007E7ED2" w:rsidP="007E7ED2">
      <w:pPr>
        <w:widowControl w:val="0"/>
        <w:spacing w:after="0" w:line="240" w:lineRule="auto"/>
        <w:rPr>
          <w:rFonts w:ascii="Times New Roman" w:hAnsi="Times New Roman"/>
          <w:b/>
          <w:i/>
          <w:sz w:val="24"/>
          <w:szCs w:val="24"/>
        </w:rPr>
      </w:pPr>
      <w:r w:rsidRPr="00257BDB">
        <w:rPr>
          <w:rFonts w:ascii="Times New Roman" w:hAnsi="Times New Roman"/>
          <w:b/>
          <w:i/>
          <w:sz w:val="24"/>
          <w:szCs w:val="24"/>
        </w:rPr>
        <w:t>Шомахова</w:t>
      </w:r>
      <w:r w:rsidRPr="00C8221D">
        <w:rPr>
          <w:rFonts w:ascii="Times New Roman" w:hAnsi="Times New Roman"/>
          <w:b/>
          <w:i/>
          <w:sz w:val="24"/>
          <w:szCs w:val="24"/>
        </w:rPr>
        <w:t xml:space="preserve"> </w:t>
      </w:r>
      <w:r w:rsidRPr="00257BDB">
        <w:rPr>
          <w:rFonts w:ascii="Times New Roman" w:hAnsi="Times New Roman"/>
          <w:b/>
          <w:i/>
          <w:sz w:val="24"/>
          <w:szCs w:val="24"/>
        </w:rPr>
        <w:t>З.А.</w:t>
      </w:r>
    </w:p>
    <w:p w:rsidR="007E7ED2" w:rsidRPr="00C8221D" w:rsidRDefault="007E7ED2" w:rsidP="007E7ED2">
      <w:pPr>
        <w:widowControl w:val="0"/>
        <w:spacing w:after="0" w:line="240" w:lineRule="auto"/>
        <w:rPr>
          <w:rFonts w:ascii="Times New Roman" w:hAnsi="Times New Roman"/>
          <w:sz w:val="24"/>
          <w:szCs w:val="24"/>
        </w:rPr>
      </w:pPr>
      <w:r w:rsidRPr="00C8221D">
        <w:rPr>
          <w:rFonts w:ascii="Times New Roman" w:hAnsi="Times New Roman"/>
          <w:sz w:val="24"/>
          <w:szCs w:val="24"/>
        </w:rPr>
        <w:t xml:space="preserve">Цифровая экономика </w:t>
      </w:r>
      <w:r>
        <w:rPr>
          <w:rFonts w:ascii="Times New Roman" w:hAnsi="Times New Roman"/>
          <w:sz w:val="24"/>
          <w:szCs w:val="24"/>
        </w:rPr>
        <w:t>–</w:t>
      </w:r>
      <w:r w:rsidRPr="00C8221D">
        <w:rPr>
          <w:rFonts w:ascii="Times New Roman" w:hAnsi="Times New Roman"/>
          <w:sz w:val="24"/>
          <w:szCs w:val="24"/>
        </w:rPr>
        <w:t xml:space="preserve"> светлое будущее</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179</w:t>
      </w:r>
    </w:p>
    <w:p w:rsidR="007E7ED2" w:rsidRDefault="007E7ED2" w:rsidP="007E7ED2">
      <w:pPr>
        <w:widowControl w:val="0"/>
        <w:spacing w:after="0" w:line="240" w:lineRule="auto"/>
        <w:rPr>
          <w:rFonts w:ascii="Times New Roman" w:hAnsi="Times New Roman"/>
          <w:b/>
          <w:i/>
          <w:color w:val="000000"/>
          <w:sz w:val="24"/>
          <w:szCs w:val="24"/>
        </w:rPr>
      </w:pPr>
      <w:r w:rsidRPr="00865913">
        <w:rPr>
          <w:rFonts w:ascii="Times New Roman" w:hAnsi="Times New Roman"/>
          <w:b/>
          <w:i/>
          <w:color w:val="000000"/>
          <w:sz w:val="24"/>
          <w:szCs w:val="24"/>
        </w:rPr>
        <w:t>Юрасов</w:t>
      </w:r>
      <w:r w:rsidRPr="00C8221D">
        <w:rPr>
          <w:rFonts w:ascii="Times New Roman" w:hAnsi="Times New Roman"/>
          <w:b/>
          <w:i/>
          <w:color w:val="000000"/>
          <w:sz w:val="24"/>
          <w:szCs w:val="24"/>
        </w:rPr>
        <w:t xml:space="preserve"> </w:t>
      </w:r>
      <w:r w:rsidRPr="00865913">
        <w:rPr>
          <w:rFonts w:ascii="Times New Roman" w:hAnsi="Times New Roman"/>
          <w:b/>
          <w:i/>
          <w:color w:val="000000"/>
          <w:sz w:val="24"/>
          <w:szCs w:val="24"/>
        </w:rPr>
        <w:t>Р.А.</w:t>
      </w:r>
    </w:p>
    <w:p w:rsidR="007E7ED2" w:rsidRDefault="007E7ED2" w:rsidP="007E7ED2">
      <w:pPr>
        <w:widowControl w:val="0"/>
        <w:spacing w:after="0" w:line="240" w:lineRule="auto"/>
        <w:rPr>
          <w:rFonts w:ascii="Times New Roman" w:hAnsi="Times New Roman"/>
          <w:color w:val="000000"/>
          <w:sz w:val="24"/>
          <w:szCs w:val="24"/>
        </w:rPr>
      </w:pPr>
      <w:r w:rsidRPr="00C8221D">
        <w:rPr>
          <w:rFonts w:ascii="Times New Roman" w:hAnsi="Times New Roman"/>
          <w:color w:val="000000"/>
          <w:sz w:val="24"/>
          <w:szCs w:val="24"/>
        </w:rPr>
        <w:t xml:space="preserve">«Умная экономика» и «Экономика совместного потребления» – феномены </w:t>
      </w:r>
    </w:p>
    <w:p w:rsidR="007E7ED2" w:rsidRPr="00C8221D" w:rsidRDefault="007E7ED2" w:rsidP="007E7ED2">
      <w:pPr>
        <w:widowControl w:val="0"/>
        <w:spacing w:after="0" w:line="240" w:lineRule="auto"/>
        <w:rPr>
          <w:rFonts w:ascii="Times New Roman" w:hAnsi="Times New Roman"/>
          <w:color w:val="000000"/>
          <w:sz w:val="24"/>
          <w:szCs w:val="24"/>
        </w:rPr>
      </w:pPr>
      <w:r w:rsidRPr="00C8221D">
        <w:rPr>
          <w:rFonts w:ascii="Times New Roman" w:hAnsi="Times New Roman"/>
          <w:color w:val="000000"/>
          <w:sz w:val="24"/>
          <w:szCs w:val="24"/>
        </w:rPr>
        <w:t>современного регионального развития</w:t>
      </w:r>
      <w:r>
        <w:rPr>
          <w:rFonts w:ascii="Times New Roman" w:hAnsi="Times New Roman"/>
          <w:color w:val="000000"/>
          <w:sz w:val="24"/>
          <w:szCs w:val="24"/>
        </w:rPr>
        <w:t>……………………………………………</w:t>
      </w:r>
      <w:r w:rsidR="009B1730">
        <w:rPr>
          <w:rFonts w:ascii="Times New Roman" w:hAnsi="Times New Roman"/>
          <w:color w:val="000000"/>
          <w:sz w:val="24"/>
          <w:szCs w:val="24"/>
        </w:rPr>
        <w:t>……...</w:t>
      </w:r>
      <w:r>
        <w:rPr>
          <w:rFonts w:ascii="Times New Roman" w:hAnsi="Times New Roman"/>
          <w:color w:val="000000"/>
          <w:sz w:val="24"/>
          <w:szCs w:val="24"/>
        </w:rPr>
        <w:t>182</w:t>
      </w:r>
    </w:p>
    <w:p w:rsidR="007E7ED2" w:rsidRPr="005D1195" w:rsidRDefault="007E7ED2" w:rsidP="007E7ED2">
      <w:pPr>
        <w:spacing w:after="0" w:line="240" w:lineRule="auto"/>
        <w:contextualSpacing/>
        <w:rPr>
          <w:rFonts w:ascii="Times New Roman" w:hAnsi="Times New Roman"/>
          <w:b/>
          <w:i/>
          <w:sz w:val="24"/>
          <w:szCs w:val="24"/>
        </w:rPr>
      </w:pPr>
      <w:r w:rsidRPr="005D1195">
        <w:rPr>
          <w:rFonts w:ascii="Times New Roman" w:hAnsi="Times New Roman"/>
          <w:b/>
          <w:i/>
          <w:sz w:val="24"/>
          <w:szCs w:val="24"/>
        </w:rPr>
        <w:t>Юсупова</w:t>
      </w:r>
      <w:r w:rsidRPr="00C8221D">
        <w:rPr>
          <w:rFonts w:ascii="Times New Roman" w:hAnsi="Times New Roman"/>
          <w:b/>
          <w:i/>
          <w:sz w:val="24"/>
          <w:szCs w:val="24"/>
        </w:rPr>
        <w:t xml:space="preserve"> </w:t>
      </w:r>
      <w:r w:rsidRPr="005D1195">
        <w:rPr>
          <w:rFonts w:ascii="Times New Roman" w:hAnsi="Times New Roman"/>
          <w:b/>
          <w:i/>
          <w:sz w:val="24"/>
          <w:szCs w:val="24"/>
        </w:rPr>
        <w:t>М.Д.,</w:t>
      </w:r>
      <w:r>
        <w:rPr>
          <w:rFonts w:ascii="Times New Roman" w:hAnsi="Times New Roman"/>
          <w:b/>
          <w:i/>
          <w:sz w:val="24"/>
          <w:szCs w:val="24"/>
        </w:rPr>
        <w:t xml:space="preserve"> </w:t>
      </w:r>
      <w:r w:rsidRPr="005D1195">
        <w:rPr>
          <w:rFonts w:ascii="Times New Roman" w:hAnsi="Times New Roman"/>
          <w:b/>
          <w:i/>
          <w:sz w:val="24"/>
          <w:szCs w:val="24"/>
        </w:rPr>
        <w:t>Янгульбаева</w:t>
      </w:r>
      <w:r w:rsidRPr="00C8221D">
        <w:rPr>
          <w:rFonts w:ascii="Times New Roman" w:hAnsi="Times New Roman"/>
          <w:b/>
          <w:i/>
          <w:sz w:val="24"/>
          <w:szCs w:val="24"/>
        </w:rPr>
        <w:t xml:space="preserve"> </w:t>
      </w:r>
      <w:r w:rsidRPr="005D1195">
        <w:rPr>
          <w:rFonts w:ascii="Times New Roman" w:hAnsi="Times New Roman"/>
          <w:b/>
          <w:i/>
          <w:sz w:val="24"/>
          <w:szCs w:val="24"/>
        </w:rPr>
        <w:t>Л.Ш.</w:t>
      </w:r>
    </w:p>
    <w:p w:rsidR="007E7ED2" w:rsidRPr="007E7ED2" w:rsidRDefault="007E7ED2" w:rsidP="007E7ED2">
      <w:pPr>
        <w:spacing w:after="0" w:line="240" w:lineRule="auto"/>
        <w:contextualSpacing/>
        <w:rPr>
          <w:rFonts w:ascii="Times New Roman" w:hAnsi="Times New Roman"/>
          <w:sz w:val="24"/>
          <w:szCs w:val="24"/>
        </w:rPr>
      </w:pPr>
      <w:r w:rsidRPr="00C8221D">
        <w:rPr>
          <w:rFonts w:ascii="Times New Roman" w:hAnsi="Times New Roman"/>
          <w:sz w:val="24"/>
          <w:szCs w:val="24"/>
        </w:rPr>
        <w:t>Эконометрика</w:t>
      </w:r>
      <w:r w:rsidRPr="007E7ED2">
        <w:rPr>
          <w:rFonts w:ascii="Times New Roman" w:hAnsi="Times New Roman"/>
          <w:sz w:val="24"/>
          <w:szCs w:val="24"/>
        </w:rPr>
        <w:t xml:space="preserve"> </w:t>
      </w:r>
      <w:r w:rsidRPr="00C8221D">
        <w:rPr>
          <w:rFonts w:ascii="Times New Roman" w:hAnsi="Times New Roman"/>
          <w:sz w:val="24"/>
          <w:szCs w:val="24"/>
        </w:rPr>
        <w:t>в</w:t>
      </w:r>
      <w:r w:rsidRPr="007E7ED2">
        <w:rPr>
          <w:rFonts w:ascii="Times New Roman" w:hAnsi="Times New Roman"/>
          <w:sz w:val="24"/>
          <w:szCs w:val="24"/>
        </w:rPr>
        <w:t xml:space="preserve"> </w:t>
      </w:r>
      <w:r w:rsidRPr="00C8221D">
        <w:rPr>
          <w:rFonts w:ascii="Times New Roman" w:hAnsi="Times New Roman"/>
          <w:sz w:val="24"/>
          <w:szCs w:val="24"/>
        </w:rPr>
        <w:t>маркетинговых</w:t>
      </w:r>
      <w:r w:rsidRPr="007E7ED2">
        <w:rPr>
          <w:rFonts w:ascii="Times New Roman" w:hAnsi="Times New Roman"/>
          <w:sz w:val="24"/>
          <w:szCs w:val="24"/>
        </w:rPr>
        <w:t xml:space="preserve"> </w:t>
      </w:r>
      <w:r w:rsidRPr="00C8221D">
        <w:rPr>
          <w:rFonts w:ascii="Times New Roman" w:hAnsi="Times New Roman"/>
          <w:sz w:val="24"/>
          <w:szCs w:val="24"/>
        </w:rPr>
        <w:t>исследованиях</w:t>
      </w:r>
      <w:r w:rsidRPr="007E7ED2">
        <w:rPr>
          <w:rFonts w:ascii="Times New Roman" w:hAnsi="Times New Roman"/>
          <w:sz w:val="24"/>
          <w:szCs w:val="24"/>
        </w:rPr>
        <w:t>……………………………</w:t>
      </w:r>
      <w:r w:rsidR="009B1730">
        <w:rPr>
          <w:rFonts w:ascii="Times New Roman" w:hAnsi="Times New Roman"/>
          <w:sz w:val="24"/>
          <w:szCs w:val="24"/>
        </w:rPr>
        <w:t>…………...</w:t>
      </w:r>
      <w:r w:rsidRPr="007E7ED2">
        <w:rPr>
          <w:rFonts w:ascii="Times New Roman" w:hAnsi="Times New Roman"/>
          <w:sz w:val="24"/>
          <w:szCs w:val="24"/>
        </w:rPr>
        <w:t>.185</w:t>
      </w:r>
    </w:p>
    <w:p w:rsidR="007E7ED2" w:rsidRPr="00C309B6" w:rsidRDefault="007E7ED2" w:rsidP="007E7ED2">
      <w:pPr>
        <w:pStyle w:val="14"/>
        <w:shd w:val="clear" w:color="auto" w:fill="auto"/>
        <w:spacing w:before="0" w:after="0" w:line="240" w:lineRule="auto"/>
        <w:jc w:val="left"/>
        <w:rPr>
          <w:b/>
          <w:i/>
          <w:sz w:val="24"/>
          <w:szCs w:val="24"/>
        </w:rPr>
      </w:pPr>
      <w:r w:rsidRPr="00C309B6">
        <w:rPr>
          <w:b/>
          <w:i/>
          <w:sz w:val="24"/>
          <w:szCs w:val="24"/>
        </w:rPr>
        <w:t>Юсупова</w:t>
      </w:r>
      <w:r w:rsidRPr="00C8221D">
        <w:rPr>
          <w:b/>
          <w:i/>
          <w:sz w:val="24"/>
          <w:szCs w:val="24"/>
        </w:rPr>
        <w:t xml:space="preserve"> </w:t>
      </w:r>
      <w:r w:rsidRPr="00C309B6">
        <w:rPr>
          <w:b/>
          <w:i/>
          <w:sz w:val="24"/>
          <w:szCs w:val="24"/>
        </w:rPr>
        <w:t>М.Д., Янгульбаева</w:t>
      </w:r>
      <w:r w:rsidRPr="00C8221D">
        <w:rPr>
          <w:b/>
          <w:i/>
          <w:sz w:val="24"/>
          <w:szCs w:val="24"/>
        </w:rPr>
        <w:t xml:space="preserve"> </w:t>
      </w:r>
      <w:r w:rsidRPr="00C309B6">
        <w:rPr>
          <w:b/>
          <w:i/>
          <w:sz w:val="24"/>
          <w:szCs w:val="24"/>
        </w:rPr>
        <w:t>Л.Ш.</w:t>
      </w:r>
    </w:p>
    <w:p w:rsidR="007E7ED2" w:rsidRPr="00C8221D" w:rsidRDefault="007E7ED2" w:rsidP="007E7ED2">
      <w:pPr>
        <w:pStyle w:val="af"/>
        <w:widowControl w:val="0"/>
        <w:rPr>
          <w:rFonts w:ascii="Times New Roman" w:hAnsi="Times New Roman"/>
          <w:sz w:val="24"/>
          <w:szCs w:val="24"/>
        </w:rPr>
      </w:pPr>
      <w:r w:rsidRPr="00C8221D">
        <w:rPr>
          <w:rFonts w:ascii="Times New Roman" w:hAnsi="Times New Roman"/>
          <w:sz w:val="24"/>
          <w:szCs w:val="24"/>
        </w:rPr>
        <w:t>Производственные функции в анализе производственных процессов</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.193</w:t>
      </w:r>
    </w:p>
    <w:p w:rsidR="007E7ED2" w:rsidRPr="0041781F" w:rsidRDefault="007E7ED2" w:rsidP="007E7ED2">
      <w:pPr>
        <w:pStyle w:val="af4"/>
        <w:widowControl w:val="0"/>
        <w:spacing w:before="0" w:beforeAutospacing="0" w:after="0" w:afterAutospacing="0"/>
        <w:rPr>
          <w:b/>
          <w:i/>
        </w:rPr>
      </w:pPr>
      <w:r w:rsidRPr="00F22973">
        <w:rPr>
          <w:b/>
          <w:i/>
        </w:rPr>
        <w:t>Калабеков</w:t>
      </w:r>
      <w:r w:rsidRPr="00C8221D">
        <w:rPr>
          <w:b/>
          <w:i/>
        </w:rPr>
        <w:t xml:space="preserve"> </w:t>
      </w:r>
      <w:r w:rsidRPr="00F22973">
        <w:rPr>
          <w:b/>
          <w:i/>
        </w:rPr>
        <w:t>А.,</w:t>
      </w:r>
      <w:r>
        <w:rPr>
          <w:b/>
          <w:i/>
        </w:rPr>
        <w:t xml:space="preserve"> </w:t>
      </w:r>
      <w:r w:rsidRPr="00F22973">
        <w:rPr>
          <w:b/>
          <w:i/>
        </w:rPr>
        <w:t>Ягумова</w:t>
      </w:r>
      <w:r w:rsidRPr="00C8221D">
        <w:rPr>
          <w:b/>
          <w:i/>
        </w:rPr>
        <w:t xml:space="preserve"> </w:t>
      </w:r>
      <w:r w:rsidRPr="00F22973">
        <w:rPr>
          <w:b/>
          <w:i/>
        </w:rPr>
        <w:t>З</w:t>
      </w:r>
      <w:r w:rsidRPr="0041781F">
        <w:rPr>
          <w:b/>
          <w:i/>
        </w:rPr>
        <w:t>.</w:t>
      </w:r>
      <w:r w:rsidRPr="00F22973">
        <w:rPr>
          <w:b/>
          <w:i/>
        </w:rPr>
        <w:t>Н</w:t>
      </w:r>
      <w:r w:rsidRPr="0041781F">
        <w:rPr>
          <w:b/>
          <w:i/>
        </w:rPr>
        <w:t>.</w:t>
      </w:r>
    </w:p>
    <w:p w:rsidR="007E7ED2" w:rsidRPr="00C8221D" w:rsidRDefault="007E7ED2" w:rsidP="007E7ED2">
      <w:pPr>
        <w:pStyle w:val="af4"/>
        <w:widowControl w:val="0"/>
        <w:spacing w:before="0" w:beforeAutospacing="0" w:after="0" w:afterAutospacing="0"/>
      </w:pPr>
      <w:r w:rsidRPr="00C8221D">
        <w:t>Бюджетная политика региона и оценка ее эффективности</w:t>
      </w:r>
      <w:r>
        <w:t>………………………</w:t>
      </w:r>
      <w:r w:rsidR="009B1730">
        <w:t>……..</w:t>
      </w:r>
      <w:r>
        <w:t>198</w:t>
      </w:r>
    </w:p>
    <w:p w:rsidR="007E7ED2" w:rsidRPr="00F22973" w:rsidRDefault="007E7ED2" w:rsidP="007E7ED2">
      <w:pPr>
        <w:widowControl w:val="0"/>
        <w:shd w:val="clear" w:color="auto" w:fill="FFFFFF"/>
        <w:spacing w:after="0" w:line="240" w:lineRule="auto"/>
        <w:rPr>
          <w:rFonts w:ascii="Times New Roman" w:hAnsi="Times New Roman"/>
          <w:b/>
          <w:i/>
          <w:color w:val="000000"/>
          <w:sz w:val="24"/>
          <w:szCs w:val="24"/>
        </w:rPr>
      </w:pPr>
      <w:r w:rsidRPr="00F22973">
        <w:rPr>
          <w:rFonts w:ascii="Times New Roman" w:hAnsi="Times New Roman"/>
          <w:b/>
          <w:i/>
          <w:color w:val="000000"/>
          <w:sz w:val="24"/>
          <w:szCs w:val="24"/>
        </w:rPr>
        <w:t>Ямушев</w:t>
      </w:r>
      <w:r w:rsidRPr="00C8221D">
        <w:rPr>
          <w:rFonts w:ascii="Times New Roman" w:hAnsi="Times New Roman"/>
          <w:b/>
          <w:i/>
          <w:color w:val="000000"/>
          <w:sz w:val="24"/>
          <w:szCs w:val="24"/>
        </w:rPr>
        <w:t xml:space="preserve"> </w:t>
      </w:r>
      <w:r w:rsidRPr="00F22973">
        <w:rPr>
          <w:rFonts w:ascii="Times New Roman" w:hAnsi="Times New Roman"/>
          <w:b/>
          <w:i/>
          <w:color w:val="000000"/>
          <w:sz w:val="24"/>
          <w:szCs w:val="24"/>
        </w:rPr>
        <w:t xml:space="preserve">В.А. </w:t>
      </w:r>
    </w:p>
    <w:p w:rsidR="007E7ED2" w:rsidRDefault="007E7ED2" w:rsidP="007E7ED2">
      <w:pPr>
        <w:widowControl w:val="0"/>
        <w:shd w:val="clear" w:color="auto" w:fill="FFFFFF"/>
        <w:spacing w:after="0" w:line="240" w:lineRule="auto"/>
        <w:rPr>
          <w:rFonts w:ascii="Times New Roman" w:hAnsi="Times New Roman"/>
          <w:color w:val="000000"/>
          <w:sz w:val="24"/>
          <w:szCs w:val="24"/>
        </w:rPr>
      </w:pPr>
      <w:r w:rsidRPr="00C8221D">
        <w:rPr>
          <w:rFonts w:ascii="Times New Roman" w:hAnsi="Times New Roman"/>
          <w:color w:val="000000"/>
          <w:sz w:val="24"/>
          <w:szCs w:val="24"/>
        </w:rPr>
        <w:t xml:space="preserve">Анализ показателей инвестиционной деятельности в регионах </w:t>
      </w:r>
    </w:p>
    <w:p w:rsidR="007E7ED2" w:rsidRPr="00C8221D" w:rsidRDefault="007E7ED2" w:rsidP="007E7ED2">
      <w:pPr>
        <w:widowControl w:val="0"/>
        <w:shd w:val="clear" w:color="auto" w:fill="FFFFFF"/>
        <w:spacing w:after="0" w:line="240" w:lineRule="auto"/>
        <w:rPr>
          <w:rFonts w:ascii="Times New Roman" w:hAnsi="Times New Roman"/>
          <w:color w:val="000000"/>
          <w:sz w:val="24"/>
          <w:szCs w:val="24"/>
        </w:rPr>
      </w:pPr>
      <w:r w:rsidRPr="00C8221D">
        <w:rPr>
          <w:rFonts w:ascii="Times New Roman" w:hAnsi="Times New Roman"/>
          <w:color w:val="000000"/>
          <w:sz w:val="24"/>
          <w:szCs w:val="24"/>
        </w:rPr>
        <w:t>Уральского федерального округа………………………………………………</w:t>
      </w:r>
      <w:r w:rsidR="009B1730">
        <w:rPr>
          <w:rFonts w:ascii="Times New Roman" w:hAnsi="Times New Roman"/>
          <w:color w:val="000000"/>
          <w:sz w:val="24"/>
          <w:szCs w:val="24"/>
        </w:rPr>
        <w:t>…………</w:t>
      </w:r>
      <w:r w:rsidRPr="00C8221D">
        <w:rPr>
          <w:rFonts w:ascii="Times New Roman" w:hAnsi="Times New Roman"/>
          <w:color w:val="000000"/>
          <w:sz w:val="24"/>
          <w:szCs w:val="24"/>
        </w:rPr>
        <w:t>202</w:t>
      </w:r>
    </w:p>
    <w:p w:rsidR="007E7ED2" w:rsidRPr="005C757C" w:rsidRDefault="007E7ED2" w:rsidP="007E7ED2">
      <w:pPr>
        <w:widowControl w:val="0"/>
        <w:spacing w:after="0" w:line="240" w:lineRule="auto"/>
        <w:rPr>
          <w:rFonts w:ascii="Times New Roman" w:hAnsi="Times New Roman"/>
          <w:b/>
          <w:i/>
          <w:sz w:val="24"/>
          <w:szCs w:val="24"/>
        </w:rPr>
      </w:pPr>
      <w:r w:rsidRPr="005C757C">
        <w:rPr>
          <w:rFonts w:ascii="Times New Roman" w:hAnsi="Times New Roman"/>
          <w:b/>
          <w:i/>
          <w:sz w:val="24"/>
          <w:szCs w:val="24"/>
        </w:rPr>
        <w:t>Баснукаев</w:t>
      </w:r>
      <w:r w:rsidRPr="00C8221D">
        <w:rPr>
          <w:rFonts w:ascii="Times New Roman" w:hAnsi="Times New Roman"/>
          <w:b/>
          <w:i/>
          <w:sz w:val="24"/>
          <w:szCs w:val="24"/>
        </w:rPr>
        <w:t xml:space="preserve"> </w:t>
      </w:r>
      <w:r w:rsidRPr="005C757C">
        <w:rPr>
          <w:rFonts w:ascii="Times New Roman" w:hAnsi="Times New Roman"/>
          <w:b/>
          <w:i/>
          <w:sz w:val="24"/>
          <w:szCs w:val="24"/>
        </w:rPr>
        <w:t>М.Ш.</w:t>
      </w:r>
    </w:p>
    <w:p w:rsidR="007E7ED2" w:rsidRDefault="007E7ED2" w:rsidP="007E7ED2">
      <w:pPr>
        <w:widowControl w:val="0"/>
        <w:spacing w:after="0" w:line="240" w:lineRule="auto"/>
        <w:rPr>
          <w:rFonts w:ascii="Times New Roman" w:hAnsi="Times New Roman"/>
          <w:sz w:val="24"/>
          <w:szCs w:val="24"/>
        </w:rPr>
      </w:pPr>
      <w:r w:rsidRPr="00C8221D">
        <w:rPr>
          <w:rFonts w:ascii="Times New Roman" w:hAnsi="Times New Roman"/>
          <w:sz w:val="24"/>
          <w:szCs w:val="24"/>
        </w:rPr>
        <w:t xml:space="preserve">Развитие агропромышленного комплекса и продовольственная безопасность </w:t>
      </w:r>
    </w:p>
    <w:p w:rsidR="007E7ED2" w:rsidRPr="00C8221D" w:rsidRDefault="007E7ED2" w:rsidP="007E7ED2">
      <w:pPr>
        <w:widowControl w:val="0"/>
        <w:spacing w:after="0" w:line="240" w:lineRule="auto"/>
        <w:rPr>
          <w:rFonts w:ascii="Times New Roman" w:hAnsi="Times New Roman"/>
          <w:sz w:val="24"/>
          <w:szCs w:val="24"/>
        </w:rPr>
      </w:pPr>
      <w:r w:rsidRPr="00C8221D">
        <w:rPr>
          <w:rFonts w:ascii="Times New Roman" w:hAnsi="Times New Roman"/>
          <w:sz w:val="24"/>
          <w:szCs w:val="24"/>
        </w:rPr>
        <w:t>страны: состояние и разрешение проблем на региональном уровне</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.205</w:t>
      </w:r>
    </w:p>
    <w:p w:rsidR="007E7ED2" w:rsidRPr="005C757C" w:rsidRDefault="007E7ED2" w:rsidP="007E7ED2">
      <w:pPr>
        <w:widowControl w:val="0"/>
        <w:spacing w:after="0" w:line="240" w:lineRule="auto"/>
        <w:rPr>
          <w:rFonts w:ascii="Times New Roman" w:hAnsi="Times New Roman"/>
          <w:b/>
          <w:i/>
          <w:sz w:val="24"/>
          <w:szCs w:val="24"/>
        </w:rPr>
      </w:pPr>
      <w:r w:rsidRPr="005C757C">
        <w:rPr>
          <w:rFonts w:ascii="Times New Roman" w:hAnsi="Times New Roman"/>
          <w:b/>
          <w:i/>
          <w:sz w:val="24"/>
          <w:szCs w:val="24"/>
        </w:rPr>
        <w:t>Григорьева</w:t>
      </w:r>
      <w:r w:rsidRPr="00452676">
        <w:rPr>
          <w:rFonts w:ascii="Times New Roman" w:hAnsi="Times New Roman"/>
          <w:b/>
          <w:i/>
          <w:sz w:val="24"/>
          <w:szCs w:val="24"/>
        </w:rPr>
        <w:t xml:space="preserve"> </w:t>
      </w:r>
      <w:r w:rsidRPr="005C757C">
        <w:rPr>
          <w:rFonts w:ascii="Times New Roman" w:hAnsi="Times New Roman"/>
          <w:b/>
          <w:i/>
          <w:sz w:val="24"/>
          <w:szCs w:val="24"/>
        </w:rPr>
        <w:t>Л.В.</w:t>
      </w:r>
    </w:p>
    <w:p w:rsidR="007E7ED2" w:rsidRPr="00452676" w:rsidRDefault="007E7ED2" w:rsidP="007E7ED2">
      <w:pPr>
        <w:widowControl w:val="0"/>
        <w:spacing w:after="0" w:line="240" w:lineRule="auto"/>
        <w:rPr>
          <w:rFonts w:ascii="Times New Roman" w:hAnsi="Times New Roman"/>
          <w:sz w:val="24"/>
          <w:szCs w:val="24"/>
        </w:rPr>
      </w:pPr>
      <w:r w:rsidRPr="00452676">
        <w:rPr>
          <w:rFonts w:ascii="Times New Roman" w:hAnsi="Times New Roman"/>
          <w:sz w:val="24"/>
          <w:szCs w:val="24"/>
        </w:rPr>
        <w:t>Пенсионная защита населения: возможности регионов</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209</w:t>
      </w:r>
    </w:p>
    <w:p w:rsidR="007E7ED2" w:rsidRPr="005C757C" w:rsidRDefault="007E7ED2" w:rsidP="007E7ED2">
      <w:pPr>
        <w:widowControl w:val="0"/>
        <w:spacing w:after="0" w:line="240" w:lineRule="auto"/>
        <w:rPr>
          <w:rFonts w:ascii="Times New Roman" w:eastAsia="Calibri" w:hAnsi="Times New Roman"/>
          <w:b/>
          <w:i/>
          <w:sz w:val="24"/>
          <w:szCs w:val="24"/>
        </w:rPr>
      </w:pPr>
      <w:r w:rsidRPr="005C757C">
        <w:rPr>
          <w:rFonts w:ascii="Times New Roman" w:eastAsia="Calibri" w:hAnsi="Times New Roman"/>
          <w:b/>
          <w:i/>
          <w:sz w:val="24"/>
          <w:szCs w:val="24"/>
        </w:rPr>
        <w:t>Колбасин Д.А.</w:t>
      </w:r>
    </w:p>
    <w:p w:rsidR="007E7ED2" w:rsidRPr="00452676" w:rsidRDefault="007E7ED2" w:rsidP="007E7ED2">
      <w:pPr>
        <w:widowControl w:val="0"/>
        <w:spacing w:after="0" w:line="240" w:lineRule="auto"/>
        <w:rPr>
          <w:rFonts w:ascii="Times New Roman" w:eastAsia="Calibri" w:hAnsi="Times New Roman"/>
          <w:caps/>
          <w:sz w:val="24"/>
          <w:szCs w:val="24"/>
        </w:rPr>
      </w:pPr>
      <w:r w:rsidRPr="00452676">
        <w:rPr>
          <w:rFonts w:ascii="Times New Roman" w:eastAsia="Calibri" w:hAnsi="Times New Roman"/>
          <w:sz w:val="24"/>
          <w:szCs w:val="24"/>
        </w:rPr>
        <w:t>Развитие социальной составляющей налога на доходы физических лиц в России: спортивный налоговый вычет</w:t>
      </w:r>
      <w:r>
        <w:rPr>
          <w:rFonts w:ascii="Times New Roman" w:eastAsia="Calibri" w:hAnsi="Times New Roman"/>
          <w:sz w:val="24"/>
          <w:szCs w:val="24"/>
        </w:rPr>
        <w:t>…………………………………………………………</w:t>
      </w:r>
      <w:r w:rsidR="009B1730">
        <w:rPr>
          <w:rFonts w:ascii="Times New Roman" w:eastAsia="Calibri" w:hAnsi="Times New Roman"/>
          <w:sz w:val="24"/>
          <w:szCs w:val="24"/>
        </w:rPr>
        <w:t>…</w:t>
      </w:r>
      <w:r>
        <w:rPr>
          <w:rFonts w:ascii="Times New Roman" w:eastAsia="Calibri" w:hAnsi="Times New Roman"/>
          <w:sz w:val="24"/>
          <w:szCs w:val="24"/>
        </w:rPr>
        <w:t>..216</w:t>
      </w:r>
    </w:p>
    <w:p w:rsidR="007E7ED2" w:rsidRPr="005C757C" w:rsidRDefault="007E7ED2" w:rsidP="007E7ED2">
      <w:pPr>
        <w:widowControl w:val="0"/>
        <w:spacing w:after="0" w:line="240" w:lineRule="auto"/>
        <w:rPr>
          <w:rFonts w:ascii="Times New Roman" w:hAnsi="Times New Roman"/>
          <w:b/>
          <w:i/>
          <w:sz w:val="24"/>
          <w:szCs w:val="24"/>
        </w:rPr>
      </w:pPr>
      <w:r w:rsidRPr="005C757C">
        <w:rPr>
          <w:rFonts w:ascii="Times New Roman" w:hAnsi="Times New Roman"/>
          <w:b/>
          <w:i/>
          <w:sz w:val="24"/>
          <w:szCs w:val="24"/>
        </w:rPr>
        <w:t>Пустовалова</w:t>
      </w:r>
      <w:r w:rsidRPr="00452676">
        <w:rPr>
          <w:rFonts w:ascii="Times New Roman" w:hAnsi="Times New Roman"/>
          <w:b/>
          <w:i/>
          <w:sz w:val="24"/>
          <w:szCs w:val="24"/>
        </w:rPr>
        <w:t xml:space="preserve"> </w:t>
      </w:r>
      <w:r w:rsidRPr="005C757C">
        <w:rPr>
          <w:rFonts w:ascii="Times New Roman" w:hAnsi="Times New Roman"/>
          <w:b/>
          <w:i/>
          <w:sz w:val="24"/>
          <w:szCs w:val="24"/>
        </w:rPr>
        <w:t>Е.С.</w:t>
      </w:r>
    </w:p>
    <w:p w:rsidR="007E7ED2" w:rsidRDefault="007E7ED2" w:rsidP="007E7ED2">
      <w:pPr>
        <w:widowControl w:val="0"/>
        <w:spacing w:after="0" w:line="240" w:lineRule="auto"/>
        <w:rPr>
          <w:rFonts w:ascii="Times New Roman" w:hAnsi="Times New Roman"/>
          <w:sz w:val="24"/>
          <w:szCs w:val="24"/>
        </w:rPr>
      </w:pPr>
      <w:r w:rsidRPr="00452676">
        <w:rPr>
          <w:rFonts w:ascii="Times New Roman" w:hAnsi="Times New Roman"/>
          <w:sz w:val="24"/>
          <w:szCs w:val="24"/>
        </w:rPr>
        <w:t xml:space="preserve">Влияние уровня бюджетной обеспеченности на имидж </w:t>
      </w:r>
    </w:p>
    <w:p w:rsidR="007E7ED2" w:rsidRPr="00452676" w:rsidRDefault="007E7ED2" w:rsidP="007E7ED2">
      <w:pPr>
        <w:widowControl w:val="0"/>
        <w:spacing w:after="0" w:line="240" w:lineRule="auto"/>
        <w:rPr>
          <w:rFonts w:ascii="Times New Roman" w:hAnsi="Times New Roman"/>
          <w:sz w:val="24"/>
          <w:szCs w:val="24"/>
        </w:rPr>
      </w:pPr>
      <w:r w:rsidRPr="00452676">
        <w:rPr>
          <w:rFonts w:ascii="Times New Roman" w:hAnsi="Times New Roman"/>
          <w:sz w:val="24"/>
          <w:szCs w:val="24"/>
        </w:rPr>
        <w:t>территорий в условиях кризиса</w:t>
      </w:r>
      <w:r>
        <w:rPr>
          <w:rFonts w:ascii="Times New Roman" w:hAnsi="Times New Roman"/>
          <w:sz w:val="24"/>
          <w:szCs w:val="24"/>
        </w:rPr>
        <w:t>……………………………………………………</w:t>
      </w:r>
      <w:r w:rsidR="009B1730">
        <w:rPr>
          <w:rFonts w:ascii="Times New Roman" w:hAnsi="Times New Roman"/>
          <w:sz w:val="24"/>
          <w:szCs w:val="24"/>
        </w:rPr>
        <w:t>...</w:t>
      </w:r>
      <w:r>
        <w:rPr>
          <w:rFonts w:ascii="Times New Roman" w:hAnsi="Times New Roman"/>
          <w:sz w:val="24"/>
          <w:szCs w:val="24"/>
        </w:rPr>
        <w:t>……219</w:t>
      </w:r>
    </w:p>
    <w:p w:rsidR="007E7ED2" w:rsidRPr="004565D4" w:rsidRDefault="007E7ED2" w:rsidP="007E7ED2">
      <w:pPr>
        <w:pStyle w:val="ParaAttribute0"/>
        <w:wordWrap/>
        <w:rPr>
          <w:rStyle w:val="CharAttribute1"/>
          <w:b/>
          <w:i/>
          <w:sz w:val="24"/>
          <w:szCs w:val="24"/>
        </w:rPr>
      </w:pPr>
      <w:r w:rsidRPr="004565D4">
        <w:rPr>
          <w:rStyle w:val="CharAttribute1"/>
          <w:b/>
          <w:i/>
          <w:sz w:val="24"/>
          <w:szCs w:val="24"/>
        </w:rPr>
        <w:t>Токаева</w:t>
      </w:r>
      <w:r w:rsidRPr="00452676">
        <w:rPr>
          <w:rStyle w:val="CharAttribute1"/>
          <w:b/>
          <w:i/>
          <w:sz w:val="24"/>
          <w:szCs w:val="24"/>
        </w:rPr>
        <w:t xml:space="preserve"> </w:t>
      </w:r>
      <w:r w:rsidRPr="004565D4">
        <w:rPr>
          <w:rStyle w:val="CharAttribute1"/>
          <w:b/>
          <w:i/>
          <w:sz w:val="24"/>
          <w:szCs w:val="24"/>
        </w:rPr>
        <w:t>Т.И.</w:t>
      </w:r>
    </w:p>
    <w:p w:rsidR="007E7ED2" w:rsidRPr="00452676" w:rsidRDefault="007E7ED2" w:rsidP="007E7ED2">
      <w:pPr>
        <w:pStyle w:val="ParaAttribute0"/>
        <w:wordWrap/>
        <w:rPr>
          <w:sz w:val="24"/>
          <w:szCs w:val="24"/>
        </w:rPr>
      </w:pPr>
      <w:r w:rsidRPr="00452676">
        <w:rPr>
          <w:rStyle w:val="CharAttribute1"/>
          <w:sz w:val="24"/>
          <w:szCs w:val="24"/>
        </w:rPr>
        <w:t>Проблематика зарплаты в региональном секторе экономики</w:t>
      </w:r>
      <w:r>
        <w:rPr>
          <w:rStyle w:val="CharAttribute1"/>
          <w:sz w:val="24"/>
          <w:szCs w:val="24"/>
        </w:rPr>
        <w:t>…………………………</w:t>
      </w:r>
      <w:r w:rsidR="009B1730">
        <w:rPr>
          <w:rStyle w:val="CharAttribute1"/>
          <w:sz w:val="24"/>
          <w:szCs w:val="24"/>
        </w:rPr>
        <w:t>.</w:t>
      </w:r>
      <w:r>
        <w:rPr>
          <w:rStyle w:val="CharAttribute1"/>
          <w:sz w:val="24"/>
          <w:szCs w:val="24"/>
        </w:rPr>
        <w:t>.223</w:t>
      </w:r>
    </w:p>
    <w:p w:rsidR="007E7ED2" w:rsidRPr="00EA4338" w:rsidRDefault="007E7ED2" w:rsidP="007E7ED2">
      <w:pPr>
        <w:pStyle w:val="ParaAttribute0"/>
        <w:wordWrap/>
        <w:rPr>
          <w:rStyle w:val="CharAttribute1"/>
          <w:b/>
          <w:i/>
          <w:sz w:val="16"/>
          <w:szCs w:val="16"/>
        </w:rPr>
      </w:pPr>
    </w:p>
    <w:p w:rsidR="007E7ED2" w:rsidRPr="00EA4338" w:rsidRDefault="007E7ED2" w:rsidP="007E7ED2">
      <w:pPr>
        <w:widowControl w:val="0"/>
        <w:spacing w:after="0" w:line="240" w:lineRule="auto"/>
        <w:rPr>
          <w:rFonts w:ascii="Times New Roman" w:hAnsi="Times New Roman"/>
          <w:b/>
          <w:i/>
          <w:sz w:val="16"/>
          <w:szCs w:val="16"/>
        </w:rPr>
      </w:pPr>
    </w:p>
    <w:p w:rsidR="007E7ED2" w:rsidRDefault="007E7ED2" w:rsidP="007E7ED2">
      <w:pPr>
        <w:widowControl w:val="0"/>
        <w:spacing w:after="0" w:line="240" w:lineRule="auto"/>
        <w:rPr>
          <w:rFonts w:ascii="Times New Roman" w:hAnsi="Times New Roman"/>
          <w:b/>
          <w:i/>
          <w:sz w:val="24"/>
          <w:szCs w:val="24"/>
        </w:rPr>
      </w:pPr>
    </w:p>
    <w:p w:rsidR="007E7ED2" w:rsidRPr="005C757C" w:rsidRDefault="007E7ED2" w:rsidP="007E7ED2">
      <w:pPr>
        <w:widowControl w:val="0"/>
        <w:spacing w:after="0" w:line="240" w:lineRule="auto"/>
        <w:rPr>
          <w:rFonts w:ascii="Times New Roman" w:hAnsi="Times New Roman"/>
          <w:b/>
          <w:i/>
          <w:sz w:val="24"/>
          <w:szCs w:val="24"/>
        </w:rPr>
      </w:pPr>
    </w:p>
    <w:p w:rsidR="007E7ED2" w:rsidRPr="00C8221D" w:rsidRDefault="007E7ED2" w:rsidP="007E7ED2">
      <w:pPr>
        <w:widowControl w:val="0"/>
        <w:shd w:val="clear" w:color="auto" w:fill="FFFFFF"/>
        <w:spacing w:after="0" w:line="240" w:lineRule="auto"/>
        <w:rPr>
          <w:rFonts w:ascii="Times New Roman" w:hAnsi="Times New Roman"/>
          <w:b/>
          <w:i/>
          <w:color w:val="000000"/>
          <w:sz w:val="24"/>
          <w:szCs w:val="24"/>
        </w:rPr>
      </w:pPr>
    </w:p>
    <w:p w:rsidR="007E7ED2" w:rsidRPr="00C8221D" w:rsidRDefault="007E7ED2" w:rsidP="007E7ED2">
      <w:pPr>
        <w:pStyle w:val="af4"/>
        <w:widowControl w:val="0"/>
        <w:spacing w:before="0" w:beforeAutospacing="0" w:after="0" w:afterAutospacing="0"/>
        <w:rPr>
          <w:b/>
          <w:i/>
        </w:rPr>
      </w:pPr>
    </w:p>
    <w:p w:rsidR="007E7ED2" w:rsidRPr="00C8221D" w:rsidRDefault="007E7ED2" w:rsidP="007E7ED2">
      <w:pPr>
        <w:pStyle w:val="14"/>
        <w:shd w:val="clear" w:color="auto" w:fill="auto"/>
        <w:spacing w:before="0" w:after="0" w:line="240" w:lineRule="auto"/>
        <w:jc w:val="left"/>
        <w:rPr>
          <w:b/>
          <w:i/>
          <w:sz w:val="24"/>
          <w:szCs w:val="24"/>
        </w:rPr>
      </w:pPr>
    </w:p>
    <w:p w:rsidR="007E7ED2" w:rsidRPr="00C8221D" w:rsidRDefault="007E7ED2" w:rsidP="007E7ED2">
      <w:pPr>
        <w:spacing w:after="0" w:line="240" w:lineRule="auto"/>
        <w:contextualSpacing/>
        <w:rPr>
          <w:rFonts w:ascii="Times New Roman" w:hAnsi="Times New Roman"/>
          <w:b/>
          <w:sz w:val="24"/>
          <w:szCs w:val="24"/>
        </w:rPr>
      </w:pPr>
    </w:p>
    <w:p w:rsidR="007E7ED2" w:rsidRPr="00C8221D" w:rsidRDefault="007E7ED2" w:rsidP="007E7ED2">
      <w:pPr>
        <w:widowControl w:val="0"/>
        <w:spacing w:after="0" w:line="240" w:lineRule="auto"/>
        <w:rPr>
          <w:rFonts w:ascii="Times New Roman" w:hAnsi="Times New Roman"/>
          <w:color w:val="000000"/>
          <w:sz w:val="24"/>
          <w:szCs w:val="24"/>
        </w:rPr>
      </w:pPr>
    </w:p>
    <w:p w:rsidR="007E7ED2" w:rsidRPr="00C8221D" w:rsidRDefault="007E7ED2" w:rsidP="007E7ED2">
      <w:pPr>
        <w:widowControl w:val="0"/>
        <w:spacing w:after="0" w:line="240" w:lineRule="auto"/>
        <w:rPr>
          <w:rFonts w:ascii="Times New Roman" w:hAnsi="Times New Roman"/>
          <w:b/>
          <w:sz w:val="24"/>
          <w:szCs w:val="24"/>
        </w:rPr>
      </w:pPr>
    </w:p>
    <w:p w:rsidR="007E7ED2" w:rsidRPr="00C8221D" w:rsidRDefault="007E7ED2" w:rsidP="007E7ED2">
      <w:pPr>
        <w:widowControl w:val="0"/>
        <w:spacing w:after="0" w:line="240" w:lineRule="auto"/>
        <w:rPr>
          <w:rFonts w:ascii="Times New Roman" w:hAnsi="Times New Roman"/>
          <w:i/>
          <w:sz w:val="24"/>
          <w:szCs w:val="24"/>
        </w:rPr>
      </w:pPr>
    </w:p>
    <w:p w:rsidR="007E7ED2" w:rsidRPr="00C8221D" w:rsidRDefault="007E7ED2" w:rsidP="007E7ED2">
      <w:pPr>
        <w:widowControl w:val="0"/>
        <w:spacing w:after="0" w:line="240" w:lineRule="auto"/>
        <w:rPr>
          <w:rFonts w:ascii="Times New Roman" w:hAnsi="Times New Roman"/>
          <w:sz w:val="24"/>
          <w:szCs w:val="24"/>
        </w:rPr>
      </w:pPr>
    </w:p>
    <w:p w:rsidR="007E7ED2" w:rsidRPr="00C8221D" w:rsidRDefault="007E7ED2" w:rsidP="007E7ED2">
      <w:pPr>
        <w:widowControl w:val="0"/>
        <w:spacing w:after="0" w:line="240" w:lineRule="auto"/>
        <w:rPr>
          <w:rFonts w:ascii="Times New Roman" w:hAnsi="Times New Roman"/>
          <w:b/>
          <w:bCs/>
          <w:i/>
          <w:iCs/>
          <w:sz w:val="16"/>
          <w:szCs w:val="16"/>
        </w:rPr>
      </w:pPr>
    </w:p>
    <w:p w:rsidR="007E7ED2" w:rsidRPr="00C8221D" w:rsidRDefault="007E7ED2" w:rsidP="007E7ED2">
      <w:pPr>
        <w:widowControl w:val="0"/>
        <w:spacing w:after="0" w:line="240" w:lineRule="auto"/>
        <w:rPr>
          <w:rFonts w:ascii="Times New Roman" w:hAnsi="Times New Roman"/>
          <w:b/>
          <w:bCs/>
          <w:i/>
          <w:iCs/>
          <w:sz w:val="24"/>
          <w:szCs w:val="24"/>
        </w:rPr>
      </w:pPr>
    </w:p>
    <w:p w:rsidR="007E7ED2" w:rsidRPr="00C8221D" w:rsidRDefault="007E7ED2" w:rsidP="007E7ED2">
      <w:pPr>
        <w:widowControl w:val="0"/>
        <w:spacing w:after="0" w:line="240" w:lineRule="auto"/>
        <w:rPr>
          <w:rFonts w:ascii="Times New Roman" w:hAnsi="Times New Roman"/>
          <w:b/>
          <w:sz w:val="24"/>
          <w:szCs w:val="24"/>
        </w:rPr>
      </w:pPr>
    </w:p>
    <w:p w:rsidR="007E7ED2" w:rsidRPr="00C8221D" w:rsidRDefault="007E7ED2" w:rsidP="007E7ED2">
      <w:pPr>
        <w:widowControl w:val="0"/>
        <w:spacing w:after="0" w:line="240" w:lineRule="auto"/>
        <w:rPr>
          <w:rFonts w:ascii="Times New Roman" w:hAnsi="Times New Roman"/>
          <w:b/>
          <w:bCs/>
          <w:i/>
          <w:sz w:val="16"/>
          <w:szCs w:val="16"/>
        </w:rPr>
      </w:pPr>
    </w:p>
    <w:p w:rsidR="007E7ED2" w:rsidRPr="00C8221D" w:rsidRDefault="007E7ED2" w:rsidP="007E7ED2">
      <w:pPr>
        <w:widowControl w:val="0"/>
        <w:spacing w:after="0" w:line="240" w:lineRule="auto"/>
        <w:rPr>
          <w:rFonts w:ascii="Times New Roman" w:hAnsi="Times New Roman"/>
          <w:i/>
          <w:color w:val="000000"/>
          <w:sz w:val="24"/>
          <w:szCs w:val="24"/>
        </w:rPr>
      </w:pPr>
    </w:p>
    <w:p w:rsidR="007E7ED2" w:rsidRPr="00C8221D" w:rsidRDefault="007E7ED2" w:rsidP="007E7ED2">
      <w:pPr>
        <w:widowControl w:val="0"/>
        <w:spacing w:after="0" w:line="240" w:lineRule="auto"/>
        <w:rPr>
          <w:rFonts w:ascii="Times New Roman" w:hAnsi="Times New Roman"/>
          <w:b/>
          <w:i/>
          <w:sz w:val="24"/>
          <w:szCs w:val="24"/>
        </w:rPr>
      </w:pPr>
    </w:p>
    <w:p w:rsidR="007E7ED2" w:rsidRPr="00C8221D" w:rsidRDefault="007E7ED2" w:rsidP="007E7ED2">
      <w:pPr>
        <w:widowControl w:val="0"/>
        <w:spacing w:after="0" w:line="240" w:lineRule="auto"/>
        <w:rPr>
          <w:rFonts w:ascii="Times New Roman" w:hAnsi="Times New Roman"/>
          <w:b/>
          <w:sz w:val="16"/>
          <w:szCs w:val="16"/>
        </w:rPr>
      </w:pPr>
    </w:p>
    <w:p w:rsidR="007E7ED2" w:rsidRPr="00C8221D" w:rsidRDefault="007E7ED2" w:rsidP="007E7ED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rPr>
          <w:rFonts w:ascii="Times New Roman" w:hAnsi="Times New Roman"/>
          <w:i/>
          <w:sz w:val="16"/>
          <w:szCs w:val="16"/>
        </w:rPr>
      </w:pPr>
    </w:p>
    <w:p w:rsidR="007E7ED2" w:rsidRPr="00C8221D" w:rsidRDefault="007E7ED2" w:rsidP="007E7ED2">
      <w:pPr>
        <w:widowControl w:val="0"/>
        <w:spacing w:after="0" w:line="240" w:lineRule="auto"/>
        <w:rPr>
          <w:rFonts w:ascii="Times New Roman" w:hAnsi="Times New Roman"/>
          <w:i/>
          <w:sz w:val="16"/>
          <w:szCs w:val="16"/>
        </w:rPr>
      </w:pPr>
    </w:p>
    <w:p w:rsidR="007E7ED2" w:rsidRPr="00C8221D" w:rsidRDefault="007E7ED2" w:rsidP="007E7ED2">
      <w:pPr>
        <w:widowControl w:val="0"/>
        <w:shd w:val="clear" w:color="auto" w:fill="FFFFFF"/>
        <w:spacing w:after="0" w:line="240" w:lineRule="auto"/>
        <w:rPr>
          <w:rFonts w:ascii="Times New Roman" w:hAnsi="Times New Roman"/>
          <w:b/>
          <w:i/>
          <w:kern w:val="36"/>
          <w:sz w:val="16"/>
          <w:szCs w:val="16"/>
        </w:rPr>
      </w:pPr>
    </w:p>
    <w:p w:rsidR="007E7ED2" w:rsidRPr="00C8221D" w:rsidRDefault="007E7ED2" w:rsidP="007E7ED2">
      <w:pPr>
        <w:widowControl w:val="0"/>
        <w:spacing w:after="0" w:line="240" w:lineRule="auto"/>
        <w:rPr>
          <w:rFonts w:ascii="Times New Roman" w:hAnsi="Times New Roman"/>
          <w:sz w:val="16"/>
          <w:szCs w:val="16"/>
        </w:rPr>
      </w:pPr>
    </w:p>
    <w:p w:rsidR="007E7ED2" w:rsidRPr="00C8221D" w:rsidRDefault="007E7ED2" w:rsidP="007E7ED2">
      <w:pPr>
        <w:pStyle w:val="110"/>
        <w:widowControl w:val="0"/>
        <w:spacing w:after="0" w:line="240" w:lineRule="auto"/>
        <w:ind w:left="0"/>
        <w:rPr>
          <w:rFonts w:ascii="Times New Roman" w:hAnsi="Times New Roman" w:cs="Times New Roman"/>
          <w:b/>
          <w:i/>
          <w:color w:val="000000"/>
          <w:sz w:val="16"/>
          <w:szCs w:val="16"/>
        </w:rPr>
      </w:pPr>
    </w:p>
    <w:p w:rsidR="007E7ED2" w:rsidRPr="004108A1" w:rsidRDefault="00057978" w:rsidP="00057978">
      <w:pPr>
        <w:widowControl w:val="0"/>
        <w:spacing w:after="0" w:line="240" w:lineRule="auto"/>
        <w:jc w:val="center"/>
        <w:rPr>
          <w:rFonts w:ascii="Times New Roman" w:hAnsi="Times New Roman"/>
          <w:b/>
          <w:sz w:val="24"/>
          <w:szCs w:val="24"/>
          <w:lang w:val="en-US"/>
        </w:rPr>
      </w:pPr>
      <w:r w:rsidRPr="00057978">
        <w:rPr>
          <w:rFonts w:ascii="Times New Roman" w:hAnsi="Times New Roman"/>
          <w:b/>
          <w:sz w:val="24"/>
          <w:szCs w:val="24"/>
          <w:lang w:val="en-US"/>
        </w:rPr>
        <w:lastRenderedPageBreak/>
        <w:t>CONTENTS</w:t>
      </w:r>
    </w:p>
    <w:p w:rsidR="007E7ED2" w:rsidRPr="004108A1" w:rsidRDefault="007E7ED2" w:rsidP="007E7ED2">
      <w:pPr>
        <w:widowControl w:val="0"/>
        <w:spacing w:after="0" w:line="240" w:lineRule="auto"/>
        <w:ind w:right="-1"/>
        <w:rPr>
          <w:rFonts w:ascii="Times New Roman" w:hAnsi="Times New Roman"/>
          <w:b/>
          <w:sz w:val="24"/>
          <w:szCs w:val="24"/>
          <w:lang w:val="en-US"/>
        </w:rPr>
      </w:pPr>
    </w:p>
    <w:p w:rsidR="007E7ED2" w:rsidRPr="00B87E62" w:rsidRDefault="007E7ED2" w:rsidP="007E7ED2">
      <w:pPr>
        <w:widowControl w:val="0"/>
        <w:spacing w:after="0" w:line="240" w:lineRule="auto"/>
        <w:ind w:right="-1"/>
        <w:rPr>
          <w:rFonts w:ascii="Times New Roman" w:hAnsi="Times New Roman"/>
          <w:b/>
          <w:i/>
          <w:sz w:val="24"/>
          <w:szCs w:val="24"/>
          <w:lang w:val="en-US"/>
        </w:rPr>
      </w:pPr>
      <w:r w:rsidRPr="00855805">
        <w:rPr>
          <w:rFonts w:ascii="Times New Roman" w:hAnsi="Times New Roman"/>
          <w:b/>
          <w:i/>
          <w:sz w:val="24"/>
          <w:szCs w:val="24"/>
          <w:lang w:val="en-US"/>
        </w:rPr>
        <w:t>Avtorhanov</w:t>
      </w:r>
      <w:r w:rsidRPr="00B87E62">
        <w:rPr>
          <w:rFonts w:ascii="Times New Roman" w:hAnsi="Times New Roman"/>
          <w:b/>
          <w:i/>
          <w:sz w:val="24"/>
          <w:szCs w:val="24"/>
          <w:lang w:val="en-US"/>
        </w:rPr>
        <w:t xml:space="preserve"> </w:t>
      </w:r>
      <w:r>
        <w:rPr>
          <w:rFonts w:ascii="Times New Roman" w:hAnsi="Times New Roman"/>
          <w:b/>
          <w:i/>
          <w:sz w:val="24"/>
          <w:szCs w:val="24"/>
          <w:lang w:val="en-US"/>
        </w:rPr>
        <w:t>A</w:t>
      </w:r>
      <w:r w:rsidRPr="00B87E62">
        <w:rPr>
          <w:rFonts w:ascii="Times New Roman" w:hAnsi="Times New Roman"/>
          <w:b/>
          <w:i/>
          <w:sz w:val="24"/>
          <w:szCs w:val="24"/>
          <w:lang w:val="en-US"/>
        </w:rPr>
        <w:t>.</w:t>
      </w:r>
      <w:r>
        <w:rPr>
          <w:rFonts w:ascii="Times New Roman" w:hAnsi="Times New Roman"/>
          <w:b/>
          <w:i/>
          <w:sz w:val="24"/>
          <w:szCs w:val="24"/>
          <w:lang w:val="en-US"/>
        </w:rPr>
        <w:t>I</w:t>
      </w:r>
      <w:r w:rsidRPr="00B87E62">
        <w:rPr>
          <w:rFonts w:ascii="Times New Roman" w:hAnsi="Times New Roman"/>
          <w:b/>
          <w:i/>
          <w:sz w:val="24"/>
          <w:szCs w:val="24"/>
          <w:lang w:val="en-US"/>
        </w:rPr>
        <w:t>.</w:t>
      </w:r>
    </w:p>
    <w:p w:rsidR="007E7ED2" w:rsidRPr="00CB6B7A" w:rsidRDefault="007E7ED2" w:rsidP="007E7ED2">
      <w:pPr>
        <w:widowControl w:val="0"/>
        <w:spacing w:after="0" w:line="240" w:lineRule="auto"/>
        <w:ind w:right="-1"/>
        <w:rPr>
          <w:rFonts w:ascii="Times New Roman" w:hAnsi="Times New Roman"/>
          <w:sz w:val="24"/>
          <w:szCs w:val="24"/>
          <w:lang w:val="en-US"/>
        </w:rPr>
      </w:pPr>
      <w:r w:rsidRPr="00B87E62">
        <w:rPr>
          <w:rFonts w:ascii="Times New Roman" w:hAnsi="Times New Roman"/>
          <w:sz w:val="24"/>
          <w:szCs w:val="24"/>
          <w:lang w:val="en-US"/>
        </w:rPr>
        <w:t>The state of agriculture of the Chechen Republic at the present stage</w:t>
      </w:r>
      <w:r w:rsidRPr="00CB6B7A">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Pr="00CB6B7A">
        <w:rPr>
          <w:rFonts w:ascii="Times New Roman" w:hAnsi="Times New Roman"/>
          <w:sz w:val="24"/>
          <w:szCs w:val="24"/>
          <w:lang w:val="en-US"/>
        </w:rPr>
        <w:t>.3</w:t>
      </w:r>
    </w:p>
    <w:p w:rsidR="007E7ED2" w:rsidRPr="00F5180F" w:rsidRDefault="007E7ED2" w:rsidP="007E7ED2">
      <w:pPr>
        <w:spacing w:after="0" w:line="240" w:lineRule="auto"/>
        <w:ind w:right="-1"/>
        <w:rPr>
          <w:rFonts w:ascii="Times New Roman" w:hAnsi="Times New Roman"/>
          <w:b/>
          <w:i/>
          <w:sz w:val="24"/>
          <w:szCs w:val="24"/>
          <w:lang w:val="en-US"/>
        </w:rPr>
      </w:pPr>
      <w:r w:rsidRPr="00AA0AF7">
        <w:rPr>
          <w:rFonts w:ascii="Times New Roman" w:hAnsi="Times New Roman"/>
          <w:b/>
          <w:i/>
          <w:sz w:val="24"/>
          <w:szCs w:val="24"/>
          <w:lang w:val="en-US"/>
        </w:rPr>
        <w:t>Ibragimova</w:t>
      </w:r>
      <w:r w:rsidRPr="00CB6B7A">
        <w:rPr>
          <w:rFonts w:ascii="Times New Roman" w:hAnsi="Times New Roman"/>
          <w:b/>
          <w:i/>
          <w:sz w:val="24"/>
          <w:szCs w:val="24"/>
          <w:lang w:val="en-US"/>
        </w:rPr>
        <w:t xml:space="preserve"> </w:t>
      </w:r>
      <w:r w:rsidRPr="00AA0AF7">
        <w:rPr>
          <w:rFonts w:ascii="Times New Roman" w:hAnsi="Times New Roman"/>
          <w:b/>
          <w:i/>
          <w:sz w:val="24"/>
          <w:szCs w:val="24"/>
          <w:lang w:val="en-US"/>
        </w:rPr>
        <w:t>E.S.</w:t>
      </w:r>
      <w:r w:rsidRPr="00F5180F">
        <w:rPr>
          <w:rFonts w:ascii="Times New Roman" w:hAnsi="Times New Roman"/>
          <w:b/>
          <w:i/>
          <w:sz w:val="24"/>
          <w:szCs w:val="24"/>
          <w:lang w:val="en-US"/>
        </w:rPr>
        <w:t>,</w:t>
      </w:r>
      <w:r w:rsidRPr="00CB6B7A">
        <w:rPr>
          <w:rFonts w:ascii="Times New Roman" w:hAnsi="Times New Roman"/>
          <w:b/>
          <w:i/>
          <w:sz w:val="24"/>
          <w:szCs w:val="24"/>
          <w:lang w:val="en-US"/>
        </w:rPr>
        <w:t xml:space="preserve"> </w:t>
      </w:r>
      <w:r w:rsidRPr="00AA0AF7">
        <w:rPr>
          <w:rFonts w:ascii="Times New Roman" w:hAnsi="Times New Roman"/>
          <w:b/>
          <w:i/>
          <w:sz w:val="24"/>
          <w:szCs w:val="24"/>
          <w:lang w:val="en-US"/>
        </w:rPr>
        <w:t>Arsakhanova</w:t>
      </w:r>
      <w:r w:rsidRPr="00CB6B7A">
        <w:rPr>
          <w:rFonts w:ascii="Times New Roman" w:hAnsi="Times New Roman"/>
          <w:b/>
          <w:i/>
          <w:sz w:val="24"/>
          <w:szCs w:val="24"/>
          <w:lang w:val="en-US"/>
        </w:rPr>
        <w:t xml:space="preserve"> </w:t>
      </w:r>
      <w:r w:rsidRPr="00AA0AF7">
        <w:rPr>
          <w:rFonts w:ascii="Times New Roman" w:hAnsi="Times New Roman"/>
          <w:b/>
          <w:i/>
          <w:sz w:val="24"/>
          <w:szCs w:val="24"/>
          <w:lang w:val="en-US"/>
        </w:rPr>
        <w:t>Z.A.</w:t>
      </w:r>
    </w:p>
    <w:p w:rsidR="007E7ED2" w:rsidRDefault="007E7ED2" w:rsidP="007E7ED2">
      <w:pPr>
        <w:spacing w:after="0" w:line="240" w:lineRule="auto"/>
        <w:ind w:right="-1"/>
        <w:rPr>
          <w:rFonts w:ascii="Times New Roman" w:hAnsi="Times New Roman"/>
          <w:sz w:val="24"/>
          <w:szCs w:val="24"/>
          <w:lang w:val="en-US"/>
        </w:rPr>
      </w:pPr>
      <w:r w:rsidRPr="00CB6B7A">
        <w:rPr>
          <w:rFonts w:ascii="Times New Roman" w:hAnsi="Times New Roman"/>
          <w:sz w:val="24"/>
          <w:szCs w:val="24"/>
          <w:lang w:val="en-US"/>
        </w:rPr>
        <w:t xml:space="preserve">The analysis of revenues of the consolidated budgets of the </w:t>
      </w:r>
    </w:p>
    <w:p w:rsidR="007E7ED2" w:rsidRPr="00CB6B7A" w:rsidRDefault="007E7ED2" w:rsidP="007E7ED2">
      <w:pPr>
        <w:spacing w:after="0" w:line="240" w:lineRule="auto"/>
        <w:ind w:right="-1"/>
        <w:rPr>
          <w:rFonts w:ascii="Times New Roman" w:eastAsia="Calibri" w:hAnsi="Times New Roman"/>
          <w:sz w:val="24"/>
          <w:szCs w:val="24"/>
          <w:lang w:val="en-US"/>
        </w:rPr>
      </w:pPr>
      <w:r w:rsidRPr="00CB6B7A">
        <w:rPr>
          <w:rFonts w:ascii="Times New Roman" w:hAnsi="Times New Roman"/>
          <w:sz w:val="24"/>
          <w:szCs w:val="24"/>
          <w:lang w:val="en-US"/>
        </w:rPr>
        <w:t>Chechen Republic for the year 2015…</w:t>
      </w:r>
      <w:r>
        <w:rPr>
          <w:rFonts w:ascii="Times New Roman" w:hAnsi="Times New Roman"/>
          <w:sz w:val="24"/>
          <w:szCs w:val="24"/>
          <w:lang w:val="en-US"/>
        </w:rPr>
        <w:t>……</w:t>
      </w:r>
      <w:r w:rsidRPr="00CB6B7A">
        <w:rPr>
          <w:rFonts w:ascii="Times New Roman" w:hAnsi="Times New Roman"/>
          <w:sz w:val="24"/>
          <w:szCs w:val="24"/>
          <w:lang w:val="en-US"/>
        </w:rPr>
        <w:t>…</w:t>
      </w:r>
      <w:r>
        <w:rPr>
          <w:rFonts w:ascii="Times New Roman" w:hAnsi="Times New Roman"/>
          <w:sz w:val="24"/>
          <w:szCs w:val="24"/>
          <w:lang w:val="en-US"/>
        </w:rPr>
        <w:t>………………</w:t>
      </w:r>
      <w:r w:rsidRPr="00CB6B7A">
        <w:rPr>
          <w:rFonts w:ascii="Times New Roman" w:hAnsi="Times New Roman"/>
          <w:sz w:val="24"/>
          <w:szCs w:val="24"/>
          <w:lang w:val="en-US"/>
        </w:rPr>
        <w:t>…</w:t>
      </w:r>
      <w:r>
        <w:rPr>
          <w:rFonts w:ascii="Times New Roman" w:hAnsi="Times New Roman"/>
          <w:sz w:val="24"/>
          <w:szCs w:val="24"/>
          <w:lang w:val="en-US"/>
        </w:rPr>
        <w:t>……</w:t>
      </w:r>
      <w:r w:rsidRPr="00CB6B7A">
        <w:rPr>
          <w:rFonts w:ascii="Times New Roman" w:hAnsi="Times New Roman"/>
          <w:sz w:val="24"/>
          <w:szCs w:val="24"/>
          <w:lang w:val="en-US"/>
        </w:rPr>
        <w:t>…</w:t>
      </w:r>
      <w:r>
        <w:rPr>
          <w:rFonts w:ascii="Times New Roman" w:hAnsi="Times New Roman"/>
          <w:sz w:val="24"/>
          <w:szCs w:val="24"/>
          <w:lang w:val="en-US"/>
        </w:rPr>
        <w:t>…</w:t>
      </w:r>
      <w:r w:rsidRPr="00CB6B7A">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CB6B7A">
        <w:rPr>
          <w:rFonts w:ascii="Times New Roman" w:hAnsi="Times New Roman"/>
          <w:sz w:val="24"/>
          <w:szCs w:val="24"/>
          <w:lang w:val="en-US"/>
        </w:rPr>
        <w:t>.11</w:t>
      </w:r>
    </w:p>
    <w:p w:rsidR="007E7ED2" w:rsidRPr="00B02645" w:rsidRDefault="007E7ED2" w:rsidP="007E7ED2">
      <w:pPr>
        <w:spacing w:after="0" w:line="240" w:lineRule="auto"/>
        <w:contextualSpacing/>
        <w:rPr>
          <w:rFonts w:ascii="Times New Roman" w:hAnsi="Times New Roman"/>
          <w:b/>
          <w:i/>
          <w:sz w:val="24"/>
          <w:szCs w:val="24"/>
          <w:lang w:val="en-US"/>
        </w:rPr>
      </w:pPr>
      <w:r w:rsidRPr="00BB0057">
        <w:rPr>
          <w:rFonts w:ascii="Times New Roman" w:hAnsi="Times New Roman"/>
          <w:b/>
          <w:i/>
          <w:sz w:val="24"/>
          <w:szCs w:val="24"/>
          <w:lang w:val="en-US"/>
        </w:rPr>
        <w:t>Abazova</w:t>
      </w:r>
      <w:r w:rsidRPr="00CB6B7A">
        <w:rPr>
          <w:rFonts w:ascii="Times New Roman" w:hAnsi="Times New Roman"/>
          <w:b/>
          <w:i/>
          <w:sz w:val="24"/>
          <w:szCs w:val="24"/>
          <w:lang w:val="en-US"/>
        </w:rPr>
        <w:t xml:space="preserve"> </w:t>
      </w:r>
      <w:r w:rsidRPr="00BB0057">
        <w:rPr>
          <w:rFonts w:ascii="Times New Roman" w:hAnsi="Times New Roman"/>
          <w:b/>
          <w:i/>
          <w:sz w:val="24"/>
          <w:szCs w:val="24"/>
          <w:lang w:val="en-US"/>
        </w:rPr>
        <w:t>M.D.</w:t>
      </w:r>
    </w:p>
    <w:p w:rsidR="007E7ED2" w:rsidRPr="00CB6B7A" w:rsidRDefault="007E7ED2" w:rsidP="007E7ED2">
      <w:pPr>
        <w:spacing w:after="0" w:line="240" w:lineRule="auto"/>
        <w:contextualSpacing/>
        <w:rPr>
          <w:rFonts w:ascii="Times New Roman" w:hAnsi="Times New Roman"/>
          <w:sz w:val="24"/>
          <w:szCs w:val="24"/>
          <w:shd w:val="clear" w:color="auto" w:fill="FFFFFF"/>
          <w:lang w:val="en-US"/>
        </w:rPr>
      </w:pPr>
      <w:r w:rsidRPr="00CB6B7A">
        <w:rPr>
          <w:rFonts w:ascii="Times New Roman" w:hAnsi="Times New Roman"/>
          <w:sz w:val="24"/>
          <w:szCs w:val="24"/>
          <w:shd w:val="clear" w:color="auto" w:fill="FFFFFF"/>
          <w:lang w:val="en-US"/>
        </w:rPr>
        <w:t>The peculiarities of the greenwashing regulation mechanism in Russia……………………..15</w:t>
      </w:r>
    </w:p>
    <w:p w:rsidR="007E7ED2" w:rsidRPr="00C13DCA" w:rsidRDefault="007E7ED2" w:rsidP="007E7ED2">
      <w:pPr>
        <w:spacing w:after="0" w:line="240" w:lineRule="auto"/>
        <w:rPr>
          <w:rFonts w:ascii="Times New Roman" w:eastAsia="Calibri" w:hAnsi="Times New Roman"/>
          <w:b/>
          <w:i/>
          <w:sz w:val="24"/>
          <w:szCs w:val="24"/>
          <w:lang w:val="en-US"/>
        </w:rPr>
      </w:pPr>
      <w:r w:rsidRPr="00C13DCA">
        <w:rPr>
          <w:rFonts w:ascii="Times New Roman" w:eastAsia="Calibri" w:hAnsi="Times New Roman"/>
          <w:b/>
          <w:i/>
          <w:sz w:val="24"/>
          <w:szCs w:val="24"/>
          <w:lang w:val="en-US"/>
        </w:rPr>
        <w:t>Bakaev</w:t>
      </w:r>
      <w:r w:rsidRPr="00C13DCA">
        <w:rPr>
          <w:rFonts w:ascii="Times New Roman" w:eastAsia="Calibri" w:hAnsi="Times New Roman"/>
          <w:b/>
          <w:i/>
          <w:sz w:val="24"/>
          <w:szCs w:val="24"/>
        </w:rPr>
        <w:t>а</w:t>
      </w:r>
      <w:r w:rsidRPr="00CB6B7A">
        <w:rPr>
          <w:rFonts w:ascii="Times New Roman" w:eastAsia="Calibri" w:hAnsi="Times New Roman"/>
          <w:b/>
          <w:i/>
          <w:sz w:val="24"/>
          <w:szCs w:val="24"/>
          <w:lang w:val="en-US"/>
        </w:rPr>
        <w:t xml:space="preserve"> </w:t>
      </w:r>
      <w:r w:rsidRPr="00C13DCA">
        <w:rPr>
          <w:rFonts w:ascii="Times New Roman" w:eastAsia="Calibri" w:hAnsi="Times New Roman"/>
          <w:b/>
          <w:i/>
          <w:sz w:val="24"/>
          <w:szCs w:val="24"/>
          <w:lang w:val="en-US"/>
        </w:rPr>
        <w:t>M.M.</w:t>
      </w:r>
    </w:p>
    <w:p w:rsidR="007E7ED2" w:rsidRDefault="007E7ED2" w:rsidP="007E7ED2">
      <w:pPr>
        <w:spacing w:after="0" w:line="240" w:lineRule="auto"/>
        <w:rPr>
          <w:rFonts w:ascii="Times New Roman" w:eastAsia="Calibri" w:hAnsi="Times New Roman"/>
          <w:sz w:val="24"/>
          <w:szCs w:val="24"/>
          <w:lang w:val="en-US"/>
        </w:rPr>
      </w:pPr>
      <w:r w:rsidRPr="00CB6B7A">
        <w:rPr>
          <w:rFonts w:ascii="Times New Roman" w:eastAsia="Calibri" w:hAnsi="Times New Roman"/>
          <w:sz w:val="24"/>
          <w:szCs w:val="24"/>
          <w:lang w:val="en-US"/>
        </w:rPr>
        <w:t xml:space="preserve">Regional budget as the basis of social and economic development of the </w:t>
      </w:r>
    </w:p>
    <w:p w:rsidR="007E7ED2" w:rsidRPr="00CB6B7A" w:rsidRDefault="007E7ED2" w:rsidP="007E7ED2">
      <w:pPr>
        <w:spacing w:after="0" w:line="240" w:lineRule="auto"/>
        <w:rPr>
          <w:rFonts w:ascii="Times New Roman" w:eastAsia="Calibri" w:hAnsi="Times New Roman"/>
          <w:sz w:val="24"/>
          <w:szCs w:val="24"/>
          <w:lang w:val="en-US"/>
        </w:rPr>
      </w:pPr>
      <w:r w:rsidRPr="00CB6B7A">
        <w:rPr>
          <w:rFonts w:ascii="Times New Roman" w:eastAsia="Calibri" w:hAnsi="Times New Roman"/>
          <w:sz w:val="24"/>
          <w:szCs w:val="24"/>
          <w:lang w:val="en-US"/>
        </w:rPr>
        <w:t>subject of Russian Federation (on the example of the Chechen Republic)…………</w:t>
      </w:r>
      <w:r w:rsidR="00057978">
        <w:rPr>
          <w:rFonts w:ascii="Times New Roman" w:eastAsia="Calibri" w:hAnsi="Times New Roman"/>
          <w:sz w:val="24"/>
          <w:szCs w:val="24"/>
          <w:lang w:val="en-US"/>
        </w:rPr>
        <w:t>…</w:t>
      </w:r>
      <w:r w:rsidR="00057978" w:rsidRPr="00057978">
        <w:rPr>
          <w:rFonts w:ascii="Times New Roman" w:eastAsia="Calibri" w:hAnsi="Times New Roman"/>
          <w:sz w:val="24"/>
          <w:szCs w:val="24"/>
          <w:lang w:val="en-US"/>
        </w:rPr>
        <w:t>…</w:t>
      </w:r>
      <w:r w:rsidR="00057978">
        <w:rPr>
          <w:rFonts w:ascii="Times New Roman" w:eastAsia="Calibri" w:hAnsi="Times New Roman"/>
          <w:sz w:val="24"/>
          <w:szCs w:val="24"/>
          <w:lang w:val="en-US"/>
        </w:rPr>
        <w:t>…</w:t>
      </w:r>
      <w:r w:rsidR="00057978" w:rsidRPr="00057978">
        <w:rPr>
          <w:rFonts w:ascii="Times New Roman" w:eastAsia="Calibri" w:hAnsi="Times New Roman"/>
          <w:sz w:val="24"/>
          <w:szCs w:val="24"/>
          <w:lang w:val="en-US"/>
        </w:rPr>
        <w:t>..</w:t>
      </w:r>
      <w:r w:rsidRPr="00CB6B7A">
        <w:rPr>
          <w:rFonts w:ascii="Times New Roman" w:eastAsia="Calibri" w:hAnsi="Times New Roman"/>
          <w:sz w:val="24"/>
          <w:szCs w:val="24"/>
          <w:lang w:val="en-US"/>
        </w:rPr>
        <w:t>19</w:t>
      </w:r>
    </w:p>
    <w:p w:rsidR="007E7ED2" w:rsidRPr="00F132E6" w:rsidRDefault="007E7ED2" w:rsidP="007E7ED2">
      <w:pPr>
        <w:spacing w:after="0" w:line="240" w:lineRule="auto"/>
        <w:rPr>
          <w:rFonts w:ascii="Times New Roman" w:hAnsi="Times New Roman"/>
          <w:b/>
          <w:i/>
          <w:color w:val="1F282C"/>
          <w:sz w:val="24"/>
          <w:szCs w:val="24"/>
          <w:shd w:val="clear" w:color="auto" w:fill="FFFFFF"/>
          <w:lang w:val="en-US"/>
        </w:rPr>
      </w:pPr>
      <w:r>
        <w:rPr>
          <w:rFonts w:ascii="Times New Roman" w:hAnsi="Times New Roman"/>
          <w:b/>
          <w:i/>
          <w:color w:val="1F282C"/>
          <w:sz w:val="24"/>
          <w:szCs w:val="24"/>
          <w:shd w:val="clear" w:color="auto" w:fill="FFFFFF"/>
          <w:lang w:val="en-US"/>
        </w:rPr>
        <w:t>Bidjiev</w:t>
      </w:r>
      <w:r w:rsidRPr="00EB6BF3">
        <w:rPr>
          <w:rFonts w:ascii="Times New Roman" w:hAnsi="Times New Roman"/>
          <w:b/>
          <w:i/>
          <w:color w:val="1F282C"/>
          <w:sz w:val="24"/>
          <w:szCs w:val="24"/>
          <w:shd w:val="clear" w:color="auto" w:fill="FFFFFF"/>
          <w:lang w:val="en-US"/>
        </w:rPr>
        <w:t xml:space="preserve"> </w:t>
      </w:r>
      <w:r>
        <w:rPr>
          <w:rFonts w:ascii="Times New Roman" w:hAnsi="Times New Roman"/>
          <w:b/>
          <w:i/>
          <w:color w:val="1F282C"/>
          <w:sz w:val="24"/>
          <w:szCs w:val="24"/>
          <w:shd w:val="clear" w:color="auto" w:fill="FFFFFF"/>
          <w:lang w:val="en-US"/>
        </w:rPr>
        <w:t xml:space="preserve">I.H., </w:t>
      </w:r>
      <w:r w:rsidRPr="00F132E6">
        <w:rPr>
          <w:rFonts w:ascii="Times New Roman" w:hAnsi="Times New Roman"/>
          <w:b/>
          <w:i/>
          <w:color w:val="1F282C"/>
          <w:sz w:val="24"/>
          <w:szCs w:val="24"/>
          <w:shd w:val="clear" w:color="auto" w:fill="FFFFFF"/>
          <w:lang w:val="en-US"/>
        </w:rPr>
        <w:t>Lee</w:t>
      </w:r>
      <w:r w:rsidRPr="00EB6BF3">
        <w:rPr>
          <w:rFonts w:ascii="Times New Roman" w:hAnsi="Times New Roman"/>
          <w:b/>
          <w:i/>
          <w:color w:val="1F282C"/>
          <w:sz w:val="24"/>
          <w:szCs w:val="24"/>
          <w:shd w:val="clear" w:color="auto" w:fill="FFFFFF"/>
          <w:lang w:val="en-US"/>
        </w:rPr>
        <w:t xml:space="preserve"> </w:t>
      </w:r>
      <w:r>
        <w:rPr>
          <w:rFonts w:ascii="Times New Roman" w:hAnsi="Times New Roman"/>
          <w:b/>
          <w:i/>
          <w:color w:val="1F282C"/>
          <w:sz w:val="24"/>
          <w:szCs w:val="24"/>
          <w:shd w:val="clear" w:color="auto" w:fill="FFFFFF"/>
          <w:lang w:val="en-US"/>
        </w:rPr>
        <w:t>T.</w:t>
      </w:r>
      <w:r w:rsidRPr="00F132E6">
        <w:rPr>
          <w:rFonts w:ascii="Times New Roman" w:hAnsi="Times New Roman"/>
          <w:b/>
          <w:i/>
          <w:color w:val="1F282C"/>
          <w:sz w:val="24"/>
          <w:szCs w:val="24"/>
          <w:shd w:val="clear" w:color="auto" w:fill="FFFFFF"/>
          <w:lang w:val="en-US"/>
        </w:rPr>
        <w:t xml:space="preserve">L. </w:t>
      </w:r>
    </w:p>
    <w:p w:rsidR="007E7ED2" w:rsidRPr="00EB6BF3" w:rsidRDefault="007E7ED2" w:rsidP="007E7ED2">
      <w:pPr>
        <w:spacing w:after="0" w:line="240" w:lineRule="auto"/>
        <w:rPr>
          <w:rFonts w:ascii="Times New Roman" w:hAnsi="Times New Roman"/>
          <w:color w:val="0D0D0D"/>
          <w:sz w:val="24"/>
          <w:szCs w:val="24"/>
          <w:lang w:val="en-US"/>
        </w:rPr>
      </w:pPr>
      <w:r w:rsidRPr="00EB6BF3">
        <w:rPr>
          <w:rFonts w:ascii="Times New Roman" w:hAnsi="Times New Roman"/>
          <w:color w:val="0D0D0D"/>
          <w:sz w:val="24"/>
          <w:szCs w:val="24"/>
          <w:lang w:val="en-US"/>
        </w:rPr>
        <w:t>Directions of social economic development of the region……………………………</w:t>
      </w:r>
      <w:r w:rsidR="00057978">
        <w:rPr>
          <w:rFonts w:ascii="Times New Roman" w:hAnsi="Times New Roman"/>
          <w:color w:val="0D0D0D"/>
          <w:sz w:val="24"/>
          <w:szCs w:val="24"/>
          <w:lang w:val="en-US"/>
        </w:rPr>
        <w:t>………</w:t>
      </w:r>
      <w:r w:rsidRPr="00EB6BF3">
        <w:rPr>
          <w:rFonts w:ascii="Times New Roman" w:hAnsi="Times New Roman"/>
          <w:color w:val="0D0D0D"/>
          <w:sz w:val="24"/>
          <w:szCs w:val="24"/>
          <w:lang w:val="en-US"/>
        </w:rPr>
        <w:t>23</w:t>
      </w:r>
    </w:p>
    <w:p w:rsidR="007E7ED2" w:rsidRPr="00C85BD3" w:rsidRDefault="007E7ED2" w:rsidP="007E7ED2">
      <w:pPr>
        <w:spacing w:after="0" w:line="240" w:lineRule="auto"/>
        <w:rPr>
          <w:rFonts w:ascii="Times New Roman" w:hAnsi="Times New Roman"/>
          <w:b/>
          <w:i/>
          <w:sz w:val="24"/>
          <w:szCs w:val="24"/>
          <w:lang w:val="en-US"/>
        </w:rPr>
      </w:pPr>
      <w:r>
        <w:rPr>
          <w:rFonts w:ascii="Times New Roman" w:hAnsi="Times New Roman"/>
          <w:b/>
          <w:i/>
          <w:sz w:val="24"/>
          <w:szCs w:val="24"/>
          <w:lang w:val="en-US"/>
        </w:rPr>
        <w:t>Bikbaeva</w:t>
      </w:r>
      <w:r w:rsidRPr="00EB6BF3">
        <w:rPr>
          <w:rFonts w:ascii="Times New Roman" w:hAnsi="Times New Roman"/>
          <w:b/>
          <w:i/>
          <w:sz w:val="24"/>
          <w:szCs w:val="24"/>
          <w:lang w:val="en-US"/>
        </w:rPr>
        <w:t xml:space="preserve"> </w:t>
      </w:r>
      <w:r w:rsidRPr="00C85BD3">
        <w:rPr>
          <w:rFonts w:ascii="Times New Roman" w:hAnsi="Times New Roman"/>
          <w:b/>
          <w:i/>
          <w:sz w:val="24"/>
          <w:szCs w:val="24"/>
          <w:lang w:val="en-US"/>
        </w:rPr>
        <w:t>A.N.</w:t>
      </w:r>
    </w:p>
    <w:p w:rsidR="007E7ED2" w:rsidRDefault="007E7ED2" w:rsidP="007E7ED2">
      <w:pPr>
        <w:spacing w:after="0" w:line="240" w:lineRule="auto"/>
        <w:rPr>
          <w:rFonts w:ascii="Times New Roman" w:hAnsi="Times New Roman"/>
          <w:sz w:val="24"/>
          <w:szCs w:val="24"/>
          <w:lang w:val="en-US"/>
        </w:rPr>
      </w:pPr>
      <w:r w:rsidRPr="00EB6BF3">
        <w:rPr>
          <w:rFonts w:ascii="Times New Roman" w:hAnsi="Times New Roman"/>
          <w:sz w:val="24"/>
          <w:szCs w:val="24"/>
          <w:lang w:val="en-US"/>
        </w:rPr>
        <w:t xml:space="preserve">Relationship of state investment policy and sustainable social and economic </w:t>
      </w:r>
    </w:p>
    <w:p w:rsidR="007E7ED2" w:rsidRPr="00EB6BF3" w:rsidRDefault="007E7ED2" w:rsidP="007E7ED2">
      <w:pPr>
        <w:spacing w:after="0" w:line="240" w:lineRule="auto"/>
        <w:rPr>
          <w:rFonts w:ascii="Times New Roman" w:hAnsi="Times New Roman"/>
          <w:sz w:val="24"/>
          <w:szCs w:val="24"/>
          <w:lang w:val="en-US"/>
        </w:rPr>
      </w:pPr>
      <w:r w:rsidRPr="00EB6BF3">
        <w:rPr>
          <w:rFonts w:ascii="Times New Roman" w:hAnsi="Times New Roman"/>
          <w:sz w:val="24"/>
          <w:szCs w:val="24"/>
          <w:lang w:val="en-US"/>
        </w:rPr>
        <w:t>development of the region…………………………………………………………………</w:t>
      </w:r>
      <w:r w:rsidR="00057978">
        <w:rPr>
          <w:rFonts w:ascii="Times New Roman" w:hAnsi="Times New Roman"/>
          <w:sz w:val="24"/>
          <w:szCs w:val="24"/>
          <w:lang w:val="en-US"/>
        </w:rPr>
        <w:t>…</w:t>
      </w:r>
      <w:r w:rsidRPr="00EB6BF3">
        <w:rPr>
          <w:rFonts w:ascii="Times New Roman" w:hAnsi="Times New Roman"/>
          <w:sz w:val="24"/>
          <w:szCs w:val="24"/>
          <w:lang w:val="en-US"/>
        </w:rPr>
        <w:t>.26</w:t>
      </w:r>
    </w:p>
    <w:p w:rsidR="007E7ED2" w:rsidRPr="00F132E6" w:rsidRDefault="007E7ED2" w:rsidP="007E7ED2">
      <w:pPr>
        <w:spacing w:after="0" w:line="240" w:lineRule="auto"/>
        <w:ind w:right="-2"/>
        <w:rPr>
          <w:rFonts w:ascii="Times New Roman" w:hAnsi="Times New Roman"/>
          <w:b/>
          <w:bCs/>
          <w:i/>
          <w:iCs/>
          <w:sz w:val="24"/>
          <w:szCs w:val="24"/>
          <w:lang w:val="en-US"/>
        </w:rPr>
      </w:pPr>
      <w:r w:rsidRPr="00F132E6">
        <w:rPr>
          <w:rFonts w:ascii="Times New Roman" w:hAnsi="Times New Roman"/>
          <w:b/>
          <w:bCs/>
          <w:i/>
          <w:iCs/>
          <w:sz w:val="24"/>
          <w:szCs w:val="24"/>
          <w:lang w:val="en-US"/>
        </w:rPr>
        <w:t>Ghazaryan</w:t>
      </w:r>
      <w:r w:rsidRPr="00EB6BF3">
        <w:rPr>
          <w:rFonts w:ascii="Times New Roman" w:hAnsi="Times New Roman"/>
          <w:b/>
          <w:bCs/>
          <w:i/>
          <w:iCs/>
          <w:sz w:val="24"/>
          <w:szCs w:val="24"/>
          <w:lang w:val="en-US"/>
        </w:rPr>
        <w:t xml:space="preserve"> </w:t>
      </w:r>
      <w:r w:rsidRPr="00F132E6">
        <w:rPr>
          <w:rFonts w:ascii="Times New Roman" w:hAnsi="Times New Roman"/>
          <w:b/>
          <w:bCs/>
          <w:i/>
          <w:iCs/>
          <w:sz w:val="24"/>
          <w:szCs w:val="24"/>
          <w:lang w:val="en-US"/>
        </w:rPr>
        <w:t>A.K.</w:t>
      </w:r>
    </w:p>
    <w:p w:rsidR="007E7ED2" w:rsidRPr="00EB6BF3" w:rsidRDefault="007E7ED2" w:rsidP="007E7ED2">
      <w:pPr>
        <w:pStyle w:val="af4"/>
        <w:spacing w:before="0" w:beforeAutospacing="0" w:after="0" w:afterAutospacing="0"/>
        <w:rPr>
          <w:bCs/>
          <w:iCs/>
          <w:color w:val="000000"/>
          <w:lang w:val="en-US"/>
        </w:rPr>
      </w:pPr>
      <w:r w:rsidRPr="00EB6BF3">
        <w:rPr>
          <w:bCs/>
          <w:iCs/>
          <w:color w:val="000000"/>
          <w:lang w:val="en-US"/>
        </w:rPr>
        <w:t>Problems and prospects of small business development in SKFO……………</w:t>
      </w:r>
      <w:r w:rsidR="00057978">
        <w:rPr>
          <w:bCs/>
          <w:iCs/>
          <w:color w:val="000000"/>
          <w:lang w:val="en-US"/>
        </w:rPr>
        <w:t>…</w:t>
      </w:r>
      <w:r w:rsidR="00057978" w:rsidRPr="00057978">
        <w:rPr>
          <w:bCs/>
          <w:iCs/>
          <w:color w:val="000000"/>
          <w:lang w:val="en-US"/>
        </w:rPr>
        <w:t>……</w:t>
      </w:r>
      <w:r w:rsidR="00057978">
        <w:rPr>
          <w:bCs/>
          <w:iCs/>
          <w:color w:val="000000"/>
          <w:lang w:val="en-US"/>
        </w:rPr>
        <w:t>……</w:t>
      </w:r>
      <w:r w:rsidR="00057978" w:rsidRPr="00057978">
        <w:rPr>
          <w:bCs/>
          <w:iCs/>
          <w:color w:val="000000"/>
          <w:lang w:val="en-US"/>
        </w:rPr>
        <w:t>.</w:t>
      </w:r>
      <w:r w:rsidR="00057978">
        <w:rPr>
          <w:bCs/>
          <w:iCs/>
          <w:color w:val="000000"/>
          <w:lang w:val="en-US"/>
        </w:rPr>
        <w:t>.</w:t>
      </w:r>
      <w:r w:rsidRPr="00EB6BF3">
        <w:rPr>
          <w:bCs/>
          <w:iCs/>
          <w:color w:val="000000"/>
          <w:lang w:val="en-US"/>
        </w:rPr>
        <w:t>.29</w:t>
      </w:r>
    </w:p>
    <w:p w:rsidR="007E7ED2" w:rsidRPr="00B03D31" w:rsidRDefault="007E7ED2" w:rsidP="007E7ED2">
      <w:pPr>
        <w:shd w:val="clear" w:color="auto" w:fill="FFFFFF"/>
        <w:spacing w:after="0" w:line="240" w:lineRule="auto"/>
        <w:rPr>
          <w:rFonts w:ascii="Times New Roman" w:hAnsi="Times New Roman"/>
          <w:b/>
          <w:i/>
          <w:sz w:val="24"/>
          <w:szCs w:val="24"/>
          <w:lang w:val="en-US"/>
        </w:rPr>
      </w:pPr>
      <w:r w:rsidRPr="004F421E">
        <w:rPr>
          <w:rFonts w:ascii="Times New Roman" w:hAnsi="Times New Roman"/>
          <w:b/>
          <w:i/>
          <w:color w:val="000000"/>
          <w:sz w:val="24"/>
          <w:szCs w:val="24"/>
          <w:lang w:val="en-US"/>
        </w:rPr>
        <w:t>Garaishina</w:t>
      </w:r>
      <w:r w:rsidRPr="00EB6BF3">
        <w:rPr>
          <w:rFonts w:ascii="Times New Roman" w:hAnsi="Times New Roman"/>
          <w:b/>
          <w:i/>
          <w:color w:val="000000"/>
          <w:sz w:val="24"/>
          <w:szCs w:val="24"/>
          <w:lang w:val="en-US"/>
        </w:rPr>
        <w:t xml:space="preserve"> </w:t>
      </w:r>
      <w:r w:rsidRPr="004F421E">
        <w:rPr>
          <w:rFonts w:ascii="Times New Roman" w:hAnsi="Times New Roman"/>
          <w:b/>
          <w:i/>
          <w:color w:val="000000"/>
          <w:sz w:val="24"/>
          <w:szCs w:val="24"/>
          <w:lang w:val="en-US"/>
        </w:rPr>
        <w:t>Y.A.</w:t>
      </w:r>
      <w:r w:rsidRPr="00EB6BF3">
        <w:rPr>
          <w:rFonts w:ascii="Times New Roman" w:hAnsi="Times New Roman"/>
          <w:b/>
          <w:i/>
          <w:color w:val="000000"/>
          <w:sz w:val="24"/>
          <w:szCs w:val="24"/>
          <w:lang w:val="en-US"/>
        </w:rPr>
        <w:t xml:space="preserve">, </w:t>
      </w:r>
      <w:r w:rsidRPr="004F421E">
        <w:rPr>
          <w:rFonts w:ascii="Times New Roman" w:hAnsi="Times New Roman"/>
          <w:b/>
          <w:i/>
          <w:sz w:val="24"/>
          <w:szCs w:val="24"/>
          <w:lang w:val="en-US"/>
        </w:rPr>
        <w:t>Khafizova</w:t>
      </w:r>
      <w:r w:rsidRPr="00EB6BF3">
        <w:rPr>
          <w:rFonts w:ascii="Times New Roman" w:hAnsi="Times New Roman"/>
          <w:b/>
          <w:i/>
          <w:sz w:val="24"/>
          <w:szCs w:val="24"/>
          <w:lang w:val="en-US"/>
        </w:rPr>
        <w:t xml:space="preserve"> </w:t>
      </w:r>
      <w:r w:rsidRPr="004F421E">
        <w:rPr>
          <w:rFonts w:ascii="Times New Roman" w:hAnsi="Times New Roman"/>
          <w:b/>
          <w:i/>
          <w:sz w:val="24"/>
          <w:szCs w:val="24"/>
          <w:lang w:val="en-US"/>
        </w:rPr>
        <w:t>G.R.</w:t>
      </w:r>
    </w:p>
    <w:p w:rsidR="007E7ED2" w:rsidRPr="00EB6BF3" w:rsidRDefault="007E7ED2" w:rsidP="007E7ED2">
      <w:pPr>
        <w:spacing w:after="0" w:line="240" w:lineRule="auto"/>
        <w:rPr>
          <w:rFonts w:ascii="Times New Roman" w:hAnsi="Times New Roman"/>
          <w:sz w:val="24"/>
          <w:szCs w:val="24"/>
          <w:lang w:val="en-US"/>
        </w:rPr>
      </w:pPr>
      <w:r w:rsidRPr="00EB6BF3">
        <w:rPr>
          <w:rFonts w:ascii="Times New Roman" w:hAnsi="Times New Roman"/>
          <w:sz w:val="24"/>
          <w:szCs w:val="24"/>
          <w:lang w:val="en-US"/>
        </w:rPr>
        <w:t>Direct and venture investment in Russia………………………………………</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EB6BF3">
        <w:rPr>
          <w:rFonts w:ascii="Times New Roman" w:hAnsi="Times New Roman"/>
          <w:sz w:val="24"/>
          <w:szCs w:val="24"/>
          <w:lang w:val="en-US"/>
        </w:rPr>
        <w:t>31</w:t>
      </w:r>
    </w:p>
    <w:p w:rsidR="007E7ED2" w:rsidRPr="00B03D31" w:rsidRDefault="007E7ED2" w:rsidP="007E7ED2">
      <w:pPr>
        <w:spacing w:after="0" w:line="240" w:lineRule="auto"/>
        <w:rPr>
          <w:rFonts w:ascii="Times New Roman" w:hAnsi="Times New Roman"/>
          <w:b/>
          <w:i/>
          <w:color w:val="000000"/>
          <w:sz w:val="24"/>
          <w:szCs w:val="24"/>
          <w:lang w:val="en-US"/>
        </w:rPr>
      </w:pPr>
      <w:r w:rsidRPr="00E40CC2">
        <w:rPr>
          <w:rFonts w:ascii="Times New Roman" w:hAnsi="Times New Roman"/>
          <w:b/>
          <w:i/>
          <w:color w:val="000000"/>
          <w:sz w:val="24"/>
          <w:szCs w:val="24"/>
          <w:lang w:val="en-US"/>
        </w:rPr>
        <w:t>Altudov</w:t>
      </w:r>
      <w:r w:rsidRPr="00407203">
        <w:rPr>
          <w:rFonts w:ascii="Times New Roman" w:hAnsi="Times New Roman"/>
          <w:b/>
          <w:i/>
          <w:color w:val="000000"/>
          <w:sz w:val="24"/>
          <w:szCs w:val="24"/>
          <w:lang w:val="en-US"/>
        </w:rPr>
        <w:t xml:space="preserve"> </w:t>
      </w:r>
      <w:r w:rsidRPr="00E40CC2">
        <w:rPr>
          <w:rFonts w:ascii="Times New Roman" w:hAnsi="Times New Roman"/>
          <w:b/>
          <w:i/>
          <w:color w:val="000000"/>
          <w:sz w:val="24"/>
          <w:szCs w:val="24"/>
          <w:lang w:val="en-US"/>
        </w:rPr>
        <w:t>Y.K., Shidov</w:t>
      </w:r>
      <w:r w:rsidRPr="00407203">
        <w:rPr>
          <w:rFonts w:ascii="Times New Roman" w:hAnsi="Times New Roman"/>
          <w:b/>
          <w:i/>
          <w:color w:val="000000"/>
          <w:sz w:val="24"/>
          <w:szCs w:val="24"/>
          <w:lang w:val="en-US"/>
        </w:rPr>
        <w:t xml:space="preserve"> </w:t>
      </w:r>
      <w:r w:rsidRPr="00E40CC2">
        <w:rPr>
          <w:rFonts w:ascii="Times New Roman" w:hAnsi="Times New Roman"/>
          <w:b/>
          <w:i/>
          <w:color w:val="000000"/>
          <w:sz w:val="24"/>
          <w:szCs w:val="24"/>
          <w:lang w:val="en-US"/>
        </w:rPr>
        <w:t>A.</w:t>
      </w:r>
      <w:r w:rsidRPr="00E40CC2">
        <w:rPr>
          <w:rFonts w:ascii="Times New Roman" w:hAnsi="Times New Roman"/>
          <w:b/>
          <w:i/>
          <w:color w:val="000000"/>
          <w:sz w:val="24"/>
          <w:szCs w:val="24"/>
        </w:rPr>
        <w:t>Н</w:t>
      </w:r>
      <w:r w:rsidRPr="00E40CC2">
        <w:rPr>
          <w:rFonts w:ascii="Times New Roman" w:hAnsi="Times New Roman"/>
          <w:b/>
          <w:i/>
          <w:color w:val="000000"/>
          <w:sz w:val="24"/>
          <w:szCs w:val="24"/>
          <w:lang w:val="en-US"/>
        </w:rPr>
        <w:t>., Gedgafova</w:t>
      </w:r>
      <w:r w:rsidRPr="00407203">
        <w:rPr>
          <w:rFonts w:ascii="Times New Roman" w:hAnsi="Times New Roman"/>
          <w:b/>
          <w:i/>
          <w:color w:val="000000"/>
          <w:sz w:val="24"/>
          <w:szCs w:val="24"/>
          <w:lang w:val="en-US"/>
        </w:rPr>
        <w:t xml:space="preserve"> </w:t>
      </w:r>
      <w:r w:rsidRPr="00E40CC2">
        <w:rPr>
          <w:rFonts w:ascii="Times New Roman" w:hAnsi="Times New Roman"/>
          <w:b/>
          <w:i/>
          <w:color w:val="000000"/>
          <w:sz w:val="24"/>
          <w:szCs w:val="24"/>
          <w:lang w:val="en-US"/>
        </w:rPr>
        <w:t xml:space="preserve">I.Y. </w:t>
      </w:r>
    </w:p>
    <w:p w:rsidR="007E7ED2" w:rsidRPr="00407203" w:rsidRDefault="007E7ED2" w:rsidP="007E7ED2">
      <w:pPr>
        <w:spacing w:after="0" w:line="240" w:lineRule="auto"/>
        <w:rPr>
          <w:rFonts w:ascii="Times New Roman" w:hAnsi="Times New Roman"/>
          <w:color w:val="000000"/>
          <w:sz w:val="24"/>
          <w:szCs w:val="24"/>
          <w:lang w:val="en-US"/>
        </w:rPr>
      </w:pPr>
      <w:r w:rsidRPr="00407203">
        <w:rPr>
          <w:rFonts w:ascii="Times New Roman" w:hAnsi="Times New Roman"/>
          <w:color w:val="000000"/>
          <w:sz w:val="24"/>
          <w:szCs w:val="24"/>
          <w:lang w:val="en-US"/>
        </w:rPr>
        <w:t>Perfection of information support of innovative and investment activity in conditions of transformation of problem regional economies……………………………………………</w:t>
      </w:r>
      <w:r w:rsidR="00057978">
        <w:rPr>
          <w:rFonts w:ascii="Times New Roman" w:hAnsi="Times New Roman"/>
          <w:color w:val="000000"/>
          <w:sz w:val="24"/>
          <w:szCs w:val="24"/>
          <w:lang w:val="en-US"/>
        </w:rPr>
        <w:t>…</w:t>
      </w:r>
      <w:r w:rsidRPr="00407203">
        <w:rPr>
          <w:rFonts w:ascii="Times New Roman" w:hAnsi="Times New Roman"/>
          <w:color w:val="000000"/>
          <w:sz w:val="24"/>
          <w:szCs w:val="24"/>
          <w:lang w:val="en-US"/>
        </w:rPr>
        <w:t>36</w:t>
      </w:r>
    </w:p>
    <w:p w:rsidR="007E7ED2" w:rsidRPr="00E87556" w:rsidRDefault="007E7ED2" w:rsidP="007E7ED2">
      <w:pPr>
        <w:spacing w:after="0" w:line="240" w:lineRule="auto"/>
        <w:rPr>
          <w:rFonts w:ascii="Times New Roman" w:hAnsi="Times New Roman"/>
          <w:b/>
          <w:i/>
          <w:sz w:val="24"/>
          <w:szCs w:val="24"/>
          <w:lang w:val="en-US"/>
        </w:rPr>
      </w:pPr>
      <w:r w:rsidRPr="00E87556">
        <w:rPr>
          <w:rFonts w:ascii="Times New Roman" w:hAnsi="Times New Roman"/>
          <w:b/>
          <w:i/>
          <w:sz w:val="24"/>
          <w:szCs w:val="24"/>
          <w:lang w:val="en-US"/>
        </w:rPr>
        <w:t>Gukasova</w:t>
      </w:r>
      <w:r w:rsidRPr="00407203">
        <w:rPr>
          <w:rFonts w:ascii="Times New Roman" w:hAnsi="Times New Roman"/>
          <w:b/>
          <w:i/>
          <w:sz w:val="24"/>
          <w:szCs w:val="24"/>
          <w:lang w:val="en-US"/>
        </w:rPr>
        <w:t xml:space="preserve"> </w:t>
      </w:r>
      <w:r w:rsidRPr="00E87556">
        <w:rPr>
          <w:rFonts w:ascii="Times New Roman" w:hAnsi="Times New Roman"/>
          <w:b/>
          <w:i/>
          <w:sz w:val="24"/>
          <w:szCs w:val="24"/>
          <w:lang w:val="en-US"/>
        </w:rPr>
        <w:t>N</w:t>
      </w:r>
      <w:r w:rsidRPr="00566CFE">
        <w:rPr>
          <w:rFonts w:ascii="Times New Roman" w:hAnsi="Times New Roman"/>
          <w:b/>
          <w:i/>
          <w:sz w:val="24"/>
          <w:szCs w:val="24"/>
          <w:lang w:val="en-US"/>
        </w:rPr>
        <w:t>.</w:t>
      </w:r>
      <w:r w:rsidRPr="00E87556">
        <w:rPr>
          <w:rFonts w:ascii="Times New Roman" w:hAnsi="Times New Roman"/>
          <w:b/>
          <w:i/>
          <w:sz w:val="24"/>
          <w:szCs w:val="24"/>
          <w:lang w:val="en-US"/>
        </w:rPr>
        <w:t>R</w:t>
      </w:r>
      <w:r w:rsidRPr="00566CFE">
        <w:rPr>
          <w:rFonts w:ascii="Times New Roman" w:hAnsi="Times New Roman"/>
          <w:b/>
          <w:i/>
          <w:sz w:val="24"/>
          <w:szCs w:val="24"/>
          <w:lang w:val="en-US"/>
        </w:rPr>
        <w:t>.</w:t>
      </w:r>
      <w:r w:rsidRPr="00E87556">
        <w:rPr>
          <w:rFonts w:ascii="Times New Roman" w:hAnsi="Times New Roman"/>
          <w:b/>
          <w:i/>
          <w:sz w:val="24"/>
          <w:szCs w:val="24"/>
          <w:lang w:val="en-US"/>
        </w:rPr>
        <w:t>, Bisakaeva</w:t>
      </w:r>
      <w:r w:rsidRPr="00407203">
        <w:rPr>
          <w:rFonts w:ascii="Times New Roman" w:hAnsi="Times New Roman"/>
          <w:b/>
          <w:i/>
          <w:sz w:val="24"/>
          <w:szCs w:val="24"/>
          <w:lang w:val="en-US"/>
        </w:rPr>
        <w:t xml:space="preserve"> </w:t>
      </w:r>
      <w:r w:rsidRPr="00E87556">
        <w:rPr>
          <w:rFonts w:ascii="Times New Roman" w:hAnsi="Times New Roman"/>
          <w:b/>
          <w:i/>
          <w:sz w:val="24"/>
          <w:szCs w:val="24"/>
          <w:lang w:val="en-US"/>
        </w:rPr>
        <w:t>M</w:t>
      </w:r>
      <w:r w:rsidRPr="00566CFE">
        <w:rPr>
          <w:rFonts w:ascii="Times New Roman" w:hAnsi="Times New Roman"/>
          <w:b/>
          <w:i/>
          <w:sz w:val="24"/>
          <w:szCs w:val="24"/>
          <w:lang w:val="en-US"/>
        </w:rPr>
        <w:t>.</w:t>
      </w: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 xml:space="preserve"> </w:t>
      </w:r>
    </w:p>
    <w:p w:rsidR="007E7ED2" w:rsidRPr="00407203" w:rsidRDefault="007E7ED2" w:rsidP="007E7ED2">
      <w:pPr>
        <w:spacing w:after="0" w:line="240" w:lineRule="auto"/>
        <w:rPr>
          <w:rFonts w:ascii="Times New Roman" w:hAnsi="Times New Roman"/>
          <w:sz w:val="24"/>
          <w:szCs w:val="24"/>
          <w:lang w:val="en-US"/>
        </w:rPr>
      </w:pPr>
      <w:r w:rsidRPr="00407203">
        <w:rPr>
          <w:rFonts w:ascii="Times New Roman" w:hAnsi="Times New Roman"/>
          <w:sz w:val="24"/>
          <w:szCs w:val="24"/>
          <w:lang w:val="en-US"/>
        </w:rPr>
        <w:t>Influence of the population financial literacy on sustainable development of the region…</w:t>
      </w:r>
      <w:r w:rsidR="00057978">
        <w:rPr>
          <w:rFonts w:ascii="Times New Roman" w:hAnsi="Times New Roman"/>
          <w:sz w:val="24"/>
          <w:szCs w:val="24"/>
          <w:lang w:val="en-US"/>
        </w:rPr>
        <w:t>…</w:t>
      </w:r>
      <w:r w:rsidRPr="00407203">
        <w:rPr>
          <w:rFonts w:ascii="Times New Roman" w:hAnsi="Times New Roman"/>
          <w:sz w:val="24"/>
          <w:szCs w:val="24"/>
          <w:lang w:val="en-US"/>
        </w:rPr>
        <w:t>39</w:t>
      </w:r>
    </w:p>
    <w:p w:rsidR="007E7ED2" w:rsidRPr="00B03D31" w:rsidRDefault="007E7ED2" w:rsidP="007E7ED2">
      <w:pPr>
        <w:spacing w:after="0" w:line="240" w:lineRule="auto"/>
        <w:rPr>
          <w:rFonts w:ascii="Times New Roman" w:hAnsi="Times New Roman"/>
          <w:b/>
          <w:i/>
          <w:sz w:val="24"/>
          <w:szCs w:val="24"/>
          <w:lang w:val="en-US"/>
        </w:rPr>
      </w:pPr>
      <w:r w:rsidRPr="00E87556">
        <w:rPr>
          <w:rFonts w:ascii="Times New Roman" w:hAnsi="Times New Roman"/>
          <w:b/>
          <w:i/>
          <w:sz w:val="24"/>
          <w:szCs w:val="24"/>
          <w:lang w:val="en-US"/>
        </w:rPr>
        <w:t>Dauletova</w:t>
      </w:r>
      <w:r w:rsidRPr="00407203">
        <w:rPr>
          <w:rFonts w:ascii="Times New Roman" w:hAnsi="Times New Roman"/>
          <w:b/>
          <w:i/>
          <w:sz w:val="24"/>
          <w:szCs w:val="24"/>
          <w:lang w:val="en-US"/>
        </w:rPr>
        <w:t xml:space="preserve"> </w:t>
      </w: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A</w:t>
      </w:r>
      <w:r w:rsidRPr="00566CFE">
        <w:rPr>
          <w:rFonts w:ascii="Times New Roman" w:hAnsi="Times New Roman"/>
          <w:b/>
          <w:i/>
          <w:sz w:val="24"/>
          <w:szCs w:val="24"/>
          <w:lang w:val="en-US"/>
        </w:rPr>
        <w:t>.</w:t>
      </w:r>
      <w:r w:rsidRPr="00E87556">
        <w:rPr>
          <w:rFonts w:ascii="Times New Roman" w:hAnsi="Times New Roman"/>
          <w:b/>
          <w:i/>
          <w:sz w:val="24"/>
          <w:szCs w:val="24"/>
          <w:lang w:val="en-US"/>
        </w:rPr>
        <w:t>, Sarkisova</w:t>
      </w:r>
      <w:r w:rsidRPr="00407203">
        <w:rPr>
          <w:rFonts w:ascii="Times New Roman" w:hAnsi="Times New Roman"/>
          <w:b/>
          <w:i/>
          <w:sz w:val="24"/>
          <w:szCs w:val="24"/>
          <w:lang w:val="en-US"/>
        </w:rPr>
        <w:t xml:space="preserve"> </w:t>
      </w:r>
      <w:r w:rsidRPr="00E87556">
        <w:rPr>
          <w:rFonts w:ascii="Times New Roman" w:hAnsi="Times New Roman"/>
          <w:b/>
          <w:i/>
          <w:sz w:val="24"/>
          <w:szCs w:val="24"/>
          <w:lang w:val="en-US"/>
        </w:rPr>
        <w:t xml:space="preserve">Z.P. </w:t>
      </w:r>
    </w:p>
    <w:p w:rsidR="007E7ED2" w:rsidRDefault="007E7ED2" w:rsidP="007E7ED2">
      <w:pPr>
        <w:spacing w:after="0" w:line="240" w:lineRule="auto"/>
        <w:rPr>
          <w:rFonts w:ascii="Times New Roman" w:hAnsi="Times New Roman"/>
          <w:sz w:val="24"/>
          <w:szCs w:val="24"/>
          <w:lang w:val="en-US"/>
        </w:rPr>
      </w:pPr>
      <w:r w:rsidRPr="00407203">
        <w:rPr>
          <w:rFonts w:ascii="Times New Roman" w:hAnsi="Times New Roman"/>
          <w:sz w:val="24"/>
          <w:szCs w:val="24"/>
          <w:lang w:val="en-US"/>
        </w:rPr>
        <w:t xml:space="preserve">Economic self-sufficiency of the regions of the Russian Federation on the </w:t>
      </w:r>
    </w:p>
    <w:p w:rsidR="007E7ED2" w:rsidRPr="00407203" w:rsidRDefault="007E7ED2" w:rsidP="007E7ED2">
      <w:pPr>
        <w:spacing w:after="0" w:line="240" w:lineRule="auto"/>
        <w:rPr>
          <w:rFonts w:ascii="Times New Roman" w:hAnsi="Times New Roman"/>
          <w:sz w:val="24"/>
          <w:szCs w:val="24"/>
          <w:lang w:val="en-US"/>
        </w:rPr>
      </w:pPr>
      <w:r w:rsidRPr="00407203">
        <w:rPr>
          <w:rFonts w:ascii="Times New Roman" w:hAnsi="Times New Roman"/>
          <w:sz w:val="24"/>
          <w:szCs w:val="24"/>
          <w:lang w:val="en-US"/>
        </w:rPr>
        <w:t xml:space="preserve">example of the republic of </w:t>
      </w:r>
      <w:r w:rsidR="00057978">
        <w:rPr>
          <w:rFonts w:ascii="Times New Roman" w:hAnsi="Times New Roman"/>
          <w:sz w:val="24"/>
          <w:szCs w:val="24"/>
          <w:lang w:val="en-US"/>
        </w:rPr>
        <w:t>Ingushetia………………………………………………………..</w:t>
      </w:r>
      <w:r w:rsidR="00057978" w:rsidRPr="00057978">
        <w:rPr>
          <w:rFonts w:ascii="Times New Roman" w:hAnsi="Times New Roman"/>
          <w:sz w:val="24"/>
          <w:szCs w:val="24"/>
          <w:lang w:val="en-US"/>
        </w:rPr>
        <w:t>.</w:t>
      </w:r>
      <w:r w:rsidRPr="00407203">
        <w:rPr>
          <w:rFonts w:ascii="Times New Roman" w:hAnsi="Times New Roman"/>
          <w:sz w:val="24"/>
          <w:szCs w:val="24"/>
          <w:lang w:val="en-US"/>
        </w:rPr>
        <w:t>42</w:t>
      </w:r>
    </w:p>
    <w:p w:rsidR="007E7ED2" w:rsidRPr="009B490E" w:rsidRDefault="007E7ED2" w:rsidP="007E7ED2">
      <w:pPr>
        <w:spacing w:after="0" w:line="240" w:lineRule="auto"/>
        <w:rPr>
          <w:rFonts w:ascii="Times New Roman" w:hAnsi="Times New Roman"/>
          <w:b/>
          <w:i/>
          <w:iCs/>
          <w:sz w:val="24"/>
          <w:szCs w:val="24"/>
          <w:lang w:val="en-US"/>
        </w:rPr>
      </w:pPr>
      <w:r w:rsidRPr="00C86B7E">
        <w:rPr>
          <w:rFonts w:ascii="Times New Roman" w:hAnsi="Times New Roman"/>
          <w:b/>
          <w:i/>
          <w:iCs/>
          <w:sz w:val="24"/>
          <w:szCs w:val="24"/>
          <w:lang w:val="en-US"/>
        </w:rPr>
        <w:t>Yakupov</w:t>
      </w:r>
      <w:r w:rsidRPr="00407203">
        <w:rPr>
          <w:rFonts w:ascii="Times New Roman" w:hAnsi="Times New Roman"/>
          <w:b/>
          <w:i/>
          <w:iCs/>
          <w:sz w:val="24"/>
          <w:szCs w:val="24"/>
          <w:lang w:val="en-US"/>
        </w:rPr>
        <w:t xml:space="preserve"> </w:t>
      </w:r>
      <w:r w:rsidRPr="00C86B7E">
        <w:rPr>
          <w:rFonts w:ascii="Times New Roman" w:hAnsi="Times New Roman"/>
          <w:b/>
          <w:i/>
          <w:iCs/>
          <w:sz w:val="24"/>
          <w:szCs w:val="24"/>
          <w:lang w:val="en-US"/>
        </w:rPr>
        <w:t>A.N.,</w:t>
      </w:r>
      <w:r w:rsidRPr="00407203">
        <w:rPr>
          <w:rFonts w:ascii="Times New Roman" w:hAnsi="Times New Roman"/>
          <w:b/>
          <w:i/>
          <w:iCs/>
          <w:sz w:val="24"/>
          <w:szCs w:val="24"/>
          <w:lang w:val="en-US"/>
        </w:rPr>
        <w:t xml:space="preserve"> </w:t>
      </w:r>
      <w:r w:rsidRPr="00C86B7E">
        <w:rPr>
          <w:rFonts w:ascii="Times New Roman" w:hAnsi="Times New Roman"/>
          <w:b/>
          <w:bCs/>
          <w:i/>
          <w:sz w:val="24"/>
          <w:szCs w:val="24"/>
          <w:lang w:val="en-US"/>
        </w:rPr>
        <w:t>Demyanova</w:t>
      </w:r>
      <w:r w:rsidRPr="00407203">
        <w:rPr>
          <w:rFonts w:ascii="Times New Roman" w:hAnsi="Times New Roman"/>
          <w:b/>
          <w:bCs/>
          <w:i/>
          <w:sz w:val="24"/>
          <w:szCs w:val="24"/>
          <w:lang w:val="en-US"/>
        </w:rPr>
        <w:t xml:space="preserve"> </w:t>
      </w:r>
      <w:r w:rsidRPr="00C86B7E">
        <w:rPr>
          <w:rFonts w:ascii="Times New Roman" w:hAnsi="Times New Roman"/>
          <w:b/>
          <w:bCs/>
          <w:i/>
          <w:sz w:val="24"/>
          <w:szCs w:val="24"/>
          <w:lang w:val="en-US"/>
        </w:rPr>
        <w:t>O.V.</w:t>
      </w:r>
    </w:p>
    <w:p w:rsidR="007E7ED2" w:rsidRDefault="007E7ED2" w:rsidP="007E7ED2">
      <w:pPr>
        <w:pStyle w:val="af4"/>
        <w:shd w:val="clear" w:color="auto" w:fill="FFFFFF"/>
        <w:spacing w:before="0" w:beforeAutospacing="0" w:after="0" w:afterAutospacing="0"/>
        <w:rPr>
          <w:lang w:val="en-US"/>
        </w:rPr>
      </w:pPr>
      <w:r w:rsidRPr="00407203">
        <w:rPr>
          <w:lang w:val="en-US"/>
        </w:rPr>
        <w:t xml:space="preserve">Theoretical aspects of application of the process approach when forming </w:t>
      </w:r>
    </w:p>
    <w:p w:rsidR="007E7ED2" w:rsidRPr="00407203" w:rsidRDefault="007E7ED2" w:rsidP="007E7ED2">
      <w:pPr>
        <w:pStyle w:val="af4"/>
        <w:shd w:val="clear" w:color="auto" w:fill="FFFFFF"/>
        <w:spacing w:before="0" w:beforeAutospacing="0" w:after="0" w:afterAutospacing="0"/>
        <w:rPr>
          <w:lang w:val="en-US"/>
        </w:rPr>
      </w:pPr>
      <w:r w:rsidRPr="00407203">
        <w:rPr>
          <w:lang w:val="en-US"/>
        </w:rPr>
        <w:t>clusters in the industrial region………………………………………………</w:t>
      </w:r>
      <w:r>
        <w:rPr>
          <w:lang w:val="en-US"/>
        </w:rPr>
        <w:t>…</w:t>
      </w:r>
      <w:r w:rsidRPr="00407203">
        <w:rPr>
          <w:lang w:val="en-US"/>
        </w:rPr>
        <w:t>……</w:t>
      </w:r>
      <w:r w:rsidR="00057978">
        <w:rPr>
          <w:lang w:val="en-US"/>
        </w:rPr>
        <w:t>…</w:t>
      </w:r>
      <w:r w:rsidR="00057978" w:rsidRPr="00057978">
        <w:rPr>
          <w:lang w:val="en-US"/>
        </w:rPr>
        <w:t>……</w:t>
      </w:r>
      <w:r w:rsidRPr="00407203">
        <w:rPr>
          <w:lang w:val="en-US"/>
        </w:rPr>
        <w:t>.47</w:t>
      </w:r>
    </w:p>
    <w:p w:rsidR="007E7ED2" w:rsidRPr="00E05154" w:rsidRDefault="007E7ED2" w:rsidP="007E7ED2">
      <w:pPr>
        <w:widowControl w:val="0"/>
        <w:spacing w:after="0" w:line="240" w:lineRule="auto"/>
        <w:rPr>
          <w:rFonts w:ascii="Times New Roman" w:hAnsi="Times New Roman"/>
          <w:b/>
          <w:i/>
          <w:color w:val="000000"/>
          <w:sz w:val="24"/>
          <w:szCs w:val="24"/>
          <w:lang w:val="en-US"/>
        </w:rPr>
      </w:pPr>
      <w:r w:rsidRPr="00E05154">
        <w:rPr>
          <w:rFonts w:ascii="Times New Roman" w:hAnsi="Times New Roman"/>
          <w:b/>
          <w:i/>
          <w:color w:val="000000"/>
          <w:sz w:val="24"/>
          <w:szCs w:val="24"/>
          <w:lang w:val="en-US"/>
        </w:rPr>
        <w:t>Ivanova</w:t>
      </w:r>
      <w:r w:rsidRPr="00407203">
        <w:rPr>
          <w:rFonts w:ascii="Times New Roman" w:hAnsi="Times New Roman"/>
          <w:b/>
          <w:i/>
          <w:color w:val="000000"/>
          <w:sz w:val="24"/>
          <w:szCs w:val="24"/>
          <w:lang w:val="en-US"/>
        </w:rPr>
        <w:t xml:space="preserve"> </w:t>
      </w:r>
      <w:r w:rsidRPr="00E05154">
        <w:rPr>
          <w:rFonts w:ascii="Times New Roman" w:hAnsi="Times New Roman"/>
          <w:b/>
          <w:i/>
          <w:color w:val="000000"/>
          <w:sz w:val="24"/>
          <w:szCs w:val="24"/>
          <w:lang w:val="en-US"/>
        </w:rPr>
        <w:t>E.V., Shafikova</w:t>
      </w:r>
      <w:r w:rsidRPr="00407203">
        <w:rPr>
          <w:rFonts w:ascii="Times New Roman" w:hAnsi="Times New Roman"/>
          <w:b/>
          <w:i/>
          <w:color w:val="000000"/>
          <w:sz w:val="24"/>
          <w:szCs w:val="24"/>
          <w:lang w:val="en-US"/>
        </w:rPr>
        <w:t xml:space="preserve"> </w:t>
      </w:r>
      <w:r w:rsidRPr="00E05154">
        <w:rPr>
          <w:rFonts w:ascii="Times New Roman" w:hAnsi="Times New Roman"/>
          <w:b/>
          <w:i/>
          <w:color w:val="000000"/>
          <w:sz w:val="24"/>
          <w:szCs w:val="24"/>
          <w:lang w:val="en-US"/>
        </w:rPr>
        <w:t>L.F.,</w:t>
      </w:r>
      <w:r w:rsidRPr="00407203">
        <w:rPr>
          <w:rFonts w:ascii="Times New Roman" w:hAnsi="Times New Roman"/>
          <w:b/>
          <w:i/>
          <w:color w:val="000000"/>
          <w:sz w:val="24"/>
          <w:szCs w:val="24"/>
          <w:lang w:val="en-US"/>
        </w:rPr>
        <w:t xml:space="preserve"> </w:t>
      </w:r>
      <w:r w:rsidRPr="00E05154">
        <w:rPr>
          <w:rFonts w:ascii="Times New Roman" w:hAnsi="Times New Roman"/>
          <w:b/>
          <w:i/>
          <w:color w:val="000000"/>
          <w:sz w:val="24"/>
          <w:szCs w:val="24"/>
          <w:lang w:val="en-US"/>
        </w:rPr>
        <w:t>Kurmanova</w:t>
      </w:r>
      <w:r w:rsidRPr="00407203">
        <w:rPr>
          <w:rFonts w:ascii="Times New Roman" w:hAnsi="Times New Roman"/>
          <w:b/>
          <w:i/>
          <w:color w:val="000000"/>
          <w:sz w:val="24"/>
          <w:szCs w:val="24"/>
          <w:lang w:val="en-US"/>
        </w:rPr>
        <w:t xml:space="preserve"> </w:t>
      </w:r>
      <w:r w:rsidRPr="00E05154">
        <w:rPr>
          <w:rFonts w:ascii="Times New Roman" w:hAnsi="Times New Roman"/>
          <w:b/>
          <w:i/>
          <w:color w:val="000000"/>
          <w:sz w:val="24"/>
          <w:szCs w:val="24"/>
          <w:lang w:val="en-US"/>
        </w:rPr>
        <w:t>L.R.</w:t>
      </w:r>
    </w:p>
    <w:p w:rsidR="007E7ED2" w:rsidRPr="00407203" w:rsidRDefault="007E7ED2" w:rsidP="007E7ED2">
      <w:pPr>
        <w:widowControl w:val="0"/>
        <w:spacing w:after="0" w:line="240" w:lineRule="auto"/>
        <w:rPr>
          <w:rFonts w:ascii="Times New Roman" w:hAnsi="Times New Roman"/>
          <w:color w:val="000000"/>
          <w:sz w:val="24"/>
          <w:szCs w:val="24"/>
          <w:lang w:val="en-US"/>
        </w:rPr>
      </w:pPr>
      <w:r w:rsidRPr="00407203">
        <w:rPr>
          <w:rFonts w:ascii="Times New Roman" w:hAnsi="Times New Roman"/>
          <w:color w:val="000000"/>
          <w:sz w:val="24"/>
          <w:szCs w:val="24"/>
          <w:lang w:val="en-US"/>
        </w:rPr>
        <w:t>Analysis of investment attractiveness of the republic of Bashkortostan…………………</w:t>
      </w:r>
      <w:r w:rsidR="00057978" w:rsidRPr="00057978">
        <w:rPr>
          <w:rFonts w:ascii="Times New Roman" w:hAnsi="Times New Roman"/>
          <w:color w:val="000000"/>
          <w:sz w:val="24"/>
          <w:szCs w:val="24"/>
          <w:lang w:val="en-US"/>
        </w:rPr>
        <w:t>….</w:t>
      </w:r>
      <w:r w:rsidRPr="00407203">
        <w:rPr>
          <w:rFonts w:ascii="Times New Roman" w:hAnsi="Times New Roman"/>
          <w:color w:val="000000"/>
          <w:sz w:val="24"/>
          <w:szCs w:val="24"/>
          <w:lang w:val="en-US"/>
        </w:rPr>
        <w:t>.53</w:t>
      </w:r>
    </w:p>
    <w:p w:rsidR="007E7ED2" w:rsidRPr="00E05154" w:rsidRDefault="007E7ED2" w:rsidP="007E7ED2">
      <w:pPr>
        <w:spacing w:after="0" w:line="240" w:lineRule="auto"/>
        <w:rPr>
          <w:rFonts w:ascii="Times New Roman" w:hAnsi="Times New Roman"/>
          <w:b/>
          <w:i/>
          <w:sz w:val="24"/>
          <w:szCs w:val="24"/>
          <w:lang w:val="en-US"/>
        </w:rPr>
      </w:pPr>
      <w:r w:rsidRPr="00AE61D5">
        <w:rPr>
          <w:rFonts w:ascii="Times New Roman" w:hAnsi="Times New Roman"/>
          <w:b/>
          <w:i/>
          <w:sz w:val="24"/>
          <w:szCs w:val="24"/>
          <w:lang w:val="en-US"/>
        </w:rPr>
        <w:t>Ivanov</w:t>
      </w:r>
      <w:r w:rsidRPr="00AE61D5">
        <w:rPr>
          <w:rFonts w:ascii="Times New Roman" w:hAnsi="Times New Roman"/>
          <w:b/>
          <w:i/>
          <w:sz w:val="24"/>
          <w:szCs w:val="24"/>
        </w:rPr>
        <w:t>а</w:t>
      </w:r>
      <w:r w:rsidRPr="00B62AA6">
        <w:rPr>
          <w:rFonts w:ascii="Times New Roman" w:hAnsi="Times New Roman"/>
          <w:b/>
          <w:i/>
          <w:sz w:val="24"/>
          <w:szCs w:val="24"/>
          <w:lang w:val="en-US"/>
        </w:rPr>
        <w:t xml:space="preserve"> </w:t>
      </w:r>
      <w:r w:rsidRPr="00AE61D5">
        <w:rPr>
          <w:rFonts w:ascii="Times New Roman" w:hAnsi="Times New Roman"/>
          <w:b/>
          <w:i/>
          <w:sz w:val="24"/>
          <w:szCs w:val="24"/>
          <w:lang w:val="en-US"/>
        </w:rPr>
        <w:t>T</w:t>
      </w:r>
      <w:r w:rsidRPr="00AC2A38">
        <w:rPr>
          <w:rFonts w:ascii="Times New Roman" w:hAnsi="Times New Roman"/>
          <w:b/>
          <w:i/>
          <w:sz w:val="24"/>
          <w:szCs w:val="24"/>
          <w:lang w:val="en-US"/>
        </w:rPr>
        <w:t>.,</w:t>
      </w:r>
      <w:r w:rsidRPr="00B62AA6">
        <w:rPr>
          <w:rFonts w:ascii="Times New Roman" w:hAnsi="Times New Roman"/>
          <w:b/>
          <w:i/>
          <w:sz w:val="24"/>
          <w:szCs w:val="24"/>
          <w:lang w:val="en-US"/>
        </w:rPr>
        <w:t xml:space="preserve"> </w:t>
      </w:r>
      <w:r w:rsidRPr="00AE61D5">
        <w:rPr>
          <w:rFonts w:ascii="Times New Roman" w:hAnsi="Times New Roman"/>
          <w:b/>
          <w:i/>
          <w:sz w:val="24"/>
          <w:szCs w:val="24"/>
          <w:lang w:val="en-US"/>
        </w:rPr>
        <w:t>Vishnevsky</w:t>
      </w:r>
      <w:r w:rsidRPr="00B62AA6">
        <w:rPr>
          <w:rFonts w:ascii="Times New Roman" w:hAnsi="Times New Roman"/>
          <w:b/>
          <w:i/>
          <w:sz w:val="24"/>
          <w:szCs w:val="24"/>
          <w:lang w:val="en-US"/>
        </w:rPr>
        <w:t xml:space="preserve"> </w:t>
      </w:r>
      <w:r w:rsidRPr="00AE61D5">
        <w:rPr>
          <w:rFonts w:ascii="Times New Roman" w:hAnsi="Times New Roman"/>
          <w:b/>
          <w:i/>
          <w:sz w:val="24"/>
          <w:szCs w:val="24"/>
          <w:lang w:val="en-US"/>
        </w:rPr>
        <w:t>V</w:t>
      </w:r>
      <w:r w:rsidRPr="00AC2A38">
        <w:rPr>
          <w:rFonts w:ascii="Times New Roman" w:hAnsi="Times New Roman"/>
          <w:b/>
          <w:i/>
          <w:sz w:val="24"/>
          <w:szCs w:val="24"/>
          <w:lang w:val="en-US"/>
        </w:rPr>
        <w:t>.</w:t>
      </w:r>
      <w:r>
        <w:rPr>
          <w:rFonts w:ascii="Times New Roman" w:hAnsi="Times New Roman"/>
          <w:b/>
          <w:i/>
          <w:sz w:val="24"/>
          <w:szCs w:val="24"/>
          <w:lang w:val="en-US"/>
        </w:rPr>
        <w:t>S.</w:t>
      </w:r>
    </w:p>
    <w:p w:rsidR="007E7ED2" w:rsidRPr="00B62AA6" w:rsidRDefault="007E7ED2" w:rsidP="007E7ED2">
      <w:pPr>
        <w:spacing w:after="0" w:line="240" w:lineRule="auto"/>
        <w:rPr>
          <w:rFonts w:ascii="Times New Roman" w:hAnsi="Times New Roman"/>
          <w:sz w:val="24"/>
          <w:szCs w:val="24"/>
          <w:lang w:val="en-US"/>
        </w:rPr>
      </w:pPr>
      <w:r w:rsidRPr="00B62AA6">
        <w:rPr>
          <w:rFonts w:ascii="Times New Roman" w:hAnsi="Times New Roman"/>
          <w:sz w:val="24"/>
          <w:szCs w:val="24"/>
          <w:lang w:val="en-US"/>
        </w:rPr>
        <w:t>Small and medium business: restrictions of development and instruments of their overcoming</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Pr="00B62AA6">
        <w:rPr>
          <w:rFonts w:ascii="Times New Roman" w:hAnsi="Times New Roman"/>
          <w:sz w:val="24"/>
          <w:szCs w:val="24"/>
          <w:lang w:val="en-US"/>
        </w:rPr>
        <w:t>55</w:t>
      </w:r>
    </w:p>
    <w:p w:rsidR="007E7ED2" w:rsidRPr="00AC2A38" w:rsidRDefault="007E7ED2" w:rsidP="007E7ED2">
      <w:pPr>
        <w:widowControl w:val="0"/>
        <w:autoSpaceDE w:val="0"/>
        <w:autoSpaceDN w:val="0"/>
        <w:adjustRightInd w:val="0"/>
        <w:spacing w:after="0" w:line="240" w:lineRule="auto"/>
        <w:rPr>
          <w:rFonts w:ascii="Times New Roman" w:hAnsi="Times New Roman"/>
          <w:b/>
          <w:i/>
          <w:color w:val="000000"/>
          <w:spacing w:val="-1"/>
          <w:sz w:val="24"/>
          <w:szCs w:val="24"/>
          <w:lang w:val="en-US"/>
        </w:rPr>
      </w:pPr>
      <w:r w:rsidRPr="00655862">
        <w:rPr>
          <w:rFonts w:ascii="Times New Roman" w:hAnsi="Times New Roman"/>
          <w:b/>
          <w:i/>
          <w:color w:val="000000"/>
          <w:spacing w:val="-1"/>
          <w:sz w:val="24"/>
          <w:szCs w:val="24"/>
          <w:lang w:val="en-US"/>
        </w:rPr>
        <w:t>Inalkaev</w:t>
      </w:r>
      <w:r w:rsidRPr="000439CF">
        <w:rPr>
          <w:rFonts w:ascii="Times New Roman" w:hAnsi="Times New Roman"/>
          <w:b/>
          <w:i/>
          <w:color w:val="000000"/>
          <w:spacing w:val="-1"/>
          <w:sz w:val="24"/>
          <w:szCs w:val="24"/>
          <w:lang w:val="en-US"/>
        </w:rPr>
        <w:t xml:space="preserve"> </w:t>
      </w:r>
      <w:r w:rsidRPr="00655862">
        <w:rPr>
          <w:rFonts w:ascii="Times New Roman" w:hAnsi="Times New Roman"/>
          <w:b/>
          <w:i/>
          <w:color w:val="000000"/>
          <w:spacing w:val="-1"/>
          <w:sz w:val="24"/>
          <w:szCs w:val="24"/>
          <w:lang w:val="en-US"/>
        </w:rPr>
        <w:t>A.A.</w:t>
      </w:r>
    </w:p>
    <w:p w:rsidR="007E7ED2" w:rsidRDefault="007E7ED2" w:rsidP="007E7E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333333"/>
          <w:sz w:val="24"/>
          <w:szCs w:val="24"/>
          <w:shd w:val="clear" w:color="auto" w:fill="FFFFFF"/>
          <w:lang w:val="en-US"/>
        </w:rPr>
      </w:pPr>
      <w:r w:rsidRPr="000439CF">
        <w:rPr>
          <w:rFonts w:ascii="Times New Roman" w:hAnsi="Times New Roman"/>
          <w:color w:val="333333"/>
          <w:sz w:val="24"/>
          <w:szCs w:val="24"/>
          <w:shd w:val="clear" w:color="auto" w:fill="FFFFFF"/>
          <w:lang w:val="en-US"/>
        </w:rPr>
        <w:t>Functioning of the financial system of the subject of the Russian Federation</w:t>
      </w:r>
    </w:p>
    <w:p w:rsidR="007E7ED2" w:rsidRPr="000439CF" w:rsidRDefault="007E7ED2" w:rsidP="007E7E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US"/>
        </w:rPr>
      </w:pPr>
      <w:r w:rsidRPr="000439CF">
        <w:rPr>
          <w:rFonts w:ascii="Times New Roman" w:hAnsi="Times New Roman"/>
          <w:color w:val="333333"/>
          <w:sz w:val="24"/>
          <w:szCs w:val="24"/>
          <w:shd w:val="clear" w:color="auto" w:fill="FFFFFF"/>
          <w:lang w:val="en-US"/>
        </w:rPr>
        <w:t>(on the example of the Chechen Republic)………………………………………………….</w:t>
      </w:r>
      <w:r w:rsidR="00057978" w:rsidRPr="00057978">
        <w:rPr>
          <w:rFonts w:ascii="Times New Roman" w:hAnsi="Times New Roman"/>
          <w:color w:val="333333"/>
          <w:sz w:val="24"/>
          <w:szCs w:val="24"/>
          <w:shd w:val="clear" w:color="auto" w:fill="FFFFFF"/>
          <w:lang w:val="en-US"/>
        </w:rPr>
        <w:t>..</w:t>
      </w:r>
      <w:r w:rsidRPr="000439CF">
        <w:rPr>
          <w:rFonts w:ascii="Times New Roman" w:hAnsi="Times New Roman"/>
          <w:color w:val="333333"/>
          <w:sz w:val="24"/>
          <w:szCs w:val="24"/>
          <w:shd w:val="clear" w:color="auto" w:fill="FFFFFF"/>
          <w:lang w:val="en-US"/>
        </w:rPr>
        <w:t>59</w:t>
      </w:r>
    </w:p>
    <w:p w:rsidR="007E7ED2" w:rsidRPr="00655862" w:rsidRDefault="007E7ED2" w:rsidP="007E7ED2">
      <w:pPr>
        <w:spacing w:after="0" w:line="240" w:lineRule="auto"/>
        <w:rPr>
          <w:rFonts w:ascii="Times New Roman" w:hAnsi="Times New Roman"/>
          <w:b/>
          <w:i/>
          <w:color w:val="000000"/>
          <w:sz w:val="24"/>
          <w:szCs w:val="24"/>
          <w:lang w:val="en-US"/>
        </w:rPr>
      </w:pPr>
      <w:r w:rsidRPr="007F4545">
        <w:rPr>
          <w:rFonts w:ascii="Times New Roman" w:hAnsi="Times New Roman"/>
          <w:b/>
          <w:i/>
          <w:color w:val="000000"/>
          <w:sz w:val="24"/>
          <w:szCs w:val="24"/>
          <w:lang w:val="en-US"/>
        </w:rPr>
        <w:t>Shidov</w:t>
      </w:r>
      <w:r w:rsidRPr="000439CF">
        <w:rPr>
          <w:rFonts w:ascii="Times New Roman" w:hAnsi="Times New Roman"/>
          <w:b/>
          <w:i/>
          <w:color w:val="000000"/>
          <w:sz w:val="24"/>
          <w:szCs w:val="24"/>
          <w:lang w:val="en-US"/>
        </w:rPr>
        <w:t xml:space="preserve"> </w:t>
      </w:r>
      <w:r w:rsidRPr="007F4545">
        <w:rPr>
          <w:rFonts w:ascii="Times New Roman" w:hAnsi="Times New Roman"/>
          <w:b/>
          <w:i/>
          <w:color w:val="000000"/>
          <w:sz w:val="24"/>
          <w:szCs w:val="24"/>
          <w:lang w:val="en-US"/>
        </w:rPr>
        <w:t>A.H., Kazieva</w:t>
      </w:r>
      <w:r w:rsidRPr="000439CF">
        <w:rPr>
          <w:rFonts w:ascii="Times New Roman" w:hAnsi="Times New Roman"/>
          <w:b/>
          <w:i/>
          <w:color w:val="000000"/>
          <w:sz w:val="24"/>
          <w:szCs w:val="24"/>
          <w:lang w:val="en-US"/>
        </w:rPr>
        <w:t xml:space="preserve"> </w:t>
      </w:r>
      <w:r w:rsidRPr="007F4545">
        <w:rPr>
          <w:rFonts w:ascii="Times New Roman" w:hAnsi="Times New Roman"/>
          <w:b/>
          <w:i/>
          <w:color w:val="000000"/>
          <w:sz w:val="24"/>
          <w:szCs w:val="24"/>
          <w:lang w:val="en-US"/>
        </w:rPr>
        <w:t>B.V., Kaziev</w:t>
      </w:r>
      <w:r w:rsidRPr="000439CF">
        <w:rPr>
          <w:rFonts w:ascii="Times New Roman" w:hAnsi="Times New Roman"/>
          <w:b/>
          <w:i/>
          <w:color w:val="000000"/>
          <w:sz w:val="24"/>
          <w:szCs w:val="24"/>
          <w:lang w:val="en-US"/>
        </w:rPr>
        <w:t xml:space="preserve"> </w:t>
      </w:r>
      <w:r w:rsidRPr="007F4545">
        <w:rPr>
          <w:rFonts w:ascii="Times New Roman" w:hAnsi="Times New Roman"/>
          <w:b/>
          <w:i/>
          <w:color w:val="000000"/>
          <w:sz w:val="24"/>
          <w:szCs w:val="24"/>
          <w:lang w:val="en-US"/>
        </w:rPr>
        <w:t>V.</w:t>
      </w:r>
      <w:r w:rsidRPr="007F4545">
        <w:rPr>
          <w:rFonts w:ascii="Times New Roman" w:hAnsi="Times New Roman"/>
          <w:b/>
          <w:i/>
          <w:color w:val="000000"/>
          <w:sz w:val="24"/>
          <w:szCs w:val="24"/>
        </w:rPr>
        <w:t>М</w:t>
      </w:r>
      <w:r w:rsidRPr="007F4545">
        <w:rPr>
          <w:rFonts w:ascii="Times New Roman" w:hAnsi="Times New Roman"/>
          <w:b/>
          <w:i/>
          <w:color w:val="000000"/>
          <w:sz w:val="24"/>
          <w:szCs w:val="24"/>
          <w:lang w:val="en-US"/>
        </w:rPr>
        <w:t>.</w:t>
      </w:r>
    </w:p>
    <w:p w:rsidR="007E7ED2" w:rsidRDefault="007E7ED2" w:rsidP="007E7ED2">
      <w:pPr>
        <w:spacing w:after="0" w:line="240" w:lineRule="auto"/>
        <w:rPr>
          <w:rFonts w:ascii="Times New Roman" w:hAnsi="Times New Roman"/>
          <w:color w:val="000000"/>
          <w:sz w:val="24"/>
          <w:szCs w:val="24"/>
          <w:lang w:val="en-US"/>
        </w:rPr>
      </w:pPr>
      <w:r w:rsidRPr="000439CF">
        <w:rPr>
          <w:rFonts w:ascii="Times New Roman" w:hAnsi="Times New Roman"/>
          <w:color w:val="000000"/>
          <w:sz w:val="24"/>
          <w:szCs w:val="24"/>
          <w:lang w:val="en-US"/>
        </w:rPr>
        <w:t xml:space="preserve">Modeling of risk level and uncertainty as the forms of government investment processes in </w:t>
      </w:r>
    </w:p>
    <w:p w:rsidR="007E7ED2" w:rsidRPr="000439CF" w:rsidRDefault="007E7ED2" w:rsidP="007E7ED2">
      <w:pPr>
        <w:spacing w:after="0" w:line="240" w:lineRule="auto"/>
        <w:rPr>
          <w:rFonts w:ascii="Times New Roman" w:hAnsi="Times New Roman"/>
          <w:color w:val="000000"/>
          <w:sz w:val="24"/>
          <w:szCs w:val="24"/>
          <w:lang w:val="en-US"/>
        </w:rPr>
      </w:pPr>
      <w:r w:rsidRPr="000439CF">
        <w:rPr>
          <w:rFonts w:ascii="Times New Roman" w:hAnsi="Times New Roman"/>
          <w:color w:val="000000"/>
          <w:sz w:val="24"/>
          <w:szCs w:val="24"/>
          <w:lang w:val="en-US"/>
        </w:rPr>
        <w:t>the conditions of cluster diversification and transformatio</w:t>
      </w:r>
      <w:r w:rsidR="00057978">
        <w:rPr>
          <w:rFonts w:ascii="Times New Roman" w:hAnsi="Times New Roman"/>
          <w:color w:val="000000"/>
          <w:sz w:val="24"/>
          <w:szCs w:val="24"/>
          <w:lang w:val="en-US"/>
        </w:rPr>
        <w:t>n of problem regional economies.</w:t>
      </w:r>
      <w:r w:rsidRPr="000439CF">
        <w:rPr>
          <w:rFonts w:ascii="Times New Roman" w:hAnsi="Times New Roman"/>
          <w:color w:val="000000"/>
          <w:sz w:val="24"/>
          <w:szCs w:val="24"/>
          <w:lang w:val="en-US"/>
        </w:rPr>
        <w:t>.62</w:t>
      </w:r>
    </w:p>
    <w:p w:rsidR="007E7ED2" w:rsidRPr="00B03D31" w:rsidRDefault="007E7ED2" w:rsidP="007E7ED2">
      <w:pPr>
        <w:widowControl w:val="0"/>
        <w:spacing w:after="0" w:line="240" w:lineRule="auto"/>
        <w:rPr>
          <w:rFonts w:ascii="Times New Roman" w:hAnsi="Times New Roman"/>
          <w:b/>
          <w:i/>
          <w:color w:val="000000"/>
          <w:sz w:val="24"/>
          <w:szCs w:val="24"/>
          <w:lang w:val="en-US"/>
        </w:rPr>
      </w:pPr>
      <w:r w:rsidRPr="0016587B">
        <w:rPr>
          <w:rFonts w:ascii="Times New Roman" w:hAnsi="Times New Roman"/>
          <w:b/>
          <w:i/>
          <w:color w:val="000000"/>
          <w:sz w:val="24"/>
          <w:szCs w:val="24"/>
          <w:lang w:val="en-US"/>
        </w:rPr>
        <w:t>Kardashyan</w:t>
      </w:r>
      <w:r w:rsidRPr="00B01909">
        <w:rPr>
          <w:rFonts w:ascii="Times New Roman" w:hAnsi="Times New Roman"/>
          <w:b/>
          <w:i/>
          <w:color w:val="000000"/>
          <w:sz w:val="24"/>
          <w:szCs w:val="24"/>
          <w:lang w:val="en-US"/>
        </w:rPr>
        <w:t xml:space="preserve"> </w:t>
      </w:r>
      <w:r w:rsidRPr="0016587B">
        <w:rPr>
          <w:rFonts w:ascii="Times New Roman" w:hAnsi="Times New Roman"/>
          <w:b/>
          <w:i/>
          <w:color w:val="000000"/>
          <w:sz w:val="24"/>
          <w:szCs w:val="24"/>
          <w:lang w:val="en-US"/>
        </w:rPr>
        <w:t>M</w:t>
      </w:r>
      <w:r w:rsidRPr="00F74761">
        <w:rPr>
          <w:rFonts w:ascii="Times New Roman" w:hAnsi="Times New Roman"/>
          <w:b/>
          <w:i/>
          <w:color w:val="000000"/>
          <w:sz w:val="24"/>
          <w:szCs w:val="24"/>
          <w:lang w:val="en-US"/>
        </w:rPr>
        <w:t>.</w:t>
      </w:r>
      <w:r w:rsidRPr="0016587B">
        <w:rPr>
          <w:rFonts w:ascii="Times New Roman" w:hAnsi="Times New Roman"/>
          <w:b/>
          <w:i/>
          <w:color w:val="000000"/>
          <w:sz w:val="24"/>
          <w:szCs w:val="24"/>
          <w:lang w:val="en-US"/>
        </w:rPr>
        <w:t>A</w:t>
      </w:r>
      <w:r w:rsidRPr="00F74761">
        <w:rPr>
          <w:rFonts w:ascii="Times New Roman" w:hAnsi="Times New Roman"/>
          <w:b/>
          <w:i/>
          <w:color w:val="000000"/>
          <w:sz w:val="24"/>
          <w:szCs w:val="24"/>
          <w:lang w:val="en-US"/>
        </w:rPr>
        <w:t>.</w:t>
      </w:r>
    </w:p>
    <w:p w:rsidR="007E7ED2" w:rsidRPr="00B01909" w:rsidRDefault="007E7ED2" w:rsidP="007E7ED2">
      <w:pPr>
        <w:widowControl w:val="0"/>
        <w:spacing w:after="0" w:line="240" w:lineRule="auto"/>
        <w:rPr>
          <w:rFonts w:ascii="Times New Roman" w:hAnsi="Times New Roman"/>
          <w:color w:val="000000"/>
          <w:sz w:val="24"/>
          <w:szCs w:val="24"/>
          <w:lang w:val="en-US"/>
        </w:rPr>
      </w:pPr>
      <w:r w:rsidRPr="00B01909">
        <w:rPr>
          <w:rFonts w:ascii="Times New Roman" w:hAnsi="Times New Roman"/>
          <w:color w:val="000000"/>
          <w:sz w:val="24"/>
          <w:szCs w:val="24"/>
          <w:lang w:val="en-US"/>
        </w:rPr>
        <w:t>State support of agriculture in the Krasnodar region………………………………………</w:t>
      </w:r>
      <w:r w:rsidR="00057978">
        <w:rPr>
          <w:rFonts w:ascii="Times New Roman" w:hAnsi="Times New Roman"/>
          <w:color w:val="000000"/>
          <w:sz w:val="24"/>
          <w:szCs w:val="24"/>
          <w:lang w:val="en-US"/>
        </w:rPr>
        <w:t>..</w:t>
      </w:r>
      <w:r w:rsidRPr="00B01909">
        <w:rPr>
          <w:rFonts w:ascii="Times New Roman" w:hAnsi="Times New Roman"/>
          <w:color w:val="000000"/>
          <w:sz w:val="24"/>
          <w:szCs w:val="24"/>
          <w:lang w:val="en-US"/>
        </w:rPr>
        <w:t>..65</w:t>
      </w:r>
    </w:p>
    <w:p w:rsidR="007E7ED2" w:rsidRPr="0061692E" w:rsidRDefault="007E7ED2" w:rsidP="007E7ED2">
      <w:pPr>
        <w:widowControl w:val="0"/>
        <w:spacing w:after="0" w:line="240" w:lineRule="auto"/>
        <w:rPr>
          <w:rFonts w:ascii="Times New Roman" w:hAnsi="Times New Roman"/>
          <w:b/>
          <w:i/>
          <w:sz w:val="24"/>
          <w:szCs w:val="24"/>
          <w:shd w:val="clear" w:color="auto" w:fill="FFFFFF"/>
          <w:lang w:val="en-US"/>
        </w:rPr>
      </w:pPr>
      <w:r w:rsidRPr="0061692E">
        <w:rPr>
          <w:rFonts w:ascii="Times New Roman" w:hAnsi="Times New Roman"/>
          <w:b/>
          <w:i/>
          <w:sz w:val="24"/>
          <w:szCs w:val="24"/>
          <w:shd w:val="clear" w:color="auto" w:fill="FFFFFF"/>
          <w:lang w:val="en-US"/>
        </w:rPr>
        <w:t>Tavbulatova</w:t>
      </w:r>
      <w:r w:rsidRPr="00B01909">
        <w:rPr>
          <w:rFonts w:ascii="Times New Roman" w:hAnsi="Times New Roman"/>
          <w:b/>
          <w:i/>
          <w:sz w:val="24"/>
          <w:szCs w:val="24"/>
          <w:shd w:val="clear" w:color="auto" w:fill="FFFFFF"/>
          <w:lang w:val="en-US"/>
        </w:rPr>
        <w:t xml:space="preserve"> </w:t>
      </w:r>
      <w:r w:rsidRPr="0061692E">
        <w:rPr>
          <w:rFonts w:ascii="Times New Roman" w:hAnsi="Times New Roman"/>
          <w:b/>
          <w:i/>
          <w:sz w:val="24"/>
          <w:szCs w:val="24"/>
          <w:shd w:val="clear" w:color="auto" w:fill="FFFFFF"/>
          <w:lang w:val="en-US"/>
        </w:rPr>
        <w:t>Z.K.,</w:t>
      </w:r>
      <w:r w:rsidRPr="00B01909">
        <w:rPr>
          <w:rFonts w:ascii="Times New Roman" w:hAnsi="Times New Roman"/>
          <w:b/>
          <w:i/>
          <w:sz w:val="24"/>
          <w:szCs w:val="24"/>
          <w:shd w:val="clear" w:color="auto" w:fill="FFFFFF"/>
          <w:lang w:val="en-US"/>
        </w:rPr>
        <w:t xml:space="preserve"> </w:t>
      </w:r>
      <w:r w:rsidRPr="0061692E">
        <w:rPr>
          <w:rFonts w:ascii="Times New Roman" w:hAnsi="Times New Roman"/>
          <w:b/>
          <w:i/>
          <w:sz w:val="24"/>
          <w:szCs w:val="24"/>
          <w:shd w:val="clear" w:color="auto" w:fill="FFFFFF"/>
          <w:lang w:val="en-US"/>
        </w:rPr>
        <w:t>Gentamirov</w:t>
      </w:r>
      <w:r w:rsidRPr="00B01909">
        <w:rPr>
          <w:rFonts w:ascii="Times New Roman" w:hAnsi="Times New Roman"/>
          <w:b/>
          <w:i/>
          <w:sz w:val="24"/>
          <w:szCs w:val="24"/>
          <w:shd w:val="clear" w:color="auto" w:fill="FFFFFF"/>
          <w:lang w:val="en-US"/>
        </w:rPr>
        <w:t xml:space="preserve"> </w:t>
      </w:r>
      <w:r w:rsidRPr="0061692E">
        <w:rPr>
          <w:rFonts w:ascii="Times New Roman" w:hAnsi="Times New Roman"/>
          <w:b/>
          <w:i/>
          <w:sz w:val="24"/>
          <w:szCs w:val="24"/>
          <w:shd w:val="clear" w:color="auto" w:fill="FFFFFF"/>
          <w:lang w:val="en-US"/>
        </w:rPr>
        <w:t>M.H.</w:t>
      </w:r>
    </w:p>
    <w:p w:rsidR="007E7ED2" w:rsidRPr="00B01909" w:rsidRDefault="007E7ED2" w:rsidP="007E7ED2">
      <w:pPr>
        <w:widowControl w:val="0"/>
        <w:spacing w:after="0" w:line="240" w:lineRule="auto"/>
        <w:rPr>
          <w:rFonts w:ascii="Times New Roman" w:hAnsi="Times New Roman"/>
          <w:sz w:val="24"/>
          <w:szCs w:val="24"/>
          <w:shd w:val="clear" w:color="auto" w:fill="FFFFFF"/>
          <w:lang w:val="en-US"/>
        </w:rPr>
      </w:pPr>
      <w:r w:rsidRPr="00B01909">
        <w:rPr>
          <w:rFonts w:ascii="Times New Roman" w:hAnsi="Times New Roman"/>
          <w:sz w:val="24"/>
          <w:szCs w:val="24"/>
          <w:shd w:val="clear" w:color="auto" w:fill="FFFFFF"/>
          <w:lang w:val="en-US"/>
        </w:rPr>
        <w:t>The welfare of society as the basis of socio-economic prosperity…………………………</w:t>
      </w:r>
      <w:r w:rsidR="00057978" w:rsidRPr="00057978">
        <w:rPr>
          <w:rFonts w:ascii="Times New Roman" w:hAnsi="Times New Roman"/>
          <w:sz w:val="24"/>
          <w:szCs w:val="24"/>
          <w:shd w:val="clear" w:color="auto" w:fill="FFFFFF"/>
          <w:lang w:val="en-US"/>
        </w:rPr>
        <w:t>...</w:t>
      </w:r>
      <w:r w:rsidRPr="00B01909">
        <w:rPr>
          <w:rFonts w:ascii="Times New Roman" w:hAnsi="Times New Roman"/>
          <w:sz w:val="24"/>
          <w:szCs w:val="24"/>
          <w:shd w:val="clear" w:color="auto" w:fill="FFFFFF"/>
          <w:lang w:val="en-US"/>
        </w:rPr>
        <w:t>.67</w:t>
      </w:r>
    </w:p>
    <w:p w:rsidR="007E7ED2" w:rsidRPr="00ED3AF8" w:rsidRDefault="007E7ED2" w:rsidP="007E7ED2">
      <w:pPr>
        <w:spacing w:after="0" w:line="240" w:lineRule="auto"/>
        <w:rPr>
          <w:rFonts w:ascii="Times New Roman" w:hAnsi="Times New Roman"/>
          <w:b/>
          <w:i/>
          <w:sz w:val="24"/>
          <w:szCs w:val="24"/>
          <w:lang w:val="en-US"/>
        </w:rPr>
      </w:pPr>
      <w:r w:rsidRPr="00436C3F">
        <w:rPr>
          <w:rFonts w:ascii="Times New Roman" w:hAnsi="Times New Roman"/>
          <w:b/>
          <w:i/>
          <w:sz w:val="24"/>
          <w:szCs w:val="24"/>
          <w:lang w:val="en-US"/>
        </w:rPr>
        <w:t>Tyazhgova</w:t>
      </w:r>
      <w:r w:rsidRPr="00B01909">
        <w:rPr>
          <w:rFonts w:ascii="Times New Roman" w:hAnsi="Times New Roman"/>
          <w:b/>
          <w:i/>
          <w:sz w:val="24"/>
          <w:szCs w:val="24"/>
          <w:lang w:val="en-US"/>
        </w:rPr>
        <w:t xml:space="preserve"> </w:t>
      </w:r>
      <w:r w:rsidRPr="00436C3F">
        <w:rPr>
          <w:rFonts w:ascii="Times New Roman" w:hAnsi="Times New Roman"/>
          <w:b/>
          <w:i/>
          <w:sz w:val="24"/>
          <w:szCs w:val="24"/>
          <w:lang w:val="en-US"/>
        </w:rPr>
        <w:t>B</w:t>
      </w:r>
      <w:r w:rsidRPr="00F45CF4">
        <w:rPr>
          <w:rFonts w:ascii="Times New Roman" w:hAnsi="Times New Roman"/>
          <w:b/>
          <w:i/>
          <w:sz w:val="24"/>
          <w:szCs w:val="24"/>
          <w:lang w:val="en-US"/>
        </w:rPr>
        <w:t>.</w:t>
      </w:r>
      <w:r w:rsidRPr="00436C3F">
        <w:rPr>
          <w:rFonts w:ascii="Times New Roman" w:hAnsi="Times New Roman"/>
          <w:b/>
          <w:i/>
          <w:sz w:val="24"/>
          <w:szCs w:val="24"/>
          <w:lang w:val="en-US"/>
        </w:rPr>
        <w:t>, Kilova</w:t>
      </w:r>
      <w:r w:rsidRPr="00B01909">
        <w:rPr>
          <w:rFonts w:ascii="Times New Roman" w:hAnsi="Times New Roman"/>
          <w:b/>
          <w:i/>
          <w:sz w:val="24"/>
          <w:szCs w:val="24"/>
          <w:lang w:val="en-US"/>
        </w:rPr>
        <w:t xml:space="preserve"> </w:t>
      </w:r>
      <w:r w:rsidRPr="00436C3F">
        <w:rPr>
          <w:rFonts w:ascii="Times New Roman" w:hAnsi="Times New Roman"/>
          <w:b/>
          <w:i/>
          <w:sz w:val="24"/>
          <w:szCs w:val="24"/>
          <w:lang w:val="en-US"/>
        </w:rPr>
        <w:t>M</w:t>
      </w:r>
      <w:r w:rsidRPr="00F45CF4">
        <w:rPr>
          <w:rFonts w:ascii="Times New Roman" w:hAnsi="Times New Roman"/>
          <w:b/>
          <w:i/>
          <w:sz w:val="24"/>
          <w:szCs w:val="24"/>
          <w:lang w:val="en-US"/>
        </w:rPr>
        <w:t>.</w:t>
      </w:r>
      <w:r w:rsidRPr="00436C3F">
        <w:rPr>
          <w:rFonts w:ascii="Times New Roman" w:hAnsi="Times New Roman"/>
          <w:b/>
          <w:i/>
          <w:sz w:val="24"/>
          <w:szCs w:val="24"/>
          <w:lang w:val="en-US"/>
        </w:rPr>
        <w:t xml:space="preserve">, </w:t>
      </w:r>
      <w:r w:rsidRPr="00ED3AF8">
        <w:rPr>
          <w:rFonts w:ascii="Times New Roman" w:hAnsi="Times New Roman"/>
          <w:b/>
          <w:i/>
          <w:sz w:val="24"/>
          <w:szCs w:val="24"/>
          <w:lang w:val="en-US"/>
        </w:rPr>
        <w:t>Gergov</w:t>
      </w:r>
      <w:r w:rsidRPr="00436C3F">
        <w:rPr>
          <w:rFonts w:ascii="Times New Roman" w:hAnsi="Times New Roman"/>
          <w:b/>
          <w:i/>
          <w:sz w:val="24"/>
          <w:szCs w:val="24"/>
          <w:lang w:val="en-US"/>
        </w:rPr>
        <w:t>a</w:t>
      </w:r>
      <w:r w:rsidRPr="00B01909">
        <w:rPr>
          <w:rFonts w:ascii="Times New Roman" w:hAnsi="Times New Roman"/>
          <w:b/>
          <w:i/>
          <w:sz w:val="24"/>
          <w:szCs w:val="24"/>
          <w:lang w:val="en-US"/>
        </w:rPr>
        <w:t xml:space="preserve"> </w:t>
      </w:r>
      <w:r w:rsidRPr="00ED3AF8">
        <w:rPr>
          <w:rFonts w:ascii="Times New Roman" w:hAnsi="Times New Roman"/>
          <w:b/>
          <w:i/>
          <w:sz w:val="24"/>
          <w:szCs w:val="24"/>
          <w:lang w:val="en-US"/>
        </w:rPr>
        <w:t xml:space="preserve">Z.H. </w:t>
      </w:r>
    </w:p>
    <w:p w:rsidR="007E7ED2" w:rsidRPr="00B01909" w:rsidRDefault="007E7ED2" w:rsidP="007E7ED2">
      <w:pPr>
        <w:spacing w:after="0" w:line="240" w:lineRule="auto"/>
        <w:rPr>
          <w:rFonts w:ascii="Times New Roman" w:hAnsi="Times New Roman"/>
          <w:sz w:val="24"/>
          <w:szCs w:val="24"/>
          <w:shd w:val="clear" w:color="auto" w:fill="FFFFFF"/>
          <w:lang w:val="en-US"/>
        </w:rPr>
      </w:pPr>
      <w:r w:rsidRPr="00B01909">
        <w:rPr>
          <w:rFonts w:ascii="Times New Roman" w:hAnsi="Times New Roman"/>
          <w:sz w:val="24"/>
          <w:szCs w:val="24"/>
          <w:shd w:val="clear" w:color="auto" w:fill="FFFFFF"/>
          <w:lang w:val="en-US"/>
        </w:rPr>
        <w:t>The level and quality of life of the population……………………………………………</w:t>
      </w:r>
      <w:r w:rsidR="00057978">
        <w:rPr>
          <w:rFonts w:ascii="Times New Roman" w:hAnsi="Times New Roman"/>
          <w:sz w:val="24"/>
          <w:szCs w:val="24"/>
          <w:shd w:val="clear" w:color="auto" w:fill="FFFFFF"/>
          <w:lang w:val="en-US"/>
        </w:rPr>
        <w:t>…</w:t>
      </w:r>
      <w:r w:rsidR="00057978" w:rsidRPr="00057978">
        <w:rPr>
          <w:rFonts w:ascii="Times New Roman" w:hAnsi="Times New Roman"/>
          <w:sz w:val="24"/>
          <w:szCs w:val="24"/>
          <w:shd w:val="clear" w:color="auto" w:fill="FFFFFF"/>
          <w:lang w:val="en-US"/>
        </w:rPr>
        <w:t>..</w:t>
      </w:r>
      <w:r w:rsidRPr="00B01909">
        <w:rPr>
          <w:rFonts w:ascii="Times New Roman" w:hAnsi="Times New Roman"/>
          <w:sz w:val="24"/>
          <w:szCs w:val="24"/>
          <w:shd w:val="clear" w:color="auto" w:fill="FFFFFF"/>
          <w:lang w:val="en-US"/>
        </w:rPr>
        <w:t>71</w:t>
      </w:r>
    </w:p>
    <w:p w:rsidR="007E7ED2" w:rsidRPr="004F75A0" w:rsidRDefault="007E7ED2" w:rsidP="007E7ED2">
      <w:pPr>
        <w:widowControl w:val="0"/>
        <w:spacing w:after="0" w:line="240" w:lineRule="auto"/>
        <w:rPr>
          <w:rFonts w:ascii="Times New Roman" w:hAnsi="Times New Roman"/>
          <w:b/>
          <w:i/>
          <w:sz w:val="24"/>
          <w:szCs w:val="24"/>
          <w:shd w:val="clear" w:color="auto" w:fill="FFFFFF"/>
          <w:lang w:val="en-US"/>
        </w:rPr>
      </w:pPr>
      <w:r w:rsidRPr="004F75A0">
        <w:rPr>
          <w:rFonts w:ascii="Times New Roman" w:hAnsi="Times New Roman"/>
          <w:b/>
          <w:i/>
          <w:sz w:val="24"/>
          <w:szCs w:val="24"/>
          <w:shd w:val="clear" w:color="auto" w:fill="FFFFFF"/>
          <w:lang w:val="en-US"/>
        </w:rPr>
        <w:t>Kolodina</w:t>
      </w:r>
      <w:r w:rsidRPr="00B01909">
        <w:rPr>
          <w:rFonts w:ascii="Times New Roman" w:hAnsi="Times New Roman"/>
          <w:b/>
          <w:i/>
          <w:sz w:val="24"/>
          <w:szCs w:val="24"/>
          <w:shd w:val="clear" w:color="auto" w:fill="FFFFFF"/>
          <w:lang w:val="en-US"/>
        </w:rPr>
        <w:t xml:space="preserve"> </w:t>
      </w:r>
      <w:r w:rsidRPr="004F75A0">
        <w:rPr>
          <w:rFonts w:ascii="Times New Roman" w:hAnsi="Times New Roman"/>
          <w:b/>
          <w:i/>
          <w:sz w:val="24"/>
          <w:szCs w:val="24"/>
          <w:shd w:val="clear" w:color="auto" w:fill="FFFFFF"/>
          <w:lang w:val="en-US"/>
        </w:rPr>
        <w:t>L.A., Khokhlova</w:t>
      </w:r>
      <w:r w:rsidRPr="00B01909">
        <w:rPr>
          <w:rFonts w:ascii="Times New Roman" w:hAnsi="Times New Roman"/>
          <w:b/>
          <w:i/>
          <w:sz w:val="24"/>
          <w:szCs w:val="24"/>
          <w:shd w:val="clear" w:color="auto" w:fill="FFFFFF"/>
          <w:lang w:val="en-US"/>
        </w:rPr>
        <w:t xml:space="preserve"> </w:t>
      </w:r>
      <w:r w:rsidRPr="004F75A0">
        <w:rPr>
          <w:rFonts w:ascii="Times New Roman" w:hAnsi="Times New Roman"/>
          <w:b/>
          <w:i/>
          <w:sz w:val="24"/>
          <w:szCs w:val="24"/>
          <w:shd w:val="clear" w:color="auto" w:fill="FFFFFF"/>
          <w:lang w:val="en-US"/>
        </w:rPr>
        <w:t>E.V.</w:t>
      </w:r>
    </w:p>
    <w:p w:rsidR="007E7ED2" w:rsidRPr="00F211DF" w:rsidRDefault="007E7ED2" w:rsidP="007E7ED2">
      <w:pPr>
        <w:widowControl w:val="0"/>
        <w:spacing w:after="0" w:line="240" w:lineRule="auto"/>
        <w:rPr>
          <w:rFonts w:ascii="Times New Roman" w:hAnsi="Times New Roman"/>
          <w:color w:val="0D0D0D"/>
          <w:sz w:val="24"/>
          <w:szCs w:val="24"/>
          <w:lang w:val="en-US"/>
        </w:rPr>
      </w:pPr>
      <w:r w:rsidRPr="00B01909">
        <w:rPr>
          <w:rFonts w:ascii="Times New Roman" w:hAnsi="Times New Roman"/>
          <w:color w:val="0D0D0D"/>
          <w:sz w:val="24"/>
          <w:szCs w:val="24"/>
          <w:lang w:val="en-US"/>
        </w:rPr>
        <w:t>Food cards as one of the instruments of social and economic policy of Russia</w:t>
      </w:r>
      <w:r w:rsidRPr="00F211DF">
        <w:rPr>
          <w:rFonts w:ascii="Times New Roman" w:hAnsi="Times New Roman"/>
          <w:color w:val="0D0D0D"/>
          <w:sz w:val="24"/>
          <w:szCs w:val="24"/>
          <w:lang w:val="en-US"/>
        </w:rPr>
        <w:t>……………</w:t>
      </w:r>
      <w:r w:rsidR="00057978">
        <w:rPr>
          <w:rFonts w:ascii="Times New Roman" w:hAnsi="Times New Roman"/>
          <w:color w:val="0D0D0D"/>
          <w:sz w:val="24"/>
          <w:szCs w:val="24"/>
          <w:lang w:val="en-US"/>
        </w:rPr>
        <w:t>..</w:t>
      </w:r>
      <w:r w:rsidR="00057978" w:rsidRPr="00057978">
        <w:rPr>
          <w:rFonts w:ascii="Times New Roman" w:hAnsi="Times New Roman"/>
          <w:color w:val="0D0D0D"/>
          <w:sz w:val="24"/>
          <w:szCs w:val="24"/>
          <w:lang w:val="en-US"/>
        </w:rPr>
        <w:t>.</w:t>
      </w:r>
      <w:r w:rsidRPr="00F211DF">
        <w:rPr>
          <w:rFonts w:ascii="Times New Roman" w:hAnsi="Times New Roman"/>
          <w:color w:val="0D0D0D"/>
          <w:sz w:val="24"/>
          <w:szCs w:val="24"/>
          <w:lang w:val="en-US"/>
        </w:rPr>
        <w:t>74</w:t>
      </w:r>
    </w:p>
    <w:p w:rsidR="00057978" w:rsidRDefault="00057978" w:rsidP="007E7ED2">
      <w:pPr>
        <w:widowControl w:val="0"/>
        <w:spacing w:after="0" w:line="240" w:lineRule="auto"/>
        <w:contextualSpacing/>
        <w:rPr>
          <w:rFonts w:ascii="Times New Roman" w:hAnsi="Times New Roman"/>
          <w:b/>
          <w:i/>
          <w:sz w:val="24"/>
          <w:szCs w:val="24"/>
          <w:lang w:val="en-US"/>
        </w:rPr>
      </w:pPr>
    </w:p>
    <w:p w:rsidR="007E7ED2" w:rsidRPr="00980C73" w:rsidRDefault="007E7ED2" w:rsidP="007E7ED2">
      <w:pPr>
        <w:widowControl w:val="0"/>
        <w:spacing w:after="0" w:line="240" w:lineRule="auto"/>
        <w:contextualSpacing/>
        <w:rPr>
          <w:rFonts w:ascii="Times New Roman" w:hAnsi="Times New Roman"/>
          <w:b/>
          <w:i/>
          <w:sz w:val="24"/>
          <w:szCs w:val="24"/>
          <w:lang w:val="en-US"/>
        </w:rPr>
      </w:pPr>
      <w:r w:rsidRPr="00980C73">
        <w:rPr>
          <w:rFonts w:ascii="Times New Roman" w:hAnsi="Times New Roman"/>
          <w:b/>
          <w:i/>
          <w:sz w:val="24"/>
          <w:szCs w:val="24"/>
          <w:lang w:val="en-US"/>
        </w:rPr>
        <w:lastRenderedPageBreak/>
        <w:t>Kurasova</w:t>
      </w:r>
      <w:r w:rsidRPr="00F211DF">
        <w:rPr>
          <w:rFonts w:ascii="Times New Roman" w:hAnsi="Times New Roman"/>
          <w:b/>
          <w:i/>
          <w:sz w:val="24"/>
          <w:szCs w:val="24"/>
          <w:lang w:val="en-US"/>
        </w:rPr>
        <w:t xml:space="preserve"> </w:t>
      </w:r>
      <w:r w:rsidRPr="00980C73">
        <w:rPr>
          <w:rFonts w:ascii="Times New Roman" w:hAnsi="Times New Roman"/>
          <w:b/>
          <w:i/>
          <w:sz w:val="24"/>
          <w:szCs w:val="24"/>
          <w:lang w:val="en-US"/>
        </w:rPr>
        <w:t xml:space="preserve">D.A. </w:t>
      </w:r>
    </w:p>
    <w:p w:rsidR="007E7ED2" w:rsidRDefault="007E7ED2" w:rsidP="007E7ED2">
      <w:pPr>
        <w:widowControl w:val="0"/>
        <w:spacing w:after="0" w:line="240" w:lineRule="auto"/>
        <w:contextualSpacing/>
        <w:rPr>
          <w:rFonts w:ascii="Times New Roman" w:hAnsi="Times New Roman"/>
          <w:sz w:val="24"/>
          <w:szCs w:val="24"/>
          <w:lang w:val="en-US"/>
        </w:rPr>
      </w:pPr>
      <w:r w:rsidRPr="00F211DF">
        <w:rPr>
          <w:rFonts w:ascii="Times New Roman" w:hAnsi="Times New Roman"/>
          <w:sz w:val="24"/>
          <w:szCs w:val="24"/>
          <w:lang w:val="en-US"/>
        </w:rPr>
        <w:t xml:space="preserve">Analysis of the development trend of industrial production in Russia and </w:t>
      </w:r>
    </w:p>
    <w:p w:rsidR="007E7ED2" w:rsidRPr="00F211DF" w:rsidRDefault="007E7ED2" w:rsidP="007E7ED2">
      <w:pPr>
        <w:widowControl w:val="0"/>
        <w:spacing w:after="0" w:line="240" w:lineRule="auto"/>
        <w:contextualSpacing/>
        <w:rPr>
          <w:rFonts w:ascii="Times New Roman" w:hAnsi="Times New Roman"/>
          <w:sz w:val="24"/>
          <w:szCs w:val="24"/>
          <w:lang w:val="en-US"/>
        </w:rPr>
      </w:pPr>
      <w:r w:rsidRPr="00F211DF">
        <w:rPr>
          <w:rFonts w:ascii="Times New Roman" w:hAnsi="Times New Roman"/>
          <w:sz w:val="24"/>
          <w:szCs w:val="24"/>
          <w:lang w:val="en-US"/>
        </w:rPr>
        <w:t>the main strategic guidelines for its sustainable growth……………………………</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F211DF">
        <w:rPr>
          <w:rFonts w:ascii="Times New Roman" w:hAnsi="Times New Roman"/>
          <w:sz w:val="24"/>
          <w:szCs w:val="24"/>
          <w:lang w:val="en-US"/>
        </w:rPr>
        <w:t>77</w:t>
      </w:r>
    </w:p>
    <w:p w:rsidR="007E7ED2" w:rsidRPr="00801255" w:rsidRDefault="007E7ED2" w:rsidP="007E7ED2">
      <w:pPr>
        <w:widowControl w:val="0"/>
        <w:tabs>
          <w:tab w:val="left" w:pos="10700"/>
        </w:tabs>
        <w:spacing w:after="0" w:line="240" w:lineRule="auto"/>
        <w:rPr>
          <w:rFonts w:ascii="Times New Roman" w:hAnsi="Times New Roman"/>
          <w:b/>
          <w:i/>
          <w:sz w:val="24"/>
          <w:szCs w:val="24"/>
          <w:lang w:val="en-US"/>
        </w:rPr>
      </w:pPr>
      <w:r w:rsidRPr="00E01A5C">
        <w:rPr>
          <w:rFonts w:ascii="Times New Roman" w:hAnsi="Times New Roman"/>
          <w:b/>
          <w:i/>
          <w:sz w:val="24"/>
          <w:szCs w:val="24"/>
          <w:lang w:val="en-US"/>
        </w:rPr>
        <w:t>Kurbanov</w:t>
      </w:r>
      <w:r w:rsidRPr="00F211DF">
        <w:rPr>
          <w:rFonts w:ascii="Times New Roman" w:hAnsi="Times New Roman"/>
          <w:b/>
          <w:i/>
          <w:sz w:val="24"/>
          <w:szCs w:val="24"/>
          <w:lang w:val="en-US"/>
        </w:rPr>
        <w:t xml:space="preserve"> </w:t>
      </w:r>
      <w:r w:rsidRPr="00E01A5C">
        <w:rPr>
          <w:rFonts w:ascii="Times New Roman" w:hAnsi="Times New Roman"/>
          <w:b/>
          <w:i/>
          <w:sz w:val="24"/>
          <w:szCs w:val="24"/>
          <w:lang w:val="en-US"/>
        </w:rPr>
        <w:t>S.A., Magomadov</w:t>
      </w:r>
      <w:r w:rsidRPr="00F211DF">
        <w:rPr>
          <w:rFonts w:ascii="Times New Roman" w:hAnsi="Times New Roman"/>
          <w:b/>
          <w:i/>
          <w:sz w:val="24"/>
          <w:szCs w:val="24"/>
          <w:lang w:val="en-US"/>
        </w:rPr>
        <w:t xml:space="preserve"> </w:t>
      </w:r>
      <w:r w:rsidRPr="00E01A5C">
        <w:rPr>
          <w:rFonts w:ascii="Times New Roman" w:hAnsi="Times New Roman"/>
          <w:b/>
          <w:i/>
          <w:sz w:val="24"/>
          <w:szCs w:val="24"/>
          <w:lang w:val="en-US"/>
        </w:rPr>
        <w:t>S.A., Saydulaev</w:t>
      </w:r>
      <w:r w:rsidRPr="00F211DF">
        <w:rPr>
          <w:rFonts w:ascii="Times New Roman" w:hAnsi="Times New Roman"/>
          <w:b/>
          <w:i/>
          <w:sz w:val="24"/>
          <w:szCs w:val="24"/>
          <w:lang w:val="en-US"/>
        </w:rPr>
        <w:t xml:space="preserve"> </w:t>
      </w:r>
      <w:r w:rsidRPr="00E01A5C">
        <w:rPr>
          <w:rFonts w:ascii="Times New Roman" w:hAnsi="Times New Roman"/>
          <w:b/>
          <w:i/>
          <w:sz w:val="24"/>
          <w:szCs w:val="24"/>
          <w:lang w:val="en-US"/>
        </w:rPr>
        <w:t>D.D.</w:t>
      </w:r>
    </w:p>
    <w:p w:rsidR="007E7ED2" w:rsidRPr="00F211DF" w:rsidRDefault="007E7ED2" w:rsidP="007E7ED2">
      <w:pPr>
        <w:widowControl w:val="0"/>
        <w:tabs>
          <w:tab w:val="left" w:pos="10700"/>
        </w:tabs>
        <w:spacing w:after="0" w:line="240" w:lineRule="auto"/>
        <w:rPr>
          <w:rFonts w:ascii="Times New Roman" w:hAnsi="Times New Roman"/>
          <w:sz w:val="24"/>
          <w:szCs w:val="24"/>
          <w:lang w:val="en-US"/>
        </w:rPr>
      </w:pPr>
      <w:r w:rsidRPr="00F211DF">
        <w:rPr>
          <w:rFonts w:ascii="Times New Roman" w:hAnsi="Times New Roman"/>
          <w:sz w:val="24"/>
          <w:szCs w:val="24"/>
          <w:lang w:val="en-US"/>
        </w:rPr>
        <w:t>Risks and their impact on the development of public-private partnership in Russia……</w:t>
      </w:r>
      <w:r w:rsidR="00057978">
        <w:rPr>
          <w:rFonts w:ascii="Times New Roman" w:hAnsi="Times New Roman"/>
          <w:sz w:val="24"/>
          <w:szCs w:val="24"/>
          <w:lang w:val="en-US"/>
        </w:rPr>
        <w:t>……</w:t>
      </w:r>
      <w:r w:rsidRPr="00F211DF">
        <w:rPr>
          <w:rFonts w:ascii="Times New Roman" w:hAnsi="Times New Roman"/>
          <w:sz w:val="24"/>
          <w:szCs w:val="24"/>
          <w:lang w:val="en-US"/>
        </w:rPr>
        <w:t>82</w:t>
      </w:r>
    </w:p>
    <w:p w:rsidR="007E7ED2" w:rsidRPr="00F211DF" w:rsidRDefault="007E7ED2" w:rsidP="007E7ED2">
      <w:pPr>
        <w:widowControl w:val="0"/>
        <w:tabs>
          <w:tab w:val="left" w:pos="10700"/>
        </w:tabs>
        <w:spacing w:after="0" w:line="240" w:lineRule="auto"/>
        <w:rPr>
          <w:rFonts w:ascii="Times New Roman" w:hAnsi="Times New Roman"/>
          <w:b/>
          <w:sz w:val="24"/>
          <w:szCs w:val="24"/>
          <w:lang w:val="en-US"/>
        </w:rPr>
      </w:pPr>
      <w:r w:rsidRPr="00F211DF">
        <w:rPr>
          <w:rFonts w:ascii="Times New Roman" w:hAnsi="Times New Roman"/>
          <w:b/>
          <w:i/>
          <w:color w:val="000000"/>
          <w:sz w:val="24"/>
          <w:szCs w:val="24"/>
          <w:shd w:val="clear" w:color="auto" w:fill="FFFFFF"/>
          <w:lang w:val="en-US"/>
        </w:rPr>
        <w:t>Mirosedi S.A., Filippova T.A.</w:t>
      </w:r>
    </w:p>
    <w:p w:rsidR="007E7ED2" w:rsidRPr="00F211DF" w:rsidRDefault="007E7ED2" w:rsidP="007E7ED2">
      <w:pPr>
        <w:spacing w:after="0" w:line="240" w:lineRule="auto"/>
        <w:contextualSpacing/>
        <w:rPr>
          <w:rFonts w:ascii="Times New Roman" w:hAnsi="Times New Roman"/>
          <w:sz w:val="24"/>
          <w:szCs w:val="24"/>
          <w:shd w:val="clear" w:color="auto" w:fill="FFFFFF"/>
          <w:lang w:val="en-US"/>
        </w:rPr>
      </w:pPr>
      <w:r w:rsidRPr="00F211DF">
        <w:rPr>
          <w:rFonts w:ascii="Times New Roman" w:hAnsi="Times New Roman"/>
          <w:sz w:val="24"/>
          <w:szCs w:val="24"/>
          <w:shd w:val="clear" w:color="auto" w:fill="FFFFFF"/>
          <w:lang w:val="en-US"/>
        </w:rPr>
        <w:t>Formation of attractive image of the trade organization………………………………</w:t>
      </w:r>
      <w:r w:rsidR="00057978">
        <w:rPr>
          <w:rFonts w:ascii="Times New Roman" w:hAnsi="Times New Roman"/>
          <w:sz w:val="24"/>
          <w:szCs w:val="24"/>
          <w:shd w:val="clear" w:color="auto" w:fill="FFFFFF"/>
          <w:lang w:val="en-US"/>
        </w:rPr>
        <w:t>…</w:t>
      </w:r>
      <w:r w:rsidR="00057978" w:rsidRPr="00057978">
        <w:rPr>
          <w:rFonts w:ascii="Times New Roman" w:hAnsi="Times New Roman"/>
          <w:sz w:val="24"/>
          <w:szCs w:val="24"/>
          <w:shd w:val="clear" w:color="auto" w:fill="FFFFFF"/>
          <w:lang w:val="en-US"/>
        </w:rPr>
        <w:t>…...</w:t>
      </w:r>
      <w:r w:rsidRPr="00F211DF">
        <w:rPr>
          <w:rFonts w:ascii="Times New Roman" w:hAnsi="Times New Roman"/>
          <w:sz w:val="24"/>
          <w:szCs w:val="24"/>
          <w:shd w:val="clear" w:color="auto" w:fill="FFFFFF"/>
          <w:lang w:val="en-US"/>
        </w:rPr>
        <w:t>87</w:t>
      </w:r>
    </w:p>
    <w:p w:rsidR="007E7ED2" w:rsidRPr="008B365D" w:rsidRDefault="007E7ED2" w:rsidP="007E7ED2">
      <w:pPr>
        <w:widowControl w:val="0"/>
        <w:spacing w:after="0" w:line="240" w:lineRule="auto"/>
        <w:outlineLvl w:val="1"/>
        <w:rPr>
          <w:rFonts w:ascii="Times New Roman" w:hAnsi="Times New Roman"/>
          <w:b/>
          <w:i/>
          <w:sz w:val="24"/>
          <w:szCs w:val="24"/>
          <w:lang w:val="en-US"/>
        </w:rPr>
      </w:pPr>
      <w:r w:rsidRPr="00F74761">
        <w:rPr>
          <w:rFonts w:ascii="Times New Roman" w:hAnsi="Times New Roman"/>
          <w:b/>
          <w:i/>
          <w:sz w:val="24"/>
          <w:szCs w:val="24"/>
          <w:lang w:val="en-US"/>
        </w:rPr>
        <w:t>Musaev</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R.,</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Dovtaev</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S-A.,</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Urumova</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I.</w:t>
      </w:r>
    </w:p>
    <w:p w:rsidR="007E7ED2" w:rsidRPr="00F211DF" w:rsidRDefault="007E7ED2" w:rsidP="007E7ED2">
      <w:pPr>
        <w:widowControl w:val="0"/>
        <w:spacing w:after="0" w:line="240" w:lineRule="auto"/>
        <w:outlineLvl w:val="1"/>
        <w:rPr>
          <w:rFonts w:ascii="Times New Roman" w:hAnsi="Times New Roman"/>
          <w:bCs/>
          <w:sz w:val="24"/>
          <w:szCs w:val="24"/>
          <w:lang w:val="en-US"/>
        </w:rPr>
      </w:pPr>
      <w:r w:rsidRPr="00F211DF">
        <w:rPr>
          <w:rFonts w:ascii="Times New Roman" w:hAnsi="Times New Roman"/>
          <w:bCs/>
          <w:sz w:val="24"/>
          <w:szCs w:val="24"/>
          <w:lang w:val="en-US"/>
        </w:rPr>
        <w:t>The main approaches to the formation of the investment strategy of the region………</w:t>
      </w:r>
      <w:r w:rsidR="00057978">
        <w:rPr>
          <w:rFonts w:ascii="Times New Roman" w:hAnsi="Times New Roman"/>
          <w:bCs/>
          <w:sz w:val="24"/>
          <w:szCs w:val="24"/>
          <w:lang w:val="en-US"/>
        </w:rPr>
        <w:t>……</w:t>
      </w:r>
      <w:r w:rsidR="00057978" w:rsidRPr="00057978">
        <w:rPr>
          <w:rFonts w:ascii="Times New Roman" w:hAnsi="Times New Roman"/>
          <w:bCs/>
          <w:sz w:val="24"/>
          <w:szCs w:val="24"/>
          <w:lang w:val="en-US"/>
        </w:rPr>
        <w:t>..</w:t>
      </w:r>
      <w:r w:rsidRPr="00F211DF">
        <w:rPr>
          <w:rFonts w:ascii="Times New Roman" w:hAnsi="Times New Roman"/>
          <w:bCs/>
          <w:sz w:val="24"/>
          <w:szCs w:val="24"/>
          <w:lang w:val="en-US"/>
        </w:rPr>
        <w:t>91</w:t>
      </w:r>
    </w:p>
    <w:p w:rsidR="007E7ED2" w:rsidRPr="00B95F3D" w:rsidRDefault="007E7ED2" w:rsidP="007E7ED2">
      <w:pPr>
        <w:widowControl w:val="0"/>
        <w:spacing w:after="0" w:line="240" w:lineRule="auto"/>
        <w:rPr>
          <w:rFonts w:ascii="Times New Roman" w:hAnsi="Times New Roman"/>
          <w:b/>
          <w:i/>
          <w:sz w:val="24"/>
          <w:szCs w:val="24"/>
          <w:lang w:val="en-US"/>
        </w:rPr>
      </w:pPr>
      <w:r w:rsidRPr="00F74761">
        <w:rPr>
          <w:rFonts w:ascii="Times New Roman" w:hAnsi="Times New Roman"/>
          <w:b/>
          <w:i/>
          <w:sz w:val="24"/>
          <w:szCs w:val="24"/>
          <w:lang w:val="en-US"/>
        </w:rPr>
        <w:t>Musostova</w:t>
      </w:r>
      <w:r w:rsidRPr="00F211DF">
        <w:rPr>
          <w:rFonts w:ascii="Times New Roman" w:hAnsi="Times New Roman"/>
          <w:b/>
          <w:i/>
          <w:sz w:val="24"/>
          <w:szCs w:val="24"/>
          <w:lang w:val="en-US"/>
        </w:rPr>
        <w:t xml:space="preserve"> </w:t>
      </w:r>
      <w:r w:rsidRPr="00F74761">
        <w:rPr>
          <w:rFonts w:ascii="Times New Roman" w:hAnsi="Times New Roman"/>
          <w:b/>
          <w:i/>
          <w:sz w:val="24"/>
          <w:szCs w:val="24"/>
          <w:lang w:val="en-US"/>
        </w:rPr>
        <w:t>D.Sh.</w:t>
      </w:r>
    </w:p>
    <w:p w:rsidR="007E7ED2" w:rsidRPr="00F211DF" w:rsidRDefault="007E7ED2" w:rsidP="007E7ED2">
      <w:pPr>
        <w:widowControl w:val="0"/>
        <w:spacing w:after="0" w:line="240" w:lineRule="auto"/>
        <w:rPr>
          <w:rFonts w:ascii="Times New Roman" w:hAnsi="Times New Roman"/>
          <w:sz w:val="24"/>
          <w:szCs w:val="24"/>
          <w:shd w:val="clear" w:color="auto" w:fill="FFFFFF"/>
          <w:lang w:val="en-US"/>
        </w:rPr>
      </w:pPr>
      <w:r w:rsidRPr="00F211DF">
        <w:rPr>
          <w:rFonts w:ascii="Times New Roman" w:hAnsi="Times New Roman"/>
          <w:sz w:val="24"/>
          <w:szCs w:val="24"/>
          <w:shd w:val="clear" w:color="auto" w:fill="FFFFFF"/>
          <w:lang w:val="en-US"/>
        </w:rPr>
        <w:t>The main approach to the problem of discriminatory pricing……………………………</w:t>
      </w:r>
      <w:r w:rsidR="00057978">
        <w:rPr>
          <w:rFonts w:ascii="Times New Roman" w:hAnsi="Times New Roman"/>
          <w:sz w:val="24"/>
          <w:szCs w:val="24"/>
          <w:shd w:val="clear" w:color="auto" w:fill="FFFFFF"/>
          <w:lang w:val="en-US"/>
        </w:rPr>
        <w:t>…..</w:t>
      </w:r>
      <w:r w:rsidRPr="00F211DF">
        <w:rPr>
          <w:rFonts w:ascii="Times New Roman" w:hAnsi="Times New Roman"/>
          <w:sz w:val="24"/>
          <w:szCs w:val="24"/>
          <w:shd w:val="clear" w:color="auto" w:fill="FFFFFF"/>
          <w:lang w:val="en-US"/>
        </w:rPr>
        <w:t>95</w:t>
      </w:r>
    </w:p>
    <w:p w:rsidR="007E7ED2" w:rsidRPr="008150BF" w:rsidRDefault="007E7ED2" w:rsidP="007E7ED2">
      <w:pPr>
        <w:pStyle w:val="110"/>
        <w:widowControl w:val="0"/>
        <w:spacing w:after="0" w:line="240" w:lineRule="auto"/>
        <w:ind w:left="0"/>
        <w:rPr>
          <w:rFonts w:ascii="Times New Roman" w:hAnsi="Times New Roman" w:cs="Times New Roman"/>
          <w:b/>
          <w:i/>
          <w:color w:val="000000"/>
          <w:sz w:val="24"/>
          <w:szCs w:val="24"/>
          <w:lang w:val="en-US"/>
        </w:rPr>
      </w:pPr>
      <w:r w:rsidRPr="008150BF">
        <w:rPr>
          <w:rFonts w:ascii="Times New Roman" w:hAnsi="Times New Roman" w:cs="Times New Roman"/>
          <w:b/>
          <w:i/>
          <w:color w:val="000000"/>
          <w:sz w:val="24"/>
          <w:szCs w:val="24"/>
          <w:lang w:val="en-US"/>
        </w:rPr>
        <w:t>Mukhametova</w:t>
      </w:r>
      <w:r w:rsidRPr="00F211DF">
        <w:rPr>
          <w:rFonts w:ascii="Times New Roman" w:hAnsi="Times New Roman" w:cs="Times New Roman"/>
          <w:b/>
          <w:i/>
          <w:color w:val="000000"/>
          <w:sz w:val="24"/>
          <w:szCs w:val="24"/>
          <w:lang w:val="en-US"/>
        </w:rPr>
        <w:t xml:space="preserve"> </w:t>
      </w:r>
      <w:r w:rsidRPr="008150BF">
        <w:rPr>
          <w:rFonts w:ascii="Times New Roman" w:hAnsi="Times New Roman" w:cs="Times New Roman"/>
          <w:b/>
          <w:i/>
          <w:color w:val="000000"/>
          <w:sz w:val="24"/>
          <w:szCs w:val="24"/>
          <w:lang w:val="en-US"/>
        </w:rPr>
        <w:t>A.D.</w:t>
      </w:r>
    </w:p>
    <w:p w:rsidR="007E7ED2" w:rsidRPr="00F211DF" w:rsidRDefault="007E7ED2" w:rsidP="007E7ED2">
      <w:pPr>
        <w:pStyle w:val="110"/>
        <w:widowControl w:val="0"/>
        <w:spacing w:after="0" w:line="240" w:lineRule="auto"/>
        <w:ind w:left="0"/>
        <w:rPr>
          <w:rFonts w:ascii="Times New Roman" w:hAnsi="Times New Roman" w:cs="Times New Roman"/>
          <w:color w:val="000000"/>
          <w:sz w:val="24"/>
          <w:szCs w:val="24"/>
          <w:lang w:val="en-US"/>
        </w:rPr>
      </w:pPr>
      <w:r w:rsidRPr="00F211DF">
        <w:rPr>
          <w:rFonts w:ascii="Times New Roman" w:hAnsi="Times New Roman" w:cs="Times New Roman"/>
          <w:color w:val="000000"/>
          <w:sz w:val="24"/>
          <w:szCs w:val="24"/>
          <w:lang w:val="en-US"/>
        </w:rPr>
        <w:t>On the interpretation of the concept of "Socio-economic development of the region"…</w:t>
      </w:r>
      <w:r w:rsidR="00057978" w:rsidRPr="00057978">
        <w:rPr>
          <w:rFonts w:ascii="Times New Roman" w:hAnsi="Times New Roman" w:cs="Times New Roman"/>
          <w:color w:val="000000"/>
          <w:sz w:val="24"/>
          <w:szCs w:val="24"/>
          <w:lang w:val="en-US"/>
        </w:rPr>
        <w:t>…</w:t>
      </w:r>
      <w:r w:rsidRPr="00F211DF">
        <w:rPr>
          <w:rFonts w:ascii="Times New Roman" w:hAnsi="Times New Roman" w:cs="Times New Roman"/>
          <w:color w:val="000000"/>
          <w:sz w:val="24"/>
          <w:szCs w:val="24"/>
          <w:lang w:val="en-US"/>
        </w:rPr>
        <w:t>100</w:t>
      </w:r>
    </w:p>
    <w:p w:rsidR="007E7ED2" w:rsidRPr="00AF1887" w:rsidRDefault="007E7ED2" w:rsidP="007E7ED2">
      <w:pPr>
        <w:widowControl w:val="0"/>
        <w:spacing w:after="0" w:line="240" w:lineRule="auto"/>
        <w:rPr>
          <w:rFonts w:ascii="Times New Roman" w:hAnsi="Times New Roman"/>
          <w:b/>
          <w:i/>
          <w:sz w:val="24"/>
          <w:szCs w:val="24"/>
          <w:lang w:val="en-US"/>
        </w:rPr>
      </w:pPr>
      <w:r w:rsidRPr="00AF1887">
        <w:rPr>
          <w:rFonts w:ascii="Times New Roman" w:hAnsi="Times New Roman"/>
          <w:b/>
          <w:i/>
          <w:sz w:val="24"/>
          <w:szCs w:val="24"/>
          <w:lang w:val="en-US"/>
        </w:rPr>
        <w:t>Mytareva</w:t>
      </w:r>
      <w:r w:rsidRPr="00F211DF">
        <w:rPr>
          <w:rFonts w:ascii="Times New Roman" w:hAnsi="Times New Roman"/>
          <w:b/>
          <w:i/>
          <w:sz w:val="24"/>
          <w:szCs w:val="24"/>
          <w:lang w:val="en-US"/>
        </w:rPr>
        <w:t xml:space="preserve"> </w:t>
      </w:r>
      <w:r w:rsidRPr="00AF1887">
        <w:rPr>
          <w:rFonts w:ascii="Times New Roman" w:hAnsi="Times New Roman"/>
          <w:b/>
          <w:i/>
          <w:sz w:val="24"/>
          <w:szCs w:val="24"/>
          <w:lang w:val="en-US"/>
        </w:rPr>
        <w:t>L.A.</w:t>
      </w:r>
    </w:p>
    <w:p w:rsidR="007E7ED2" w:rsidRDefault="007E7ED2" w:rsidP="007E7ED2">
      <w:pPr>
        <w:widowControl w:val="0"/>
        <w:spacing w:after="0" w:line="240" w:lineRule="auto"/>
        <w:rPr>
          <w:rFonts w:ascii="Times New Roman" w:hAnsi="Times New Roman"/>
          <w:sz w:val="24"/>
          <w:szCs w:val="24"/>
          <w:lang w:val="en-US"/>
        </w:rPr>
      </w:pPr>
      <w:r w:rsidRPr="00F211DF">
        <w:rPr>
          <w:rFonts w:ascii="Times New Roman" w:hAnsi="Times New Roman"/>
          <w:sz w:val="24"/>
          <w:szCs w:val="24"/>
          <w:lang w:val="en-US"/>
        </w:rPr>
        <w:t xml:space="preserve">The development of physical culture and sport as a condition for increasing the level </w:t>
      </w:r>
    </w:p>
    <w:p w:rsidR="007E7ED2" w:rsidRPr="00F211DF" w:rsidRDefault="007E7ED2" w:rsidP="007E7ED2">
      <w:pPr>
        <w:widowControl w:val="0"/>
        <w:spacing w:after="0" w:line="240" w:lineRule="auto"/>
        <w:rPr>
          <w:rFonts w:ascii="Times New Roman" w:hAnsi="Times New Roman"/>
          <w:sz w:val="24"/>
          <w:szCs w:val="24"/>
          <w:lang w:val="en-US"/>
        </w:rPr>
      </w:pPr>
      <w:r w:rsidRPr="00F211DF">
        <w:rPr>
          <w:rFonts w:ascii="Times New Roman" w:hAnsi="Times New Roman"/>
          <w:sz w:val="24"/>
          <w:szCs w:val="24"/>
          <w:lang w:val="en-US"/>
        </w:rPr>
        <w:t>and quality of life of the population of the region………………………………………</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F211DF">
        <w:rPr>
          <w:rFonts w:ascii="Times New Roman" w:hAnsi="Times New Roman"/>
          <w:sz w:val="24"/>
          <w:szCs w:val="24"/>
          <w:lang w:val="en-US"/>
        </w:rPr>
        <w:t>104</w:t>
      </w:r>
    </w:p>
    <w:p w:rsidR="007E7ED2" w:rsidRPr="00B03D31" w:rsidRDefault="007E7ED2" w:rsidP="007E7ED2">
      <w:pPr>
        <w:pStyle w:val="aff0"/>
        <w:widowControl w:val="0"/>
        <w:spacing w:after="0" w:line="240" w:lineRule="auto"/>
        <w:ind w:left="0"/>
        <w:rPr>
          <w:rFonts w:ascii="Times New Roman" w:hAnsi="Times New Roman"/>
          <w:b/>
          <w:bCs/>
          <w:i/>
          <w:iCs/>
          <w:sz w:val="24"/>
          <w:szCs w:val="24"/>
          <w:lang w:val="en-US"/>
        </w:rPr>
      </w:pPr>
      <w:r w:rsidRPr="00DF30ED">
        <w:rPr>
          <w:rFonts w:ascii="Times New Roman" w:hAnsi="Times New Roman"/>
          <w:b/>
          <w:bCs/>
          <w:i/>
          <w:iCs/>
          <w:sz w:val="24"/>
          <w:szCs w:val="24"/>
          <w:lang w:val="en-US"/>
        </w:rPr>
        <w:t>Rasuev</w:t>
      </w:r>
      <w:r w:rsidRPr="00A04B33">
        <w:rPr>
          <w:rFonts w:ascii="Times New Roman" w:hAnsi="Times New Roman"/>
          <w:b/>
          <w:bCs/>
          <w:i/>
          <w:iCs/>
          <w:sz w:val="24"/>
          <w:szCs w:val="24"/>
          <w:lang w:val="en-US"/>
        </w:rPr>
        <w:t xml:space="preserve"> </w:t>
      </w:r>
      <w:r w:rsidRPr="00AF1887">
        <w:rPr>
          <w:rFonts w:ascii="Times New Roman" w:hAnsi="Times New Roman"/>
          <w:b/>
          <w:bCs/>
          <w:i/>
          <w:iCs/>
          <w:sz w:val="24"/>
          <w:szCs w:val="24"/>
          <w:lang w:val="en-US"/>
        </w:rPr>
        <w:t>S</w:t>
      </w:r>
      <w:r w:rsidRPr="00DF30ED">
        <w:rPr>
          <w:rFonts w:ascii="Times New Roman" w:hAnsi="Times New Roman"/>
          <w:b/>
          <w:bCs/>
          <w:i/>
          <w:iCs/>
          <w:sz w:val="24"/>
          <w:szCs w:val="24"/>
          <w:lang w:val="en-US"/>
        </w:rPr>
        <w:t>.-M</w:t>
      </w:r>
      <w:r w:rsidRPr="00A04B33">
        <w:rPr>
          <w:rFonts w:ascii="Times New Roman" w:hAnsi="Times New Roman"/>
          <w:b/>
          <w:bCs/>
          <w:i/>
          <w:iCs/>
          <w:sz w:val="24"/>
          <w:szCs w:val="24"/>
          <w:lang w:val="en-US"/>
        </w:rPr>
        <w:t>.</w:t>
      </w:r>
      <w:r w:rsidRPr="00DF30ED">
        <w:rPr>
          <w:rFonts w:ascii="Times New Roman" w:hAnsi="Times New Roman"/>
          <w:b/>
          <w:bCs/>
          <w:i/>
          <w:iCs/>
          <w:sz w:val="24"/>
          <w:szCs w:val="24"/>
          <w:lang w:val="en-US"/>
        </w:rPr>
        <w:t>R</w:t>
      </w:r>
      <w:r w:rsidRPr="00A04B33">
        <w:rPr>
          <w:rFonts w:ascii="Times New Roman" w:hAnsi="Times New Roman"/>
          <w:b/>
          <w:bCs/>
          <w:i/>
          <w:iCs/>
          <w:sz w:val="24"/>
          <w:szCs w:val="24"/>
          <w:lang w:val="en-US"/>
        </w:rPr>
        <w:t>.</w:t>
      </w:r>
      <w:r w:rsidRPr="00DF30ED">
        <w:rPr>
          <w:rFonts w:ascii="Times New Roman" w:hAnsi="Times New Roman"/>
          <w:b/>
          <w:bCs/>
          <w:i/>
          <w:iCs/>
          <w:sz w:val="24"/>
          <w:szCs w:val="24"/>
          <w:lang w:val="en-US"/>
        </w:rPr>
        <w:t>,</w:t>
      </w:r>
      <w:r w:rsidRPr="00A04B33">
        <w:rPr>
          <w:rFonts w:ascii="Times New Roman" w:hAnsi="Times New Roman"/>
          <w:b/>
          <w:bCs/>
          <w:i/>
          <w:iCs/>
          <w:sz w:val="24"/>
          <w:szCs w:val="24"/>
          <w:lang w:val="en-US"/>
        </w:rPr>
        <w:t xml:space="preserve"> </w:t>
      </w:r>
      <w:r w:rsidRPr="00DF30ED">
        <w:rPr>
          <w:rFonts w:ascii="Times New Roman" w:hAnsi="Times New Roman"/>
          <w:b/>
          <w:i/>
          <w:sz w:val="24"/>
          <w:szCs w:val="24"/>
          <w:lang w:val="en-US"/>
        </w:rPr>
        <w:t>Makhov</w:t>
      </w:r>
      <w:r w:rsidRPr="00A04B33">
        <w:rPr>
          <w:rFonts w:ascii="Times New Roman" w:hAnsi="Times New Roman"/>
          <w:b/>
          <w:i/>
          <w:sz w:val="24"/>
          <w:szCs w:val="24"/>
          <w:lang w:val="en-US"/>
        </w:rPr>
        <w:t xml:space="preserve"> </w:t>
      </w:r>
      <w:r w:rsidRPr="00DF30ED">
        <w:rPr>
          <w:rFonts w:ascii="Times New Roman" w:hAnsi="Times New Roman"/>
          <w:b/>
          <w:i/>
          <w:sz w:val="24"/>
          <w:szCs w:val="24"/>
          <w:lang w:val="en-US"/>
        </w:rPr>
        <w:t>I.Yu.,</w:t>
      </w:r>
      <w:r w:rsidRPr="00A04B33">
        <w:rPr>
          <w:rFonts w:ascii="Times New Roman" w:hAnsi="Times New Roman"/>
          <w:b/>
          <w:i/>
          <w:sz w:val="24"/>
          <w:szCs w:val="24"/>
          <w:lang w:val="en-US"/>
        </w:rPr>
        <w:t xml:space="preserve"> </w:t>
      </w:r>
      <w:r w:rsidRPr="00DF30ED">
        <w:rPr>
          <w:rFonts w:ascii="Times New Roman" w:hAnsi="Times New Roman"/>
          <w:b/>
          <w:bCs/>
          <w:i/>
          <w:iCs/>
          <w:sz w:val="24"/>
          <w:szCs w:val="24"/>
          <w:lang w:val="en-US"/>
        </w:rPr>
        <w:t>Nalchadzhi</w:t>
      </w:r>
      <w:r w:rsidRPr="00A04B33">
        <w:rPr>
          <w:rFonts w:ascii="Times New Roman" w:hAnsi="Times New Roman"/>
          <w:b/>
          <w:bCs/>
          <w:i/>
          <w:iCs/>
          <w:sz w:val="24"/>
          <w:szCs w:val="24"/>
          <w:lang w:val="en-US"/>
        </w:rPr>
        <w:t xml:space="preserve"> </w:t>
      </w:r>
      <w:r w:rsidRPr="00DF30ED">
        <w:rPr>
          <w:rFonts w:ascii="Times New Roman" w:hAnsi="Times New Roman"/>
          <w:b/>
          <w:bCs/>
          <w:i/>
          <w:iCs/>
          <w:sz w:val="24"/>
          <w:szCs w:val="24"/>
          <w:lang w:val="en-US"/>
        </w:rPr>
        <w:t>T.A.</w:t>
      </w:r>
    </w:p>
    <w:p w:rsidR="007E7ED2" w:rsidRDefault="007E7ED2" w:rsidP="007E7ED2">
      <w:pPr>
        <w:pStyle w:val="aff0"/>
        <w:widowControl w:val="0"/>
        <w:spacing w:after="0" w:line="240" w:lineRule="auto"/>
        <w:ind w:left="0"/>
        <w:rPr>
          <w:rFonts w:ascii="Times New Roman" w:hAnsi="Times New Roman"/>
          <w:bCs/>
          <w:iCs/>
          <w:sz w:val="24"/>
          <w:szCs w:val="24"/>
          <w:lang w:val="en-US"/>
        </w:rPr>
      </w:pPr>
      <w:r w:rsidRPr="00A04B33">
        <w:rPr>
          <w:rFonts w:ascii="Times New Roman" w:hAnsi="Times New Roman"/>
          <w:bCs/>
          <w:iCs/>
          <w:sz w:val="24"/>
          <w:szCs w:val="24"/>
          <w:lang w:val="en-US"/>
        </w:rPr>
        <w:t xml:space="preserve">Problems of the development of sanatorium-resort complex </w:t>
      </w:r>
    </w:p>
    <w:p w:rsidR="007E7ED2" w:rsidRPr="00A04B33" w:rsidRDefault="007E7ED2" w:rsidP="007E7ED2">
      <w:pPr>
        <w:pStyle w:val="aff0"/>
        <w:widowControl w:val="0"/>
        <w:spacing w:after="0" w:line="240" w:lineRule="auto"/>
        <w:ind w:left="0"/>
        <w:rPr>
          <w:rFonts w:ascii="Times New Roman" w:hAnsi="Times New Roman"/>
          <w:bCs/>
          <w:iCs/>
          <w:sz w:val="24"/>
          <w:szCs w:val="24"/>
          <w:lang w:val="en-US"/>
        </w:rPr>
      </w:pPr>
      <w:r w:rsidRPr="00A04B33">
        <w:rPr>
          <w:rFonts w:ascii="Times New Roman" w:hAnsi="Times New Roman"/>
          <w:bCs/>
          <w:iCs/>
          <w:sz w:val="24"/>
          <w:szCs w:val="24"/>
          <w:lang w:val="en-US"/>
        </w:rPr>
        <w:t>of the Kabardino-Balkarian republic…………………………………………</w:t>
      </w:r>
      <w:r w:rsidR="00057978">
        <w:rPr>
          <w:rFonts w:ascii="Times New Roman" w:hAnsi="Times New Roman"/>
          <w:bCs/>
          <w:iCs/>
          <w:sz w:val="24"/>
          <w:szCs w:val="24"/>
          <w:lang w:val="en-US"/>
        </w:rPr>
        <w:t>……</w:t>
      </w:r>
      <w:r w:rsidR="00057978" w:rsidRPr="00057978">
        <w:rPr>
          <w:rFonts w:ascii="Times New Roman" w:hAnsi="Times New Roman"/>
          <w:bCs/>
          <w:iCs/>
          <w:sz w:val="24"/>
          <w:szCs w:val="24"/>
          <w:lang w:val="en-US"/>
        </w:rPr>
        <w:t>…</w:t>
      </w:r>
      <w:r w:rsidR="00057978">
        <w:rPr>
          <w:rFonts w:ascii="Times New Roman" w:hAnsi="Times New Roman"/>
          <w:bCs/>
          <w:iCs/>
          <w:sz w:val="24"/>
          <w:szCs w:val="24"/>
          <w:lang w:val="en-US"/>
        </w:rPr>
        <w:t>…</w:t>
      </w:r>
      <w:r w:rsidR="00057978" w:rsidRPr="00057978">
        <w:rPr>
          <w:rFonts w:ascii="Times New Roman" w:hAnsi="Times New Roman"/>
          <w:bCs/>
          <w:iCs/>
          <w:sz w:val="24"/>
          <w:szCs w:val="24"/>
          <w:lang w:val="en-US"/>
        </w:rPr>
        <w:t>…...</w:t>
      </w:r>
      <w:r w:rsidRPr="00A04B33">
        <w:rPr>
          <w:rFonts w:ascii="Times New Roman" w:hAnsi="Times New Roman"/>
          <w:bCs/>
          <w:iCs/>
          <w:sz w:val="24"/>
          <w:szCs w:val="24"/>
          <w:lang w:val="en-US"/>
        </w:rPr>
        <w:t>109</w:t>
      </w:r>
    </w:p>
    <w:p w:rsidR="007E7ED2" w:rsidRPr="00C710CC" w:rsidRDefault="007E7ED2" w:rsidP="007E7ED2">
      <w:pPr>
        <w:pStyle w:val="aff0"/>
        <w:widowControl w:val="0"/>
        <w:spacing w:after="0" w:line="240" w:lineRule="auto"/>
        <w:ind w:left="0"/>
        <w:rPr>
          <w:rFonts w:ascii="Times New Roman" w:hAnsi="Times New Roman"/>
          <w:b/>
          <w:bCs/>
          <w:i/>
          <w:iCs/>
          <w:sz w:val="24"/>
          <w:szCs w:val="24"/>
          <w:lang w:val="en-US"/>
        </w:rPr>
      </w:pPr>
      <w:r w:rsidRPr="00DF30ED">
        <w:rPr>
          <w:rFonts w:ascii="Times New Roman" w:hAnsi="Times New Roman"/>
          <w:b/>
          <w:bCs/>
          <w:i/>
          <w:iCs/>
          <w:sz w:val="24"/>
          <w:szCs w:val="24"/>
          <w:lang w:val="en-US"/>
        </w:rPr>
        <w:t>Rasuev</w:t>
      </w:r>
      <w:r w:rsidRPr="00A04B33">
        <w:rPr>
          <w:rFonts w:ascii="Times New Roman" w:hAnsi="Times New Roman"/>
          <w:b/>
          <w:bCs/>
          <w:i/>
          <w:iCs/>
          <w:sz w:val="24"/>
          <w:szCs w:val="24"/>
          <w:lang w:val="en-US"/>
        </w:rPr>
        <w:t xml:space="preserve"> </w:t>
      </w:r>
      <w:r w:rsidRPr="00AF1887">
        <w:rPr>
          <w:rFonts w:ascii="Times New Roman" w:hAnsi="Times New Roman"/>
          <w:b/>
          <w:bCs/>
          <w:i/>
          <w:iCs/>
          <w:sz w:val="24"/>
          <w:szCs w:val="24"/>
          <w:lang w:val="en-US"/>
        </w:rPr>
        <w:t>S</w:t>
      </w:r>
      <w:r>
        <w:rPr>
          <w:rFonts w:ascii="Times New Roman" w:hAnsi="Times New Roman"/>
          <w:b/>
          <w:bCs/>
          <w:i/>
          <w:iCs/>
          <w:sz w:val="24"/>
          <w:szCs w:val="24"/>
          <w:lang w:val="en-US"/>
        </w:rPr>
        <w:t>.-M.</w:t>
      </w:r>
      <w:r w:rsidRPr="00DF30ED">
        <w:rPr>
          <w:rFonts w:ascii="Times New Roman" w:hAnsi="Times New Roman"/>
          <w:b/>
          <w:bCs/>
          <w:i/>
          <w:iCs/>
          <w:sz w:val="24"/>
          <w:szCs w:val="24"/>
          <w:lang w:val="en-US"/>
        </w:rPr>
        <w:t>R</w:t>
      </w:r>
      <w:r w:rsidRPr="00793C0C">
        <w:rPr>
          <w:rFonts w:ascii="Times New Roman" w:hAnsi="Times New Roman"/>
          <w:b/>
          <w:bCs/>
          <w:i/>
          <w:iCs/>
          <w:sz w:val="24"/>
          <w:szCs w:val="24"/>
          <w:lang w:val="en-US"/>
        </w:rPr>
        <w:t>.</w:t>
      </w:r>
      <w:r w:rsidRPr="00DF30ED">
        <w:rPr>
          <w:rFonts w:ascii="Times New Roman" w:hAnsi="Times New Roman"/>
          <w:b/>
          <w:bCs/>
          <w:i/>
          <w:iCs/>
          <w:sz w:val="24"/>
          <w:szCs w:val="24"/>
          <w:lang w:val="en-US"/>
        </w:rPr>
        <w:t>,</w:t>
      </w:r>
      <w:r w:rsidRPr="00A04B33">
        <w:rPr>
          <w:rFonts w:ascii="Times New Roman" w:hAnsi="Times New Roman"/>
          <w:b/>
          <w:bCs/>
          <w:i/>
          <w:iCs/>
          <w:sz w:val="24"/>
          <w:szCs w:val="24"/>
          <w:lang w:val="en-US"/>
        </w:rPr>
        <w:t xml:space="preserve"> </w:t>
      </w:r>
      <w:r w:rsidRPr="00C710CC">
        <w:rPr>
          <w:rFonts w:ascii="Times New Roman" w:hAnsi="Times New Roman"/>
          <w:b/>
          <w:i/>
          <w:sz w:val="24"/>
          <w:szCs w:val="24"/>
          <w:lang w:val="en-US"/>
        </w:rPr>
        <w:t>Balov</w:t>
      </w:r>
      <w:r w:rsidRPr="00A04B33">
        <w:rPr>
          <w:rFonts w:ascii="Times New Roman" w:hAnsi="Times New Roman"/>
          <w:b/>
          <w:i/>
          <w:sz w:val="24"/>
          <w:szCs w:val="24"/>
          <w:lang w:val="en-US"/>
        </w:rPr>
        <w:t xml:space="preserve"> </w:t>
      </w:r>
      <w:r w:rsidRPr="00C710CC">
        <w:rPr>
          <w:rFonts w:ascii="Times New Roman" w:hAnsi="Times New Roman"/>
          <w:b/>
          <w:i/>
          <w:sz w:val="24"/>
          <w:szCs w:val="24"/>
          <w:lang w:val="en-US"/>
        </w:rPr>
        <w:t>O.R.,</w:t>
      </w:r>
      <w:r w:rsidRPr="00A04B33">
        <w:rPr>
          <w:rFonts w:ascii="Times New Roman" w:hAnsi="Times New Roman"/>
          <w:b/>
          <w:i/>
          <w:sz w:val="24"/>
          <w:szCs w:val="24"/>
          <w:lang w:val="en-US"/>
        </w:rPr>
        <w:t xml:space="preserve"> </w:t>
      </w:r>
      <w:r w:rsidRPr="00C710CC">
        <w:rPr>
          <w:rFonts w:ascii="Times New Roman" w:hAnsi="Times New Roman"/>
          <w:b/>
          <w:bCs/>
          <w:i/>
          <w:iCs/>
          <w:sz w:val="24"/>
          <w:szCs w:val="24"/>
          <w:lang w:val="en-US"/>
        </w:rPr>
        <w:t>Nalchadzhi</w:t>
      </w:r>
      <w:r w:rsidRPr="00A04B33">
        <w:rPr>
          <w:rFonts w:ascii="Times New Roman" w:hAnsi="Times New Roman"/>
          <w:b/>
          <w:bCs/>
          <w:i/>
          <w:iCs/>
          <w:sz w:val="24"/>
          <w:szCs w:val="24"/>
          <w:lang w:val="en-US"/>
        </w:rPr>
        <w:t xml:space="preserve"> </w:t>
      </w:r>
      <w:r w:rsidRPr="00C710CC">
        <w:rPr>
          <w:rFonts w:ascii="Times New Roman" w:hAnsi="Times New Roman"/>
          <w:b/>
          <w:bCs/>
          <w:i/>
          <w:iCs/>
          <w:sz w:val="24"/>
          <w:szCs w:val="24"/>
          <w:lang w:val="en-US"/>
        </w:rPr>
        <w:t>T.A.</w:t>
      </w:r>
    </w:p>
    <w:p w:rsidR="007E7ED2" w:rsidRPr="00A04B33" w:rsidRDefault="007E7ED2" w:rsidP="007E7ED2">
      <w:pPr>
        <w:widowControl w:val="0"/>
        <w:spacing w:after="0" w:line="240" w:lineRule="auto"/>
        <w:rPr>
          <w:rFonts w:ascii="Times New Roman" w:hAnsi="Times New Roman"/>
          <w:sz w:val="24"/>
          <w:szCs w:val="24"/>
          <w:lang w:val="en-US"/>
        </w:rPr>
      </w:pPr>
      <w:r w:rsidRPr="00A04B33">
        <w:rPr>
          <w:rFonts w:ascii="Times New Roman" w:hAnsi="Times New Roman"/>
          <w:sz w:val="24"/>
          <w:szCs w:val="24"/>
          <w:lang w:val="en-US"/>
        </w:rPr>
        <w:t xml:space="preserve">Social activity of youth of the </w:t>
      </w:r>
      <w:r w:rsidRPr="00A04B33">
        <w:rPr>
          <w:rFonts w:ascii="Times New Roman" w:hAnsi="Times New Roman"/>
          <w:sz w:val="24"/>
          <w:szCs w:val="24"/>
        </w:rPr>
        <w:t>К</w:t>
      </w:r>
      <w:r w:rsidRPr="00A04B33">
        <w:rPr>
          <w:rFonts w:ascii="Times New Roman" w:hAnsi="Times New Roman"/>
          <w:sz w:val="24"/>
          <w:szCs w:val="24"/>
          <w:lang w:val="en-US"/>
        </w:rPr>
        <w:t>BR and the actual directions of its development………….112</w:t>
      </w:r>
    </w:p>
    <w:p w:rsidR="007E7ED2" w:rsidRPr="00B95F3D" w:rsidRDefault="007E7ED2" w:rsidP="007E7ED2">
      <w:pPr>
        <w:widowControl w:val="0"/>
        <w:spacing w:after="0" w:line="240" w:lineRule="auto"/>
        <w:rPr>
          <w:rFonts w:ascii="Times New Roman" w:hAnsi="Times New Roman"/>
          <w:b/>
          <w:i/>
          <w:sz w:val="24"/>
          <w:szCs w:val="24"/>
          <w:lang w:val="en-US"/>
        </w:rPr>
      </w:pPr>
      <w:r w:rsidRPr="00C85382">
        <w:rPr>
          <w:rFonts w:ascii="Times New Roman" w:hAnsi="Times New Roman"/>
          <w:b/>
          <w:i/>
          <w:sz w:val="24"/>
          <w:szCs w:val="24"/>
          <w:lang w:val="en-US"/>
        </w:rPr>
        <w:t>Pavlenko</w:t>
      </w:r>
      <w:r w:rsidRPr="00A04B33">
        <w:rPr>
          <w:rFonts w:ascii="Times New Roman" w:hAnsi="Times New Roman"/>
          <w:b/>
          <w:i/>
          <w:sz w:val="24"/>
          <w:szCs w:val="24"/>
          <w:lang w:val="en-US"/>
        </w:rPr>
        <w:t xml:space="preserve"> </w:t>
      </w:r>
      <w:r w:rsidRPr="00C85382">
        <w:rPr>
          <w:rFonts w:ascii="Times New Roman" w:hAnsi="Times New Roman"/>
          <w:b/>
          <w:i/>
          <w:sz w:val="24"/>
          <w:szCs w:val="24"/>
          <w:lang w:val="en-US"/>
        </w:rPr>
        <w:t>N.V.</w:t>
      </w:r>
    </w:p>
    <w:p w:rsidR="007E7ED2" w:rsidRPr="00A04B33" w:rsidRDefault="007E7ED2" w:rsidP="007E7ED2">
      <w:pPr>
        <w:widowControl w:val="0"/>
        <w:spacing w:after="0" w:line="240" w:lineRule="auto"/>
        <w:rPr>
          <w:rFonts w:ascii="Times New Roman" w:hAnsi="Times New Roman"/>
          <w:caps/>
          <w:sz w:val="24"/>
          <w:szCs w:val="24"/>
          <w:lang w:val="en-US"/>
        </w:rPr>
      </w:pPr>
      <w:r w:rsidRPr="00A04B33">
        <w:rPr>
          <w:rFonts w:ascii="Times New Roman" w:hAnsi="Times New Roman"/>
          <w:sz w:val="24"/>
          <w:szCs w:val="24"/>
          <w:lang w:val="en-US"/>
        </w:rPr>
        <w:t>The role of the nonprofit sector in the formation of the re-branding of territories………</w:t>
      </w:r>
      <w:r w:rsidR="00057978">
        <w:rPr>
          <w:rFonts w:ascii="Times New Roman" w:hAnsi="Times New Roman"/>
          <w:sz w:val="24"/>
          <w:szCs w:val="24"/>
          <w:lang w:val="en-US"/>
        </w:rPr>
        <w:t>….</w:t>
      </w:r>
      <w:r w:rsidRPr="00A04B33">
        <w:rPr>
          <w:rFonts w:ascii="Times New Roman" w:hAnsi="Times New Roman"/>
          <w:sz w:val="24"/>
          <w:szCs w:val="24"/>
          <w:lang w:val="en-US"/>
        </w:rPr>
        <w:t>116</w:t>
      </w:r>
    </w:p>
    <w:p w:rsidR="007E7ED2" w:rsidRPr="00B95F3D" w:rsidRDefault="007E7ED2" w:rsidP="007E7ED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contextualSpacing/>
        <w:rPr>
          <w:rFonts w:ascii="Times New Roman" w:hAnsi="Times New Roman"/>
          <w:b/>
          <w:i/>
          <w:sz w:val="24"/>
          <w:szCs w:val="24"/>
          <w:lang w:val="en-US"/>
        </w:rPr>
      </w:pPr>
      <w:r w:rsidRPr="00C85382">
        <w:rPr>
          <w:rFonts w:ascii="Times New Roman" w:hAnsi="Times New Roman"/>
          <w:b/>
          <w:i/>
          <w:sz w:val="24"/>
          <w:szCs w:val="24"/>
          <w:lang w:val="en-US"/>
        </w:rPr>
        <w:t>Piterskih</w:t>
      </w:r>
      <w:r w:rsidRPr="00A04B33">
        <w:rPr>
          <w:rFonts w:ascii="Times New Roman" w:hAnsi="Times New Roman"/>
          <w:b/>
          <w:i/>
          <w:sz w:val="24"/>
          <w:szCs w:val="24"/>
          <w:lang w:val="en-US"/>
        </w:rPr>
        <w:t xml:space="preserve"> </w:t>
      </w:r>
      <w:r w:rsidRPr="00C85382">
        <w:rPr>
          <w:rFonts w:ascii="Times New Roman" w:hAnsi="Times New Roman"/>
          <w:b/>
          <w:i/>
          <w:sz w:val="24"/>
          <w:szCs w:val="24"/>
        </w:rPr>
        <w:t>Е</w:t>
      </w:r>
      <w:r w:rsidRPr="00C85382">
        <w:rPr>
          <w:rFonts w:ascii="Times New Roman" w:hAnsi="Times New Roman"/>
          <w:b/>
          <w:i/>
          <w:sz w:val="24"/>
          <w:szCs w:val="24"/>
          <w:lang w:val="en-US"/>
        </w:rPr>
        <w:t>.S.</w:t>
      </w:r>
    </w:p>
    <w:p w:rsidR="007E7ED2" w:rsidRPr="00A04B33" w:rsidRDefault="007E7ED2" w:rsidP="007E7ED2">
      <w:pPr>
        <w:widowControl w:val="0"/>
        <w:spacing w:after="0" w:line="240" w:lineRule="auto"/>
        <w:contextualSpacing/>
        <w:rPr>
          <w:rFonts w:ascii="Times New Roman" w:hAnsi="Times New Roman"/>
          <w:sz w:val="24"/>
          <w:szCs w:val="24"/>
          <w:lang w:val="en-US"/>
        </w:rPr>
      </w:pPr>
      <w:r w:rsidRPr="00A04B33">
        <w:rPr>
          <w:rFonts w:ascii="Times New Roman" w:hAnsi="Times New Roman"/>
          <w:sz w:val="24"/>
          <w:szCs w:val="24"/>
          <w:lang w:val="en-US"/>
        </w:rPr>
        <w:t>Improvement of investment foundations of the city housing complex…………………</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Pr>
          <w:rFonts w:ascii="Times New Roman" w:hAnsi="Times New Roman"/>
          <w:sz w:val="24"/>
          <w:szCs w:val="24"/>
          <w:lang w:val="en-US"/>
        </w:rPr>
        <w:t>.</w:t>
      </w:r>
      <w:r w:rsidRPr="00A04B33">
        <w:rPr>
          <w:rFonts w:ascii="Times New Roman" w:hAnsi="Times New Roman"/>
          <w:sz w:val="24"/>
          <w:szCs w:val="24"/>
          <w:lang w:val="en-US"/>
        </w:rPr>
        <w:t>.118</w:t>
      </w:r>
    </w:p>
    <w:p w:rsidR="007E7ED2" w:rsidRPr="006157CF" w:rsidRDefault="007E7ED2" w:rsidP="007E7ED2">
      <w:pPr>
        <w:widowControl w:val="0"/>
        <w:spacing w:after="0" w:line="240" w:lineRule="auto"/>
        <w:rPr>
          <w:rFonts w:ascii="Times New Roman" w:hAnsi="Times New Roman"/>
          <w:b/>
          <w:i/>
          <w:sz w:val="24"/>
          <w:szCs w:val="24"/>
          <w:lang w:val="en-US"/>
        </w:rPr>
      </w:pPr>
      <w:r w:rsidRPr="006157CF">
        <w:rPr>
          <w:rFonts w:ascii="Times New Roman" w:hAnsi="Times New Roman"/>
          <w:b/>
          <w:i/>
          <w:sz w:val="24"/>
          <w:szCs w:val="24"/>
          <w:lang w:val="en-US"/>
        </w:rPr>
        <w:t>Polyanskaya</w:t>
      </w:r>
      <w:r w:rsidRPr="00A04B33">
        <w:rPr>
          <w:rFonts w:ascii="Times New Roman" w:hAnsi="Times New Roman"/>
          <w:b/>
          <w:i/>
          <w:sz w:val="24"/>
          <w:szCs w:val="24"/>
          <w:lang w:val="en-US"/>
        </w:rPr>
        <w:t xml:space="preserve"> </w:t>
      </w:r>
      <w:r w:rsidRPr="006157CF">
        <w:rPr>
          <w:rFonts w:ascii="Times New Roman" w:hAnsi="Times New Roman"/>
          <w:b/>
          <w:i/>
          <w:sz w:val="24"/>
          <w:szCs w:val="24"/>
          <w:lang w:val="en-US"/>
        </w:rPr>
        <w:t>A.A., Sazonov</w:t>
      </w:r>
      <w:r w:rsidRPr="00A04B33">
        <w:rPr>
          <w:rFonts w:ascii="Times New Roman" w:hAnsi="Times New Roman"/>
          <w:b/>
          <w:i/>
          <w:sz w:val="24"/>
          <w:szCs w:val="24"/>
          <w:lang w:val="en-US"/>
        </w:rPr>
        <w:t xml:space="preserve"> </w:t>
      </w:r>
      <w:r w:rsidRPr="006157CF">
        <w:rPr>
          <w:rFonts w:ascii="Times New Roman" w:hAnsi="Times New Roman"/>
          <w:b/>
          <w:i/>
          <w:sz w:val="24"/>
          <w:szCs w:val="24"/>
          <w:lang w:val="en-US"/>
        </w:rPr>
        <w:t xml:space="preserve">S.P. </w:t>
      </w:r>
    </w:p>
    <w:p w:rsidR="007E7ED2" w:rsidRPr="00A04B33" w:rsidRDefault="007E7ED2" w:rsidP="007E7ED2">
      <w:pPr>
        <w:widowControl w:val="0"/>
        <w:spacing w:after="0" w:line="240" w:lineRule="auto"/>
        <w:rPr>
          <w:rFonts w:ascii="Times New Roman" w:hAnsi="Times New Roman"/>
          <w:sz w:val="24"/>
          <w:szCs w:val="24"/>
          <w:lang w:val="en-US"/>
        </w:rPr>
      </w:pPr>
      <w:r w:rsidRPr="00A04B33">
        <w:rPr>
          <w:rFonts w:ascii="Times New Roman" w:hAnsi="Times New Roman"/>
          <w:sz w:val="24"/>
          <w:szCs w:val="24"/>
          <w:lang w:val="en-US"/>
        </w:rPr>
        <w:t>The analysis of indicators of profitability of agricultural enterprises in modern conditions…121</w:t>
      </w:r>
    </w:p>
    <w:p w:rsidR="007E7ED2" w:rsidRPr="00E169B8" w:rsidRDefault="007E7ED2" w:rsidP="007E7ED2">
      <w:pPr>
        <w:widowControl w:val="0"/>
        <w:spacing w:after="0" w:line="240" w:lineRule="auto"/>
        <w:rPr>
          <w:rFonts w:ascii="Times New Roman" w:hAnsi="Times New Roman"/>
          <w:b/>
          <w:i/>
          <w:sz w:val="24"/>
          <w:szCs w:val="24"/>
          <w:lang w:val="en-US"/>
        </w:rPr>
      </w:pPr>
      <w:r w:rsidRPr="00E169B8">
        <w:rPr>
          <w:rFonts w:ascii="Times New Roman" w:hAnsi="Times New Roman"/>
          <w:b/>
          <w:i/>
          <w:sz w:val="24"/>
          <w:szCs w:val="24"/>
          <w:lang w:val="en-US"/>
        </w:rPr>
        <w:t>Ramzanov</w:t>
      </w:r>
      <w:r w:rsidRPr="00A04B33">
        <w:rPr>
          <w:rFonts w:ascii="Times New Roman" w:hAnsi="Times New Roman"/>
          <w:b/>
          <w:i/>
          <w:sz w:val="24"/>
          <w:szCs w:val="24"/>
          <w:lang w:val="en-US"/>
        </w:rPr>
        <w:t xml:space="preserve"> </w:t>
      </w:r>
      <w:r w:rsidRPr="00E169B8">
        <w:rPr>
          <w:rFonts w:ascii="Times New Roman" w:hAnsi="Times New Roman"/>
          <w:b/>
          <w:i/>
          <w:sz w:val="24"/>
          <w:szCs w:val="24"/>
          <w:lang w:val="en-US"/>
        </w:rPr>
        <w:t>A.M.,</w:t>
      </w:r>
    </w:p>
    <w:p w:rsidR="007E7ED2" w:rsidRPr="00A04B33" w:rsidRDefault="007E7ED2" w:rsidP="007E7ED2">
      <w:pPr>
        <w:widowControl w:val="0"/>
        <w:spacing w:after="0" w:line="240" w:lineRule="auto"/>
        <w:rPr>
          <w:rFonts w:ascii="Times New Roman" w:hAnsi="Times New Roman"/>
          <w:sz w:val="24"/>
          <w:szCs w:val="24"/>
          <w:lang w:val="en-US"/>
        </w:rPr>
      </w:pPr>
      <w:r w:rsidRPr="00A04B33">
        <w:rPr>
          <w:rFonts w:ascii="Times New Roman" w:hAnsi="Times New Roman"/>
          <w:sz w:val="24"/>
          <w:szCs w:val="24"/>
          <w:lang w:val="en-US"/>
        </w:rPr>
        <w:t>Problems and prospects for the development of the s</w:t>
      </w:r>
      <w:r w:rsidR="00057978">
        <w:rPr>
          <w:rFonts w:ascii="Times New Roman" w:hAnsi="Times New Roman"/>
          <w:sz w:val="24"/>
          <w:szCs w:val="24"/>
          <w:lang w:val="en-US"/>
        </w:rPr>
        <w:t>patial economy of the region………..</w:t>
      </w:r>
      <w:r w:rsidR="00057978" w:rsidRPr="00057978">
        <w:rPr>
          <w:rFonts w:ascii="Times New Roman" w:hAnsi="Times New Roman"/>
          <w:sz w:val="24"/>
          <w:szCs w:val="24"/>
          <w:lang w:val="en-US"/>
        </w:rPr>
        <w:t>.</w:t>
      </w:r>
      <w:r w:rsidRPr="00A04B33">
        <w:rPr>
          <w:rFonts w:ascii="Times New Roman" w:hAnsi="Times New Roman"/>
          <w:sz w:val="24"/>
          <w:szCs w:val="24"/>
          <w:lang w:val="en-US"/>
        </w:rPr>
        <w:t>128</w:t>
      </w:r>
    </w:p>
    <w:p w:rsidR="007E7ED2" w:rsidRPr="00B03D31" w:rsidRDefault="007E7ED2" w:rsidP="007E7ED2">
      <w:pPr>
        <w:widowControl w:val="0"/>
        <w:spacing w:after="0" w:line="240" w:lineRule="auto"/>
        <w:rPr>
          <w:rFonts w:ascii="Times New Roman" w:hAnsi="Times New Roman"/>
          <w:b/>
          <w:i/>
          <w:sz w:val="24"/>
          <w:szCs w:val="24"/>
          <w:lang w:val="en-US"/>
        </w:rPr>
      </w:pPr>
      <w:r w:rsidRPr="00E51DD1">
        <w:rPr>
          <w:rFonts w:ascii="Times New Roman" w:hAnsi="Times New Roman"/>
          <w:b/>
          <w:i/>
          <w:sz w:val="24"/>
          <w:szCs w:val="24"/>
          <w:lang w:val="en-US"/>
        </w:rPr>
        <w:t>Repin</w:t>
      </w:r>
      <w:r w:rsidRPr="00A04B33">
        <w:rPr>
          <w:rFonts w:ascii="Times New Roman" w:hAnsi="Times New Roman"/>
          <w:b/>
          <w:i/>
          <w:sz w:val="24"/>
          <w:szCs w:val="24"/>
          <w:lang w:val="en-US"/>
        </w:rPr>
        <w:t xml:space="preserve"> </w:t>
      </w:r>
      <w:r w:rsidRPr="00E51DD1">
        <w:rPr>
          <w:rFonts w:ascii="Times New Roman" w:hAnsi="Times New Roman"/>
          <w:b/>
          <w:i/>
          <w:sz w:val="24"/>
          <w:szCs w:val="24"/>
          <w:lang w:val="en-US"/>
        </w:rPr>
        <w:t>M.L.,</w:t>
      </w:r>
      <w:r w:rsidRPr="00A04B33">
        <w:rPr>
          <w:rFonts w:ascii="Times New Roman" w:hAnsi="Times New Roman"/>
          <w:b/>
          <w:i/>
          <w:sz w:val="24"/>
          <w:szCs w:val="24"/>
          <w:lang w:val="en-US"/>
        </w:rPr>
        <w:t xml:space="preserve"> </w:t>
      </w:r>
      <w:r w:rsidRPr="00E51DD1">
        <w:rPr>
          <w:rFonts w:ascii="Times New Roman" w:hAnsi="Times New Roman"/>
          <w:b/>
          <w:i/>
          <w:sz w:val="24"/>
          <w:szCs w:val="24"/>
          <w:lang w:val="en-US"/>
        </w:rPr>
        <w:t>Vorobyev</w:t>
      </w:r>
      <w:r w:rsidRPr="00A04B33">
        <w:rPr>
          <w:rFonts w:ascii="Times New Roman" w:hAnsi="Times New Roman"/>
          <w:b/>
          <w:i/>
          <w:sz w:val="24"/>
          <w:szCs w:val="24"/>
          <w:lang w:val="en-US"/>
        </w:rPr>
        <w:t xml:space="preserve"> </w:t>
      </w:r>
      <w:r w:rsidRPr="00E51DD1">
        <w:rPr>
          <w:rFonts w:ascii="Times New Roman" w:hAnsi="Times New Roman"/>
          <w:b/>
          <w:i/>
          <w:sz w:val="24"/>
          <w:szCs w:val="24"/>
          <w:lang w:val="en-US"/>
        </w:rPr>
        <w:t>A.A.</w:t>
      </w:r>
    </w:p>
    <w:p w:rsidR="007E7ED2" w:rsidRDefault="007E7ED2" w:rsidP="007E7ED2">
      <w:pPr>
        <w:widowControl w:val="0"/>
        <w:spacing w:after="0" w:line="240" w:lineRule="auto"/>
        <w:rPr>
          <w:rFonts w:ascii="Times New Roman" w:hAnsi="Times New Roman"/>
          <w:color w:val="000000"/>
          <w:sz w:val="24"/>
          <w:szCs w:val="24"/>
          <w:shd w:val="clear" w:color="auto" w:fill="FFFFFF"/>
          <w:lang w:val="en-US"/>
        </w:rPr>
      </w:pPr>
      <w:r w:rsidRPr="00A04B33">
        <w:rPr>
          <w:rFonts w:ascii="Times New Roman" w:hAnsi="Times New Roman"/>
          <w:color w:val="000000"/>
          <w:sz w:val="24"/>
          <w:szCs w:val="24"/>
          <w:shd w:val="clear" w:color="auto" w:fill="FFFFFF"/>
          <w:lang w:val="en-US"/>
        </w:rPr>
        <w:t xml:space="preserve">The comparative analysis of the quality of life of population in the </w:t>
      </w:r>
    </w:p>
    <w:p w:rsidR="007E7ED2" w:rsidRPr="004952C4" w:rsidRDefault="007E7ED2" w:rsidP="007E7ED2">
      <w:pPr>
        <w:widowControl w:val="0"/>
        <w:spacing w:after="0" w:line="240" w:lineRule="auto"/>
        <w:rPr>
          <w:rFonts w:ascii="Times New Roman" w:hAnsi="Times New Roman"/>
          <w:color w:val="000000"/>
          <w:sz w:val="24"/>
          <w:szCs w:val="24"/>
          <w:lang w:val="en-US"/>
        </w:rPr>
      </w:pPr>
      <w:r w:rsidRPr="00A04B33">
        <w:rPr>
          <w:rFonts w:ascii="Times New Roman" w:hAnsi="Times New Roman"/>
          <w:color w:val="000000"/>
          <w:sz w:val="24"/>
          <w:szCs w:val="24"/>
          <w:shd w:val="clear" w:color="auto" w:fill="FFFFFF"/>
          <w:lang w:val="en-US"/>
        </w:rPr>
        <w:t>Udmurt republic among the regions of the Volga federal district</w:t>
      </w:r>
      <w:r w:rsidRPr="004952C4">
        <w:rPr>
          <w:rFonts w:ascii="Times New Roman" w:hAnsi="Times New Roman"/>
          <w:color w:val="000000"/>
          <w:sz w:val="24"/>
          <w:szCs w:val="24"/>
          <w:shd w:val="clear" w:color="auto" w:fill="FFFFFF"/>
          <w:lang w:val="en-US"/>
        </w:rPr>
        <w:t>……………………</w:t>
      </w:r>
      <w:r w:rsidR="00057978">
        <w:rPr>
          <w:rFonts w:ascii="Times New Roman" w:hAnsi="Times New Roman"/>
          <w:color w:val="000000"/>
          <w:sz w:val="24"/>
          <w:szCs w:val="24"/>
          <w:shd w:val="clear" w:color="auto" w:fill="FFFFFF"/>
          <w:lang w:val="en-US"/>
        </w:rPr>
        <w:t>……</w:t>
      </w:r>
      <w:r w:rsidR="00057978" w:rsidRPr="00057978">
        <w:rPr>
          <w:rFonts w:ascii="Times New Roman" w:hAnsi="Times New Roman"/>
          <w:color w:val="000000"/>
          <w:sz w:val="24"/>
          <w:szCs w:val="24"/>
          <w:shd w:val="clear" w:color="auto" w:fill="FFFFFF"/>
          <w:lang w:val="en-US"/>
        </w:rPr>
        <w:t>..</w:t>
      </w:r>
      <w:r w:rsidRPr="004952C4">
        <w:rPr>
          <w:rFonts w:ascii="Times New Roman" w:hAnsi="Times New Roman"/>
          <w:color w:val="000000"/>
          <w:sz w:val="24"/>
          <w:szCs w:val="24"/>
          <w:shd w:val="clear" w:color="auto" w:fill="FFFFFF"/>
          <w:lang w:val="en-US"/>
        </w:rPr>
        <w:t>133</w:t>
      </w:r>
    </w:p>
    <w:p w:rsidR="007E7ED2" w:rsidRPr="00E22C45" w:rsidRDefault="007E7ED2" w:rsidP="007E7ED2">
      <w:pPr>
        <w:pStyle w:val="afe"/>
        <w:widowControl w:val="0"/>
        <w:spacing w:after="0" w:line="240" w:lineRule="auto"/>
        <w:rPr>
          <w:rFonts w:ascii="Times New Roman" w:hAnsi="Times New Roman"/>
          <w:b/>
          <w:i/>
          <w:sz w:val="24"/>
          <w:szCs w:val="24"/>
          <w:lang w:val="en-US"/>
        </w:rPr>
      </w:pPr>
      <w:r w:rsidRPr="00E22C45">
        <w:rPr>
          <w:rFonts w:ascii="Times New Roman" w:hAnsi="Times New Roman"/>
          <w:b/>
          <w:i/>
          <w:sz w:val="24"/>
          <w:szCs w:val="24"/>
          <w:lang w:val="en-US"/>
        </w:rPr>
        <w:t>Reshiev</w:t>
      </w:r>
      <w:r w:rsidRPr="004952C4">
        <w:rPr>
          <w:rFonts w:ascii="Times New Roman" w:hAnsi="Times New Roman"/>
          <w:b/>
          <w:i/>
          <w:sz w:val="24"/>
          <w:szCs w:val="24"/>
          <w:lang w:val="en-US"/>
        </w:rPr>
        <w:t xml:space="preserve"> </w:t>
      </w:r>
      <w:r w:rsidRPr="00E22C45">
        <w:rPr>
          <w:rFonts w:ascii="Times New Roman" w:hAnsi="Times New Roman"/>
          <w:b/>
          <w:i/>
          <w:sz w:val="24"/>
          <w:szCs w:val="24"/>
          <w:lang w:val="en-US"/>
        </w:rPr>
        <w:t xml:space="preserve">S.S. </w:t>
      </w:r>
    </w:p>
    <w:p w:rsidR="007E7ED2" w:rsidRDefault="007E7ED2" w:rsidP="007E7ED2">
      <w:pPr>
        <w:pStyle w:val="af4"/>
        <w:widowControl w:val="0"/>
        <w:spacing w:before="0" w:beforeAutospacing="0" w:after="0" w:afterAutospacing="0"/>
        <w:rPr>
          <w:rStyle w:val="a6"/>
          <w:b w:val="0"/>
          <w:lang w:val="en-US"/>
        </w:rPr>
      </w:pPr>
      <w:r w:rsidRPr="004952C4">
        <w:rPr>
          <w:rStyle w:val="a6"/>
          <w:b w:val="0"/>
          <w:lang w:val="en-US"/>
        </w:rPr>
        <w:t xml:space="preserve">Analysis of system characteristics of the Chechen Republic and choice of an </w:t>
      </w:r>
    </w:p>
    <w:p w:rsidR="007E7ED2" w:rsidRPr="004952C4" w:rsidRDefault="007E7ED2" w:rsidP="007E7ED2">
      <w:pPr>
        <w:pStyle w:val="af4"/>
        <w:widowControl w:val="0"/>
        <w:spacing w:before="0" w:beforeAutospacing="0" w:after="0" w:afterAutospacing="0"/>
        <w:rPr>
          <w:b/>
          <w:lang w:val="en-US"/>
        </w:rPr>
      </w:pPr>
      <w:r w:rsidRPr="004952C4">
        <w:rPr>
          <w:rStyle w:val="a6"/>
          <w:b w:val="0"/>
          <w:lang w:val="en-US"/>
        </w:rPr>
        <w:t>optimum vector of its development……………………………………………………</w:t>
      </w:r>
      <w:r w:rsidR="00057978">
        <w:rPr>
          <w:rStyle w:val="a6"/>
          <w:b w:val="0"/>
          <w:lang w:val="en-US"/>
        </w:rPr>
        <w:t>……</w:t>
      </w:r>
      <w:r w:rsidRPr="004952C4">
        <w:rPr>
          <w:rStyle w:val="a6"/>
          <w:b w:val="0"/>
          <w:lang w:val="en-US"/>
        </w:rPr>
        <w:t>137</w:t>
      </w:r>
    </w:p>
    <w:p w:rsidR="007E7ED2" w:rsidRPr="00F12BA6" w:rsidRDefault="007E7ED2" w:rsidP="007E7ED2">
      <w:pPr>
        <w:widowControl w:val="0"/>
        <w:spacing w:after="0" w:line="240" w:lineRule="auto"/>
        <w:rPr>
          <w:rFonts w:ascii="Times New Roman" w:hAnsi="Times New Roman"/>
          <w:b/>
          <w:i/>
          <w:sz w:val="24"/>
          <w:szCs w:val="24"/>
          <w:lang w:val="en-US"/>
        </w:rPr>
      </w:pPr>
      <w:r w:rsidRPr="00F12BA6">
        <w:rPr>
          <w:rFonts w:ascii="Times New Roman" w:hAnsi="Times New Roman"/>
          <w:b/>
          <w:i/>
          <w:sz w:val="24"/>
          <w:szCs w:val="24"/>
          <w:lang w:val="en-US"/>
        </w:rPr>
        <w:t>Tokayev</w:t>
      </w:r>
      <w:r w:rsidRPr="004952C4">
        <w:rPr>
          <w:rFonts w:ascii="Times New Roman" w:hAnsi="Times New Roman"/>
          <w:b/>
          <w:i/>
          <w:sz w:val="24"/>
          <w:szCs w:val="24"/>
          <w:lang w:val="en-US"/>
        </w:rPr>
        <w:t xml:space="preserve"> </w:t>
      </w:r>
      <w:r w:rsidRPr="00F12BA6">
        <w:rPr>
          <w:rFonts w:ascii="Times New Roman" w:hAnsi="Times New Roman"/>
          <w:b/>
          <w:i/>
          <w:sz w:val="24"/>
          <w:szCs w:val="24"/>
          <w:lang w:val="en-US"/>
        </w:rPr>
        <w:t>N.H., Basnukaev</w:t>
      </w:r>
      <w:r w:rsidRPr="004952C4">
        <w:rPr>
          <w:rFonts w:ascii="Times New Roman" w:hAnsi="Times New Roman"/>
          <w:b/>
          <w:i/>
          <w:sz w:val="24"/>
          <w:szCs w:val="24"/>
          <w:lang w:val="en-US"/>
        </w:rPr>
        <w:t xml:space="preserve"> </w:t>
      </w:r>
      <w:r w:rsidRPr="00F12BA6">
        <w:rPr>
          <w:rFonts w:ascii="Times New Roman" w:hAnsi="Times New Roman"/>
          <w:b/>
          <w:i/>
          <w:sz w:val="24"/>
          <w:szCs w:val="24"/>
          <w:lang w:val="en-US"/>
        </w:rPr>
        <w:t xml:space="preserve">M.S. </w:t>
      </w:r>
    </w:p>
    <w:p w:rsidR="007E7ED2" w:rsidRPr="004952C4" w:rsidRDefault="007E7ED2" w:rsidP="007E7ED2">
      <w:pPr>
        <w:widowControl w:val="0"/>
        <w:spacing w:after="0" w:line="240" w:lineRule="auto"/>
        <w:rPr>
          <w:rFonts w:ascii="Times New Roman" w:hAnsi="Times New Roman"/>
          <w:sz w:val="24"/>
          <w:szCs w:val="24"/>
          <w:lang w:val="en-US"/>
        </w:rPr>
      </w:pPr>
      <w:r w:rsidRPr="004952C4">
        <w:rPr>
          <w:rFonts w:ascii="Times New Roman" w:hAnsi="Times New Roman"/>
          <w:sz w:val="24"/>
          <w:szCs w:val="24"/>
          <w:lang w:val="en-US"/>
        </w:rPr>
        <w:t>Strategic planning in the regions: features, factors, role and significance………………</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4952C4">
        <w:rPr>
          <w:rFonts w:ascii="Times New Roman" w:hAnsi="Times New Roman"/>
          <w:sz w:val="24"/>
          <w:szCs w:val="24"/>
          <w:lang w:val="en-US"/>
        </w:rPr>
        <w:t>145</w:t>
      </w:r>
    </w:p>
    <w:p w:rsidR="007E7ED2" w:rsidRPr="00FA0D7D" w:rsidRDefault="007E7ED2" w:rsidP="007E7ED2">
      <w:pPr>
        <w:widowControl w:val="0"/>
        <w:spacing w:after="0" w:line="240" w:lineRule="auto"/>
        <w:rPr>
          <w:rFonts w:ascii="Times New Roman" w:hAnsi="Times New Roman"/>
          <w:b/>
          <w:i/>
          <w:iCs/>
          <w:sz w:val="24"/>
          <w:szCs w:val="24"/>
          <w:lang w:val="en-US"/>
        </w:rPr>
      </w:pPr>
      <w:r>
        <w:rPr>
          <w:rFonts w:ascii="Times New Roman" w:hAnsi="Times New Roman"/>
          <w:b/>
          <w:i/>
          <w:iCs/>
          <w:sz w:val="24"/>
          <w:szCs w:val="24"/>
          <w:lang w:val="en-US"/>
        </w:rPr>
        <w:t>Fahurtdinova</w:t>
      </w:r>
      <w:r w:rsidRPr="004952C4">
        <w:rPr>
          <w:rFonts w:ascii="Times New Roman" w:hAnsi="Times New Roman"/>
          <w:b/>
          <w:i/>
          <w:iCs/>
          <w:sz w:val="24"/>
          <w:szCs w:val="24"/>
          <w:lang w:val="en-US"/>
        </w:rPr>
        <w:t xml:space="preserve"> </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p>
    <w:p w:rsidR="007E7ED2" w:rsidRPr="004952C4" w:rsidRDefault="007E7ED2" w:rsidP="007E7ED2">
      <w:pPr>
        <w:widowControl w:val="0"/>
        <w:tabs>
          <w:tab w:val="left" w:pos="5309"/>
        </w:tabs>
        <w:spacing w:after="0" w:line="240" w:lineRule="auto"/>
        <w:rPr>
          <w:rFonts w:ascii="Times New Roman" w:hAnsi="Times New Roman"/>
          <w:bCs/>
          <w:iCs/>
          <w:sz w:val="24"/>
          <w:szCs w:val="24"/>
          <w:lang w:val="en-US"/>
        </w:rPr>
      </w:pPr>
      <w:r w:rsidRPr="004952C4">
        <w:rPr>
          <w:rFonts w:ascii="Times New Roman" w:hAnsi="Times New Roman"/>
          <w:bCs/>
          <w:iCs/>
          <w:sz w:val="24"/>
          <w:szCs w:val="24"/>
          <w:lang w:val="en-US"/>
        </w:rPr>
        <w:t>Attracting investment with marketing activities…………………………</w:t>
      </w:r>
      <w:r w:rsidR="00057978">
        <w:rPr>
          <w:rFonts w:ascii="Times New Roman" w:hAnsi="Times New Roman"/>
          <w:bCs/>
          <w:iCs/>
          <w:sz w:val="24"/>
          <w:szCs w:val="24"/>
          <w:lang w:val="en-US"/>
        </w:rPr>
        <w:t>………</w:t>
      </w:r>
      <w:r w:rsidR="00057978" w:rsidRPr="00057978">
        <w:rPr>
          <w:rFonts w:ascii="Times New Roman" w:hAnsi="Times New Roman"/>
          <w:bCs/>
          <w:iCs/>
          <w:sz w:val="24"/>
          <w:szCs w:val="24"/>
          <w:lang w:val="en-US"/>
        </w:rPr>
        <w:t>…</w:t>
      </w:r>
      <w:r w:rsidR="00057978">
        <w:rPr>
          <w:rFonts w:ascii="Times New Roman" w:hAnsi="Times New Roman"/>
          <w:bCs/>
          <w:iCs/>
          <w:sz w:val="24"/>
          <w:szCs w:val="24"/>
          <w:lang w:val="en-US"/>
        </w:rPr>
        <w:t>……….</w:t>
      </w:r>
      <w:r w:rsidRPr="004952C4">
        <w:rPr>
          <w:rFonts w:ascii="Times New Roman" w:hAnsi="Times New Roman"/>
          <w:bCs/>
          <w:iCs/>
          <w:sz w:val="24"/>
          <w:szCs w:val="24"/>
          <w:lang w:val="en-US"/>
        </w:rPr>
        <w:t>149</w:t>
      </w:r>
    </w:p>
    <w:p w:rsidR="007E7ED2" w:rsidRPr="00FA0D7D" w:rsidRDefault="007E7ED2" w:rsidP="007E7ED2">
      <w:pPr>
        <w:widowControl w:val="0"/>
        <w:spacing w:after="0" w:line="240" w:lineRule="auto"/>
        <w:rPr>
          <w:rFonts w:ascii="Times New Roman" w:hAnsi="Times New Roman"/>
          <w:b/>
          <w:i/>
          <w:iCs/>
          <w:sz w:val="24"/>
          <w:szCs w:val="24"/>
          <w:lang w:val="en-US"/>
        </w:rPr>
      </w:pPr>
      <w:r>
        <w:rPr>
          <w:rFonts w:ascii="Times New Roman" w:hAnsi="Times New Roman"/>
          <w:b/>
          <w:i/>
          <w:iCs/>
          <w:sz w:val="24"/>
          <w:szCs w:val="24"/>
          <w:lang w:val="en-US"/>
        </w:rPr>
        <w:t>Fahurtdinova</w:t>
      </w:r>
      <w:r w:rsidRPr="004952C4">
        <w:rPr>
          <w:rFonts w:ascii="Times New Roman" w:hAnsi="Times New Roman"/>
          <w:b/>
          <w:i/>
          <w:iCs/>
          <w:sz w:val="24"/>
          <w:szCs w:val="24"/>
          <w:lang w:val="en-US"/>
        </w:rPr>
        <w:t xml:space="preserve"> </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r w:rsidRPr="00453732">
        <w:rPr>
          <w:rFonts w:ascii="Times New Roman" w:hAnsi="Times New Roman"/>
          <w:b/>
          <w:i/>
          <w:iCs/>
          <w:sz w:val="24"/>
          <w:szCs w:val="24"/>
          <w:lang w:val="en-US"/>
        </w:rPr>
        <w:t>R</w:t>
      </w:r>
      <w:r w:rsidRPr="00FA0D7D">
        <w:rPr>
          <w:rFonts w:ascii="Times New Roman" w:hAnsi="Times New Roman"/>
          <w:b/>
          <w:i/>
          <w:iCs/>
          <w:sz w:val="24"/>
          <w:szCs w:val="24"/>
          <w:lang w:val="en-US"/>
        </w:rPr>
        <w:t>.</w:t>
      </w:r>
    </w:p>
    <w:p w:rsidR="007E7ED2" w:rsidRPr="004952C4" w:rsidRDefault="007E7ED2" w:rsidP="007E7ED2">
      <w:pPr>
        <w:widowControl w:val="0"/>
        <w:spacing w:after="0" w:line="240" w:lineRule="auto"/>
        <w:rPr>
          <w:rFonts w:ascii="Times New Roman" w:hAnsi="Times New Roman"/>
          <w:iCs/>
          <w:sz w:val="24"/>
          <w:szCs w:val="24"/>
          <w:lang w:val="en-US"/>
        </w:rPr>
      </w:pPr>
      <w:r w:rsidRPr="004952C4">
        <w:rPr>
          <w:rFonts w:ascii="Times New Roman" w:hAnsi="Times New Roman"/>
          <w:iCs/>
          <w:sz w:val="24"/>
          <w:szCs w:val="24"/>
          <w:lang w:val="en-US"/>
        </w:rPr>
        <w:t>Formation of the marketing strategy of the company at the international market………….</w:t>
      </w:r>
      <w:r w:rsidR="00057978" w:rsidRPr="00057978">
        <w:rPr>
          <w:rFonts w:ascii="Times New Roman" w:hAnsi="Times New Roman"/>
          <w:iCs/>
          <w:sz w:val="24"/>
          <w:szCs w:val="24"/>
          <w:lang w:val="en-US"/>
        </w:rPr>
        <w:t>.</w:t>
      </w:r>
      <w:r w:rsidRPr="004952C4">
        <w:rPr>
          <w:rFonts w:ascii="Times New Roman" w:hAnsi="Times New Roman"/>
          <w:iCs/>
          <w:sz w:val="24"/>
          <w:szCs w:val="24"/>
          <w:lang w:val="en-US"/>
        </w:rPr>
        <w:t>151</w:t>
      </w:r>
    </w:p>
    <w:p w:rsidR="007E7ED2" w:rsidRPr="0041781F" w:rsidRDefault="007E7ED2" w:rsidP="007E7ED2">
      <w:pPr>
        <w:widowControl w:val="0"/>
        <w:spacing w:after="0" w:line="240" w:lineRule="auto"/>
        <w:rPr>
          <w:rFonts w:ascii="Times New Roman" w:hAnsi="Times New Roman"/>
          <w:b/>
          <w:i/>
          <w:sz w:val="24"/>
          <w:szCs w:val="24"/>
          <w:lang w:val="en-US"/>
        </w:rPr>
      </w:pPr>
      <w:r w:rsidRPr="009B1A6C">
        <w:rPr>
          <w:rFonts w:ascii="Times New Roman" w:hAnsi="Times New Roman"/>
          <w:b/>
          <w:i/>
          <w:sz w:val="24"/>
          <w:szCs w:val="24"/>
          <w:lang w:val="en-US"/>
        </w:rPr>
        <w:t>Fedotova</w:t>
      </w:r>
      <w:r w:rsidRPr="004952C4">
        <w:rPr>
          <w:rFonts w:ascii="Times New Roman" w:hAnsi="Times New Roman"/>
          <w:b/>
          <w:i/>
          <w:sz w:val="24"/>
          <w:szCs w:val="24"/>
          <w:lang w:val="en-US"/>
        </w:rPr>
        <w:t xml:space="preserve"> </w:t>
      </w:r>
      <w:r w:rsidRPr="009B1A6C">
        <w:rPr>
          <w:rFonts w:ascii="Times New Roman" w:hAnsi="Times New Roman"/>
          <w:b/>
          <w:i/>
          <w:sz w:val="24"/>
          <w:szCs w:val="24"/>
          <w:lang w:val="en-US"/>
        </w:rPr>
        <w:t>G</w:t>
      </w:r>
      <w:r w:rsidRPr="0041781F">
        <w:rPr>
          <w:rFonts w:ascii="Times New Roman" w:hAnsi="Times New Roman"/>
          <w:b/>
          <w:i/>
          <w:sz w:val="24"/>
          <w:szCs w:val="24"/>
          <w:lang w:val="en-US"/>
        </w:rPr>
        <w:t>.</w:t>
      </w:r>
      <w:r w:rsidRPr="009B1A6C">
        <w:rPr>
          <w:rFonts w:ascii="Times New Roman" w:hAnsi="Times New Roman"/>
          <w:b/>
          <w:i/>
          <w:sz w:val="24"/>
          <w:szCs w:val="24"/>
          <w:lang w:val="en-US"/>
        </w:rPr>
        <w:t>V</w:t>
      </w:r>
      <w:r w:rsidRPr="0041781F">
        <w:rPr>
          <w:rFonts w:ascii="Times New Roman" w:hAnsi="Times New Roman"/>
          <w:b/>
          <w:i/>
          <w:sz w:val="24"/>
          <w:szCs w:val="24"/>
          <w:lang w:val="en-US"/>
        </w:rPr>
        <w:t>.</w:t>
      </w:r>
    </w:p>
    <w:p w:rsidR="007E7ED2" w:rsidRPr="004952C4" w:rsidRDefault="007E7ED2" w:rsidP="007E7ED2">
      <w:pPr>
        <w:widowControl w:val="0"/>
        <w:spacing w:after="0" w:line="240" w:lineRule="auto"/>
        <w:rPr>
          <w:rFonts w:ascii="Times New Roman" w:hAnsi="Times New Roman"/>
          <w:sz w:val="24"/>
          <w:szCs w:val="24"/>
          <w:lang w:val="en-US"/>
        </w:rPr>
      </w:pPr>
      <w:r w:rsidRPr="004952C4">
        <w:rPr>
          <w:rFonts w:ascii="Times New Roman" w:hAnsi="Times New Roman"/>
          <w:sz w:val="24"/>
          <w:szCs w:val="24"/>
          <w:lang w:val="en-US"/>
        </w:rPr>
        <w:t>The role of regional development institutions in the system of strategic management…….</w:t>
      </w:r>
      <w:r w:rsidR="00057978" w:rsidRPr="00057978">
        <w:rPr>
          <w:rFonts w:ascii="Times New Roman" w:hAnsi="Times New Roman"/>
          <w:sz w:val="24"/>
          <w:szCs w:val="24"/>
          <w:lang w:val="en-US"/>
        </w:rPr>
        <w:t>.</w:t>
      </w:r>
      <w:r w:rsidRPr="004952C4">
        <w:rPr>
          <w:rFonts w:ascii="Times New Roman" w:hAnsi="Times New Roman"/>
          <w:sz w:val="24"/>
          <w:szCs w:val="24"/>
          <w:lang w:val="en-US"/>
        </w:rPr>
        <w:t>154</w:t>
      </w:r>
    </w:p>
    <w:p w:rsidR="007E7ED2" w:rsidRPr="00AE0831" w:rsidRDefault="007E7ED2" w:rsidP="007E7ED2">
      <w:pPr>
        <w:pStyle w:val="af4"/>
        <w:widowControl w:val="0"/>
        <w:spacing w:before="0" w:beforeAutospacing="0" w:after="0" w:afterAutospacing="0"/>
        <w:rPr>
          <w:b/>
          <w:i/>
          <w:color w:val="000000"/>
          <w:shd w:val="clear" w:color="auto" w:fill="FFFFFF"/>
          <w:lang w:val="en-US"/>
        </w:rPr>
      </w:pPr>
      <w:r w:rsidRPr="00AE0831">
        <w:rPr>
          <w:b/>
          <w:i/>
          <w:color w:val="000000"/>
          <w:shd w:val="clear" w:color="auto" w:fill="FFFFFF"/>
          <w:lang w:val="en-US"/>
        </w:rPr>
        <w:t>Pogorelova</w:t>
      </w:r>
      <w:r w:rsidRPr="004952C4">
        <w:rPr>
          <w:b/>
          <w:i/>
          <w:color w:val="000000"/>
          <w:shd w:val="clear" w:color="auto" w:fill="FFFFFF"/>
          <w:lang w:val="en-US"/>
        </w:rPr>
        <w:t xml:space="preserve"> </w:t>
      </w:r>
      <w:r w:rsidRPr="00AE0831">
        <w:rPr>
          <w:b/>
          <w:i/>
          <w:color w:val="000000"/>
          <w:shd w:val="clear" w:color="auto" w:fill="FFFFFF"/>
          <w:lang w:val="en-US"/>
        </w:rPr>
        <w:t>E.I.</w:t>
      </w:r>
      <w:r w:rsidRPr="00B03D31">
        <w:rPr>
          <w:b/>
          <w:i/>
          <w:color w:val="000000"/>
          <w:shd w:val="clear" w:color="auto" w:fill="FFFFFF"/>
          <w:lang w:val="en-US"/>
        </w:rPr>
        <w:t>,</w:t>
      </w:r>
      <w:r w:rsidRPr="00AE0831">
        <w:rPr>
          <w:b/>
          <w:i/>
          <w:color w:val="000000"/>
          <w:shd w:val="clear" w:color="auto" w:fill="FFFFFF"/>
          <w:lang w:val="en-US"/>
        </w:rPr>
        <w:t xml:space="preserve"> Filippova</w:t>
      </w:r>
      <w:r w:rsidRPr="004952C4">
        <w:rPr>
          <w:b/>
          <w:i/>
          <w:color w:val="000000"/>
          <w:shd w:val="clear" w:color="auto" w:fill="FFFFFF"/>
          <w:lang w:val="en-US"/>
        </w:rPr>
        <w:t xml:space="preserve"> </w:t>
      </w:r>
      <w:r w:rsidRPr="00AE0831">
        <w:rPr>
          <w:b/>
          <w:i/>
          <w:color w:val="000000"/>
          <w:shd w:val="clear" w:color="auto" w:fill="FFFFFF"/>
          <w:lang w:val="en-US"/>
        </w:rPr>
        <w:t xml:space="preserve">T.A. </w:t>
      </w:r>
    </w:p>
    <w:p w:rsidR="007E7ED2" w:rsidRPr="004952C4" w:rsidRDefault="007E7ED2" w:rsidP="007E7ED2">
      <w:pPr>
        <w:widowControl w:val="0"/>
        <w:spacing w:after="0" w:line="240" w:lineRule="auto"/>
        <w:rPr>
          <w:rFonts w:ascii="Times New Roman" w:hAnsi="Times New Roman"/>
          <w:sz w:val="24"/>
          <w:szCs w:val="24"/>
          <w:lang w:val="en-US"/>
        </w:rPr>
      </w:pPr>
      <w:r w:rsidRPr="004952C4">
        <w:rPr>
          <w:rFonts w:ascii="Times New Roman" w:hAnsi="Times New Roman"/>
          <w:sz w:val="24"/>
          <w:szCs w:val="24"/>
          <w:lang w:val="en-US"/>
        </w:rPr>
        <w:t>Ways of improving the labor system at enterprise…………………………………………</w:t>
      </w:r>
      <w:r w:rsidR="00057978" w:rsidRPr="00057978">
        <w:rPr>
          <w:rFonts w:ascii="Times New Roman" w:hAnsi="Times New Roman"/>
          <w:sz w:val="24"/>
          <w:szCs w:val="24"/>
          <w:lang w:val="en-US"/>
        </w:rPr>
        <w:t>..</w:t>
      </w:r>
      <w:r w:rsidRPr="004952C4">
        <w:rPr>
          <w:rFonts w:ascii="Times New Roman" w:hAnsi="Times New Roman"/>
          <w:sz w:val="24"/>
          <w:szCs w:val="24"/>
          <w:lang w:val="en-US"/>
        </w:rPr>
        <w:t>161</w:t>
      </w:r>
    </w:p>
    <w:p w:rsidR="007E7ED2" w:rsidRPr="0000522D" w:rsidRDefault="007E7ED2" w:rsidP="007E7ED2">
      <w:pPr>
        <w:widowControl w:val="0"/>
        <w:spacing w:after="0" w:line="240" w:lineRule="auto"/>
        <w:rPr>
          <w:rFonts w:ascii="Times New Roman" w:hAnsi="Times New Roman"/>
          <w:b/>
          <w:i/>
          <w:sz w:val="24"/>
          <w:szCs w:val="24"/>
          <w:lang w:val="en-US"/>
        </w:rPr>
      </w:pPr>
      <w:r w:rsidRPr="0000522D">
        <w:rPr>
          <w:rFonts w:ascii="Times New Roman" w:hAnsi="Times New Roman"/>
          <w:b/>
          <w:i/>
          <w:sz w:val="24"/>
          <w:szCs w:val="24"/>
          <w:lang w:val="en-US"/>
        </w:rPr>
        <w:t>Umarov</w:t>
      </w:r>
      <w:r w:rsidRPr="008C0525">
        <w:rPr>
          <w:rFonts w:ascii="Times New Roman" w:hAnsi="Times New Roman"/>
          <w:b/>
          <w:i/>
          <w:sz w:val="24"/>
          <w:szCs w:val="24"/>
          <w:lang w:val="en-US"/>
        </w:rPr>
        <w:t xml:space="preserve"> </w:t>
      </w:r>
      <w:r w:rsidRPr="0000522D">
        <w:rPr>
          <w:rFonts w:ascii="Times New Roman" w:hAnsi="Times New Roman"/>
          <w:b/>
          <w:i/>
          <w:sz w:val="24"/>
          <w:szCs w:val="24"/>
          <w:lang w:val="en-US"/>
        </w:rPr>
        <w:t>A.H.,</w:t>
      </w:r>
      <w:r w:rsidRPr="008C0525">
        <w:rPr>
          <w:rFonts w:ascii="Times New Roman" w:hAnsi="Times New Roman"/>
          <w:b/>
          <w:i/>
          <w:sz w:val="24"/>
          <w:szCs w:val="24"/>
          <w:lang w:val="en-US"/>
        </w:rPr>
        <w:t xml:space="preserve"> </w:t>
      </w:r>
      <w:r w:rsidRPr="0000522D">
        <w:rPr>
          <w:rFonts w:ascii="Times New Roman" w:hAnsi="Times New Roman"/>
          <w:b/>
          <w:i/>
          <w:sz w:val="24"/>
          <w:szCs w:val="24"/>
          <w:lang w:val="en-US"/>
        </w:rPr>
        <w:t>Hadjaeva</w:t>
      </w:r>
      <w:r w:rsidRPr="008C0525">
        <w:rPr>
          <w:rFonts w:ascii="Times New Roman" w:hAnsi="Times New Roman"/>
          <w:b/>
          <w:i/>
          <w:sz w:val="24"/>
          <w:szCs w:val="24"/>
          <w:lang w:val="en-US"/>
        </w:rPr>
        <w:t xml:space="preserve"> </w:t>
      </w:r>
      <w:r w:rsidRPr="0000522D">
        <w:rPr>
          <w:rFonts w:ascii="Times New Roman" w:hAnsi="Times New Roman"/>
          <w:b/>
          <w:i/>
          <w:sz w:val="24"/>
          <w:szCs w:val="24"/>
          <w:lang w:val="en-US"/>
        </w:rPr>
        <w:t>K.T.</w:t>
      </w:r>
    </w:p>
    <w:p w:rsidR="007E7ED2" w:rsidRDefault="007E7ED2" w:rsidP="007E7ED2">
      <w:pPr>
        <w:widowControl w:val="0"/>
        <w:spacing w:after="0" w:line="240" w:lineRule="auto"/>
        <w:rPr>
          <w:rFonts w:ascii="Times New Roman" w:hAnsi="Times New Roman"/>
          <w:sz w:val="24"/>
          <w:szCs w:val="24"/>
          <w:lang w:val="en-US"/>
        </w:rPr>
      </w:pPr>
      <w:r w:rsidRPr="008C0525">
        <w:rPr>
          <w:rFonts w:ascii="Times New Roman" w:hAnsi="Times New Roman"/>
          <w:sz w:val="24"/>
          <w:szCs w:val="24"/>
          <w:lang w:val="en-US"/>
        </w:rPr>
        <w:t xml:space="preserve">On the issues of import substitution in Russia with the aim of </w:t>
      </w:r>
    </w:p>
    <w:p w:rsidR="007E7ED2" w:rsidRPr="00A70CCB" w:rsidRDefault="007E7ED2" w:rsidP="007E7ED2">
      <w:pPr>
        <w:widowControl w:val="0"/>
        <w:spacing w:after="0" w:line="240" w:lineRule="auto"/>
        <w:rPr>
          <w:rFonts w:ascii="Times New Roman" w:hAnsi="Times New Roman"/>
          <w:sz w:val="24"/>
          <w:szCs w:val="24"/>
          <w:lang w:val="en-US"/>
        </w:rPr>
      </w:pPr>
      <w:r w:rsidRPr="008C0525">
        <w:rPr>
          <w:rFonts w:ascii="Times New Roman" w:hAnsi="Times New Roman"/>
          <w:sz w:val="24"/>
          <w:szCs w:val="24"/>
          <w:lang w:val="en-US"/>
        </w:rPr>
        <w:t>developing the country's economy</w:t>
      </w:r>
      <w:r w:rsidRPr="00A70CCB">
        <w:rPr>
          <w:rFonts w:ascii="Times New Roman" w:hAnsi="Times New Roman"/>
          <w:sz w:val="24"/>
          <w:szCs w:val="24"/>
          <w:lang w:val="en-US"/>
        </w:rPr>
        <w:t>…………………………………………</w:t>
      </w:r>
      <w:r w:rsidR="00057978" w:rsidRPr="004108A1">
        <w:rPr>
          <w:rFonts w:ascii="Times New Roman" w:hAnsi="Times New Roman"/>
          <w:sz w:val="24"/>
          <w:szCs w:val="24"/>
          <w:lang w:val="en-US"/>
        </w:rPr>
        <w:t>……………….</w:t>
      </w:r>
      <w:r w:rsidRPr="00A70CCB">
        <w:rPr>
          <w:rFonts w:ascii="Times New Roman" w:hAnsi="Times New Roman"/>
          <w:sz w:val="24"/>
          <w:szCs w:val="24"/>
          <w:lang w:val="en-US"/>
        </w:rPr>
        <w:t>.165</w:t>
      </w:r>
    </w:p>
    <w:p w:rsidR="007E7ED2" w:rsidRPr="00257BDB" w:rsidRDefault="007E7ED2" w:rsidP="007E7ED2">
      <w:pPr>
        <w:pStyle w:val="af4"/>
        <w:widowControl w:val="0"/>
        <w:spacing w:before="0" w:beforeAutospacing="0" w:after="0" w:afterAutospacing="0"/>
        <w:rPr>
          <w:b/>
          <w:i/>
          <w:lang w:val="en-US"/>
        </w:rPr>
      </w:pPr>
      <w:r w:rsidRPr="00257BDB">
        <w:rPr>
          <w:b/>
          <w:i/>
          <w:lang w:val="en-US"/>
        </w:rPr>
        <w:t>Khazbulatov</w:t>
      </w:r>
      <w:r w:rsidRPr="00A70CCB">
        <w:rPr>
          <w:b/>
          <w:i/>
          <w:lang w:val="en-US"/>
        </w:rPr>
        <w:t xml:space="preserve"> </w:t>
      </w:r>
      <w:r w:rsidRPr="00257BDB">
        <w:rPr>
          <w:b/>
          <w:i/>
          <w:lang w:val="en-US"/>
        </w:rPr>
        <w:t>A.K., Khadisov</w:t>
      </w:r>
      <w:r w:rsidRPr="00A70CCB">
        <w:rPr>
          <w:b/>
          <w:i/>
          <w:lang w:val="en-US"/>
        </w:rPr>
        <w:t xml:space="preserve"> </w:t>
      </w:r>
      <w:r w:rsidRPr="00257BDB">
        <w:rPr>
          <w:b/>
          <w:i/>
          <w:lang w:val="en-US"/>
        </w:rPr>
        <w:t xml:space="preserve">M.-R.B. </w:t>
      </w:r>
    </w:p>
    <w:p w:rsidR="007E7ED2" w:rsidRPr="00A70CCB" w:rsidRDefault="007E7ED2" w:rsidP="007E7ED2">
      <w:pPr>
        <w:pStyle w:val="af4"/>
        <w:widowControl w:val="0"/>
        <w:spacing w:before="0" w:beforeAutospacing="0" w:after="0" w:afterAutospacing="0"/>
        <w:rPr>
          <w:lang w:val="en-US"/>
        </w:rPr>
      </w:pPr>
      <w:r w:rsidRPr="00A70CCB">
        <w:rPr>
          <w:szCs w:val="24"/>
          <w:lang w:val="en-US"/>
        </w:rPr>
        <w:t>Public-political instability in the north Caucasus</w:t>
      </w:r>
      <w:r w:rsidRPr="00A70CCB">
        <w:rPr>
          <w:lang w:val="en-US"/>
        </w:rPr>
        <w:t>: economic security………………</w:t>
      </w:r>
      <w:r w:rsidR="00057978" w:rsidRPr="00057978">
        <w:rPr>
          <w:lang w:val="en-US"/>
        </w:rPr>
        <w:t>……</w:t>
      </w:r>
      <w:r w:rsidR="00057978">
        <w:rPr>
          <w:lang w:val="en-US"/>
        </w:rPr>
        <w:t>…</w:t>
      </w:r>
      <w:r w:rsidRPr="00A70CCB">
        <w:rPr>
          <w:lang w:val="en-US"/>
        </w:rPr>
        <w:t>167</w:t>
      </w:r>
    </w:p>
    <w:p w:rsidR="00057978" w:rsidRDefault="00057978" w:rsidP="007E7ED2">
      <w:pPr>
        <w:widowControl w:val="0"/>
        <w:spacing w:after="0" w:line="240" w:lineRule="auto"/>
        <w:rPr>
          <w:rFonts w:ascii="Times New Roman" w:hAnsi="Times New Roman"/>
          <w:b/>
          <w:i/>
          <w:sz w:val="24"/>
          <w:szCs w:val="24"/>
          <w:lang w:val="en-US"/>
        </w:rPr>
      </w:pPr>
    </w:p>
    <w:p w:rsidR="007E7ED2" w:rsidRPr="00CB3F1B" w:rsidRDefault="007E7ED2" w:rsidP="007E7ED2">
      <w:pPr>
        <w:widowControl w:val="0"/>
        <w:spacing w:after="0" w:line="240" w:lineRule="auto"/>
        <w:rPr>
          <w:rFonts w:ascii="Times New Roman" w:hAnsi="Times New Roman"/>
          <w:b/>
          <w:i/>
          <w:sz w:val="24"/>
          <w:szCs w:val="24"/>
          <w:lang w:val="en-US"/>
        </w:rPr>
      </w:pPr>
      <w:r w:rsidRPr="00D73DCE">
        <w:rPr>
          <w:rFonts w:ascii="Times New Roman" w:hAnsi="Times New Roman"/>
          <w:b/>
          <w:i/>
          <w:sz w:val="24"/>
          <w:szCs w:val="24"/>
          <w:lang w:val="en-US"/>
        </w:rPr>
        <w:lastRenderedPageBreak/>
        <w:t>Cerenova</w:t>
      </w:r>
      <w:r w:rsidRPr="00A70CCB">
        <w:rPr>
          <w:rFonts w:ascii="Times New Roman" w:hAnsi="Times New Roman"/>
          <w:b/>
          <w:i/>
          <w:sz w:val="24"/>
          <w:szCs w:val="24"/>
          <w:lang w:val="en-US"/>
        </w:rPr>
        <w:t xml:space="preserve"> </w:t>
      </w:r>
      <w:r w:rsidRPr="00D73DCE">
        <w:rPr>
          <w:rFonts w:ascii="Times New Roman" w:hAnsi="Times New Roman"/>
          <w:b/>
          <w:i/>
          <w:sz w:val="24"/>
          <w:szCs w:val="24"/>
          <w:lang w:val="en-US"/>
        </w:rPr>
        <w:t xml:space="preserve">B.I., </w:t>
      </w:r>
      <w:r w:rsidRPr="00CB3F1B">
        <w:rPr>
          <w:rFonts w:ascii="Times New Roman" w:hAnsi="Times New Roman"/>
          <w:b/>
          <w:i/>
          <w:sz w:val="24"/>
          <w:szCs w:val="24"/>
          <w:lang w:val="en-US"/>
        </w:rPr>
        <w:t>Fedotov</w:t>
      </w:r>
      <w:r w:rsidRPr="00CB3F1B">
        <w:rPr>
          <w:rFonts w:ascii="Times New Roman" w:hAnsi="Times New Roman"/>
          <w:b/>
          <w:i/>
          <w:sz w:val="24"/>
          <w:szCs w:val="24"/>
        </w:rPr>
        <w:t>а</w:t>
      </w:r>
      <w:r w:rsidRPr="00A70CCB">
        <w:rPr>
          <w:rFonts w:ascii="Times New Roman" w:hAnsi="Times New Roman"/>
          <w:b/>
          <w:i/>
          <w:sz w:val="24"/>
          <w:szCs w:val="24"/>
          <w:lang w:val="en-US"/>
        </w:rPr>
        <w:t xml:space="preserve"> </w:t>
      </w:r>
      <w:r w:rsidRPr="00CB3F1B">
        <w:rPr>
          <w:rFonts w:ascii="Times New Roman" w:hAnsi="Times New Roman"/>
          <w:b/>
          <w:i/>
          <w:sz w:val="24"/>
          <w:szCs w:val="24"/>
          <w:lang w:val="en-US"/>
        </w:rPr>
        <w:t xml:space="preserve">G.V. </w:t>
      </w:r>
    </w:p>
    <w:p w:rsidR="007E7ED2" w:rsidRPr="00A70CCB" w:rsidRDefault="007E7ED2" w:rsidP="007E7ED2">
      <w:pPr>
        <w:widowControl w:val="0"/>
        <w:spacing w:after="0" w:line="240" w:lineRule="auto"/>
        <w:rPr>
          <w:rFonts w:ascii="Times New Roman" w:hAnsi="Times New Roman"/>
          <w:sz w:val="24"/>
          <w:szCs w:val="24"/>
          <w:lang w:val="en-US"/>
        </w:rPr>
      </w:pPr>
      <w:r w:rsidRPr="00A70CCB">
        <w:rPr>
          <w:rFonts w:ascii="Times New Roman" w:hAnsi="Times New Roman"/>
          <w:sz w:val="24"/>
          <w:szCs w:val="24"/>
          <w:lang w:val="en-US"/>
        </w:rPr>
        <w:t>Peculiarities of the institutional environment of public-private partnership in the regions</w:t>
      </w:r>
      <w:r w:rsidR="00057978" w:rsidRPr="00057978">
        <w:rPr>
          <w:rFonts w:ascii="Times New Roman" w:hAnsi="Times New Roman"/>
          <w:sz w:val="24"/>
          <w:szCs w:val="24"/>
          <w:lang w:val="en-US"/>
        </w:rPr>
        <w:t>...</w:t>
      </w:r>
      <w:r w:rsidRPr="00A70CCB">
        <w:rPr>
          <w:rFonts w:ascii="Times New Roman" w:hAnsi="Times New Roman"/>
          <w:sz w:val="24"/>
          <w:szCs w:val="24"/>
          <w:lang w:val="en-US"/>
        </w:rPr>
        <w:t>.170</w:t>
      </w:r>
    </w:p>
    <w:p w:rsidR="007E7ED2" w:rsidRPr="00EC7B03" w:rsidRDefault="007E7ED2" w:rsidP="007E7ED2">
      <w:pPr>
        <w:widowControl w:val="0"/>
        <w:spacing w:after="0" w:line="240" w:lineRule="auto"/>
        <w:ind w:right="990"/>
        <w:rPr>
          <w:rFonts w:ascii="Times New Roman" w:hAnsi="Times New Roman"/>
          <w:b/>
          <w:i/>
          <w:sz w:val="24"/>
          <w:szCs w:val="24"/>
          <w:lang w:val="en-US"/>
        </w:rPr>
      </w:pPr>
      <w:r w:rsidRPr="00EC7B03">
        <w:rPr>
          <w:rFonts w:ascii="Times New Roman" w:hAnsi="Times New Roman"/>
          <w:b/>
          <w:i/>
          <w:sz w:val="24"/>
          <w:szCs w:val="24"/>
          <w:lang w:val="en-US"/>
        </w:rPr>
        <w:t>Ivanova</w:t>
      </w:r>
      <w:r w:rsidRPr="00A70CCB">
        <w:rPr>
          <w:rFonts w:ascii="Times New Roman" w:hAnsi="Times New Roman"/>
          <w:b/>
          <w:i/>
          <w:sz w:val="24"/>
          <w:szCs w:val="24"/>
          <w:lang w:val="en-US"/>
        </w:rPr>
        <w:t xml:space="preserve"> </w:t>
      </w:r>
      <w:r w:rsidRPr="00EC7B03">
        <w:rPr>
          <w:rFonts w:ascii="Times New Roman" w:hAnsi="Times New Roman"/>
          <w:b/>
          <w:i/>
          <w:sz w:val="24"/>
          <w:szCs w:val="24"/>
          <w:lang w:val="en-US"/>
        </w:rPr>
        <w:t>E.V., Shafikova</w:t>
      </w:r>
      <w:r w:rsidRPr="00A70CCB">
        <w:rPr>
          <w:rFonts w:ascii="Times New Roman" w:hAnsi="Times New Roman"/>
          <w:b/>
          <w:i/>
          <w:sz w:val="24"/>
          <w:szCs w:val="24"/>
          <w:lang w:val="en-US"/>
        </w:rPr>
        <w:t xml:space="preserve"> </w:t>
      </w:r>
      <w:r w:rsidRPr="00EC7B03">
        <w:rPr>
          <w:rFonts w:ascii="Times New Roman" w:hAnsi="Times New Roman"/>
          <w:b/>
          <w:i/>
          <w:sz w:val="24"/>
          <w:szCs w:val="24"/>
          <w:lang w:val="en-US"/>
        </w:rPr>
        <w:t>L.F.</w:t>
      </w:r>
    </w:p>
    <w:p w:rsidR="007E7ED2" w:rsidRPr="00C8221D" w:rsidRDefault="007E7ED2" w:rsidP="007E7ED2">
      <w:pPr>
        <w:widowControl w:val="0"/>
        <w:spacing w:after="0" w:line="240" w:lineRule="auto"/>
        <w:ind w:right="-1"/>
        <w:rPr>
          <w:rFonts w:ascii="Times New Roman" w:hAnsi="Times New Roman"/>
          <w:sz w:val="24"/>
          <w:szCs w:val="24"/>
          <w:lang w:val="en-US"/>
        </w:rPr>
      </w:pPr>
      <w:r w:rsidRPr="00A70CCB">
        <w:rPr>
          <w:rFonts w:ascii="Times New Roman" w:hAnsi="Times New Roman"/>
          <w:sz w:val="24"/>
          <w:szCs w:val="24"/>
          <w:lang w:val="en-US"/>
        </w:rPr>
        <w:t>Capital flight from Russia</w:t>
      </w:r>
      <w:r w:rsidRPr="00C8221D">
        <w:rPr>
          <w:rFonts w:ascii="Times New Roman" w:hAnsi="Times New Roman"/>
          <w:sz w:val="24"/>
          <w:szCs w:val="24"/>
          <w:lang w:val="en-US"/>
        </w:rPr>
        <w:t>…………………………………………………………</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00057978" w:rsidRPr="004108A1">
        <w:rPr>
          <w:rFonts w:ascii="Times New Roman" w:hAnsi="Times New Roman"/>
          <w:sz w:val="24"/>
          <w:szCs w:val="24"/>
          <w:lang w:val="en-US"/>
        </w:rPr>
        <w:t>.</w:t>
      </w:r>
      <w:r w:rsidRPr="00C8221D">
        <w:rPr>
          <w:rFonts w:ascii="Times New Roman" w:hAnsi="Times New Roman"/>
          <w:sz w:val="24"/>
          <w:szCs w:val="24"/>
          <w:lang w:val="en-US"/>
        </w:rPr>
        <w:t>177</w:t>
      </w:r>
    </w:p>
    <w:p w:rsidR="007E7ED2" w:rsidRPr="00C70D55" w:rsidRDefault="007E7ED2" w:rsidP="007E7ED2">
      <w:pPr>
        <w:widowControl w:val="0"/>
        <w:spacing w:after="0" w:line="240" w:lineRule="auto"/>
        <w:rPr>
          <w:rFonts w:ascii="Times New Roman" w:hAnsi="Times New Roman"/>
          <w:b/>
          <w:i/>
          <w:sz w:val="24"/>
          <w:szCs w:val="24"/>
          <w:lang w:val="en-US"/>
        </w:rPr>
      </w:pPr>
      <w:r w:rsidRPr="00C70D55">
        <w:rPr>
          <w:rFonts w:ascii="Times New Roman" w:hAnsi="Times New Roman"/>
          <w:b/>
          <w:i/>
          <w:sz w:val="24"/>
          <w:szCs w:val="24"/>
          <w:lang w:val="en-US"/>
        </w:rPr>
        <w:t>Shomakhova</w:t>
      </w:r>
      <w:r w:rsidRPr="00C8221D">
        <w:rPr>
          <w:rFonts w:ascii="Times New Roman" w:hAnsi="Times New Roman"/>
          <w:b/>
          <w:i/>
          <w:sz w:val="24"/>
          <w:szCs w:val="24"/>
          <w:lang w:val="en-US"/>
        </w:rPr>
        <w:t xml:space="preserve"> </w:t>
      </w:r>
      <w:r w:rsidRPr="00C70D55">
        <w:rPr>
          <w:rFonts w:ascii="Times New Roman" w:hAnsi="Times New Roman"/>
          <w:b/>
          <w:i/>
          <w:sz w:val="24"/>
          <w:szCs w:val="24"/>
          <w:lang w:val="en-US"/>
        </w:rPr>
        <w:t>Z.A.</w:t>
      </w:r>
    </w:p>
    <w:p w:rsidR="007E7ED2" w:rsidRPr="00C8221D" w:rsidRDefault="007E7ED2" w:rsidP="007E7ED2">
      <w:pPr>
        <w:widowControl w:val="0"/>
        <w:spacing w:after="0" w:line="240" w:lineRule="auto"/>
        <w:rPr>
          <w:rFonts w:ascii="Times New Roman" w:hAnsi="Times New Roman"/>
          <w:sz w:val="24"/>
          <w:szCs w:val="24"/>
          <w:lang w:val="en-US"/>
        </w:rPr>
      </w:pPr>
      <w:r w:rsidRPr="00C8221D">
        <w:rPr>
          <w:rFonts w:ascii="Times New Roman" w:hAnsi="Times New Roman"/>
          <w:sz w:val="24"/>
          <w:szCs w:val="24"/>
          <w:lang w:val="en-US"/>
        </w:rPr>
        <w:t>Digital economy - a bright future…………………………………………………</w:t>
      </w:r>
      <w:r w:rsidR="00057978" w:rsidRPr="00057978">
        <w:rPr>
          <w:rFonts w:ascii="Times New Roman" w:hAnsi="Times New Roman"/>
          <w:sz w:val="24"/>
          <w:szCs w:val="24"/>
          <w:lang w:val="en-US"/>
        </w:rPr>
        <w:t>………...</w:t>
      </w:r>
      <w:r w:rsidRPr="00C8221D">
        <w:rPr>
          <w:rFonts w:ascii="Times New Roman" w:hAnsi="Times New Roman"/>
          <w:sz w:val="24"/>
          <w:szCs w:val="24"/>
          <w:lang w:val="en-US"/>
        </w:rPr>
        <w:t>.179</w:t>
      </w:r>
    </w:p>
    <w:p w:rsidR="007E7ED2" w:rsidRPr="002E7BCA" w:rsidRDefault="007E7ED2" w:rsidP="007E7ED2">
      <w:pPr>
        <w:widowControl w:val="0"/>
        <w:spacing w:after="0" w:line="240" w:lineRule="auto"/>
        <w:ind w:right="990"/>
        <w:rPr>
          <w:rFonts w:ascii="Times New Roman" w:hAnsi="Times New Roman"/>
          <w:b/>
          <w:i/>
          <w:color w:val="000000"/>
          <w:sz w:val="24"/>
          <w:szCs w:val="24"/>
          <w:lang w:val="en-US"/>
        </w:rPr>
      </w:pPr>
      <w:r w:rsidRPr="002E7BCA">
        <w:rPr>
          <w:rFonts w:ascii="Times New Roman" w:hAnsi="Times New Roman"/>
          <w:b/>
          <w:i/>
          <w:color w:val="000000"/>
          <w:sz w:val="24"/>
          <w:szCs w:val="24"/>
          <w:lang w:val="en-US"/>
        </w:rPr>
        <w:t>Yurasov</w:t>
      </w:r>
      <w:r w:rsidRPr="00C8221D">
        <w:rPr>
          <w:rFonts w:ascii="Times New Roman" w:hAnsi="Times New Roman"/>
          <w:b/>
          <w:i/>
          <w:color w:val="000000"/>
          <w:sz w:val="24"/>
          <w:szCs w:val="24"/>
          <w:lang w:val="en-US"/>
        </w:rPr>
        <w:t xml:space="preserve"> </w:t>
      </w:r>
      <w:r>
        <w:rPr>
          <w:rFonts w:ascii="Times New Roman" w:hAnsi="Times New Roman"/>
          <w:b/>
          <w:i/>
          <w:color w:val="000000"/>
          <w:sz w:val="24"/>
          <w:szCs w:val="24"/>
          <w:lang w:val="en-US"/>
        </w:rPr>
        <w:t>R.</w:t>
      </w:r>
      <w:r w:rsidRPr="002E7BCA">
        <w:rPr>
          <w:rFonts w:ascii="Times New Roman" w:hAnsi="Times New Roman"/>
          <w:b/>
          <w:i/>
          <w:color w:val="000000"/>
          <w:sz w:val="24"/>
          <w:szCs w:val="24"/>
          <w:lang w:val="en-US"/>
        </w:rPr>
        <w:t>A.</w:t>
      </w:r>
    </w:p>
    <w:p w:rsidR="007E7ED2" w:rsidRPr="00C8221D" w:rsidRDefault="007E7ED2" w:rsidP="007E7ED2">
      <w:pPr>
        <w:widowControl w:val="0"/>
        <w:spacing w:after="0" w:line="240" w:lineRule="auto"/>
        <w:rPr>
          <w:rFonts w:ascii="Times New Roman" w:hAnsi="Times New Roman"/>
          <w:color w:val="000000"/>
          <w:sz w:val="24"/>
          <w:szCs w:val="24"/>
          <w:lang w:val="en-US"/>
        </w:rPr>
      </w:pPr>
      <w:r w:rsidRPr="00C8221D">
        <w:rPr>
          <w:rFonts w:ascii="Times New Roman" w:hAnsi="Times New Roman"/>
          <w:color w:val="000000"/>
          <w:sz w:val="24"/>
          <w:szCs w:val="24"/>
          <w:lang w:val="en-US"/>
        </w:rPr>
        <w:t>Smart and sharing economy as a phenomenon of the new regional development……</w:t>
      </w:r>
      <w:r w:rsidR="00057978">
        <w:rPr>
          <w:rFonts w:ascii="Times New Roman" w:hAnsi="Times New Roman"/>
          <w:color w:val="000000"/>
          <w:sz w:val="24"/>
          <w:szCs w:val="24"/>
          <w:lang w:val="en-US"/>
        </w:rPr>
        <w:t>…</w:t>
      </w:r>
      <w:r w:rsidR="00057978" w:rsidRPr="00057978">
        <w:rPr>
          <w:rFonts w:ascii="Times New Roman" w:hAnsi="Times New Roman"/>
          <w:color w:val="000000"/>
          <w:sz w:val="24"/>
          <w:szCs w:val="24"/>
          <w:lang w:val="en-US"/>
        </w:rPr>
        <w:t>…</w:t>
      </w:r>
      <w:r w:rsidR="00057978">
        <w:rPr>
          <w:rFonts w:ascii="Times New Roman" w:hAnsi="Times New Roman"/>
          <w:color w:val="000000"/>
          <w:sz w:val="24"/>
          <w:szCs w:val="24"/>
          <w:lang w:val="en-US"/>
        </w:rPr>
        <w:t>.</w:t>
      </w:r>
      <w:r w:rsidRPr="00C8221D">
        <w:rPr>
          <w:rFonts w:ascii="Times New Roman" w:hAnsi="Times New Roman"/>
          <w:color w:val="000000"/>
          <w:sz w:val="24"/>
          <w:szCs w:val="24"/>
          <w:lang w:val="en-US"/>
        </w:rPr>
        <w:t>182</w:t>
      </w:r>
    </w:p>
    <w:p w:rsidR="007E7ED2" w:rsidRPr="005D1195" w:rsidRDefault="007E7ED2" w:rsidP="007E7ED2">
      <w:pPr>
        <w:spacing w:after="0" w:line="240" w:lineRule="auto"/>
        <w:contextualSpacing/>
        <w:rPr>
          <w:rFonts w:ascii="Times New Roman" w:hAnsi="Times New Roman"/>
          <w:b/>
          <w:i/>
          <w:sz w:val="24"/>
          <w:szCs w:val="24"/>
          <w:lang w:val="en-US"/>
        </w:rPr>
      </w:pPr>
      <w:r w:rsidRPr="005D1195">
        <w:rPr>
          <w:rFonts w:ascii="Times New Roman" w:hAnsi="Times New Roman"/>
          <w:b/>
          <w:i/>
          <w:sz w:val="24"/>
          <w:szCs w:val="24"/>
          <w:lang w:val="en-US"/>
        </w:rPr>
        <w:t>Yusupova</w:t>
      </w:r>
      <w:r w:rsidRPr="00C8221D">
        <w:rPr>
          <w:rFonts w:ascii="Times New Roman" w:hAnsi="Times New Roman"/>
          <w:b/>
          <w:i/>
          <w:sz w:val="24"/>
          <w:szCs w:val="24"/>
          <w:lang w:val="en-US"/>
        </w:rPr>
        <w:t xml:space="preserve"> </w:t>
      </w:r>
      <w:r w:rsidRPr="005D1195">
        <w:rPr>
          <w:rFonts w:ascii="Times New Roman" w:hAnsi="Times New Roman"/>
          <w:b/>
          <w:i/>
          <w:sz w:val="24"/>
          <w:szCs w:val="24"/>
          <w:lang w:val="en-US"/>
        </w:rPr>
        <w:t>M.D., Yangulbaeva</w:t>
      </w:r>
      <w:r w:rsidRPr="00C8221D">
        <w:rPr>
          <w:rFonts w:ascii="Times New Roman" w:hAnsi="Times New Roman"/>
          <w:b/>
          <w:i/>
          <w:sz w:val="24"/>
          <w:szCs w:val="24"/>
          <w:lang w:val="en-US"/>
        </w:rPr>
        <w:t xml:space="preserve"> </w:t>
      </w:r>
      <w:r w:rsidRPr="005D1195">
        <w:rPr>
          <w:rFonts w:ascii="Times New Roman" w:hAnsi="Times New Roman"/>
          <w:b/>
          <w:i/>
          <w:sz w:val="24"/>
          <w:szCs w:val="24"/>
          <w:lang w:val="en-US"/>
        </w:rPr>
        <w:t xml:space="preserve">L.Sh. </w:t>
      </w:r>
    </w:p>
    <w:p w:rsidR="007E7ED2" w:rsidRPr="00C8221D" w:rsidRDefault="007E7ED2" w:rsidP="007E7ED2">
      <w:pPr>
        <w:spacing w:after="0" w:line="240" w:lineRule="auto"/>
        <w:contextualSpacing/>
        <w:rPr>
          <w:rFonts w:ascii="Times New Roman" w:hAnsi="Times New Roman"/>
          <w:sz w:val="24"/>
          <w:szCs w:val="24"/>
          <w:lang w:val="en-US"/>
        </w:rPr>
      </w:pPr>
      <w:r w:rsidRPr="00C8221D">
        <w:rPr>
          <w:rFonts w:ascii="Times New Roman" w:hAnsi="Times New Roman"/>
          <w:sz w:val="24"/>
          <w:szCs w:val="24"/>
          <w:lang w:val="en-US"/>
        </w:rPr>
        <w:t>Econometrics in marketing research………………………………………………………</w:t>
      </w:r>
      <w:r w:rsidR="00057978" w:rsidRPr="004108A1">
        <w:rPr>
          <w:rFonts w:ascii="Times New Roman" w:hAnsi="Times New Roman"/>
          <w:sz w:val="24"/>
          <w:szCs w:val="24"/>
          <w:lang w:val="en-US"/>
        </w:rPr>
        <w:t>...</w:t>
      </w:r>
      <w:r w:rsidRPr="00C8221D">
        <w:rPr>
          <w:rFonts w:ascii="Times New Roman" w:hAnsi="Times New Roman"/>
          <w:sz w:val="24"/>
          <w:szCs w:val="24"/>
          <w:lang w:val="en-US"/>
        </w:rPr>
        <w:t>185</w:t>
      </w:r>
    </w:p>
    <w:p w:rsidR="007E7ED2" w:rsidRPr="00296F3B" w:rsidRDefault="007E7ED2" w:rsidP="007E7ED2">
      <w:pPr>
        <w:widowControl w:val="0"/>
        <w:tabs>
          <w:tab w:val="left" w:pos="1134"/>
        </w:tabs>
        <w:spacing w:after="0" w:line="240" w:lineRule="auto"/>
        <w:rPr>
          <w:rFonts w:ascii="Times New Roman" w:hAnsi="Times New Roman"/>
          <w:b/>
          <w:i/>
          <w:sz w:val="24"/>
          <w:szCs w:val="24"/>
          <w:lang w:val="en-US"/>
        </w:rPr>
      </w:pPr>
      <w:r w:rsidRPr="00AB1278">
        <w:rPr>
          <w:rFonts w:ascii="Times New Roman" w:hAnsi="Times New Roman"/>
          <w:b/>
          <w:i/>
          <w:sz w:val="24"/>
          <w:szCs w:val="24"/>
          <w:lang w:val="en-US"/>
        </w:rPr>
        <w:t>Yusupova</w:t>
      </w:r>
      <w:r w:rsidRPr="00C8221D">
        <w:rPr>
          <w:rFonts w:ascii="Times New Roman" w:hAnsi="Times New Roman"/>
          <w:b/>
          <w:i/>
          <w:sz w:val="24"/>
          <w:szCs w:val="24"/>
          <w:lang w:val="en-US"/>
        </w:rPr>
        <w:t xml:space="preserve"> </w:t>
      </w:r>
      <w:r w:rsidRPr="00AB1278">
        <w:rPr>
          <w:rFonts w:ascii="Times New Roman" w:hAnsi="Times New Roman"/>
          <w:b/>
          <w:i/>
          <w:sz w:val="24"/>
          <w:szCs w:val="24"/>
          <w:lang w:val="en-US"/>
        </w:rPr>
        <w:t xml:space="preserve">M.D., </w:t>
      </w:r>
      <w:r w:rsidRPr="00296F3B">
        <w:rPr>
          <w:rFonts w:ascii="Times New Roman" w:hAnsi="Times New Roman"/>
          <w:b/>
          <w:i/>
          <w:sz w:val="24"/>
          <w:szCs w:val="24"/>
          <w:lang w:val="en-US"/>
        </w:rPr>
        <w:t>Yangulbaeva</w:t>
      </w:r>
      <w:r w:rsidRPr="00C8221D">
        <w:rPr>
          <w:rFonts w:ascii="Times New Roman" w:hAnsi="Times New Roman"/>
          <w:b/>
          <w:i/>
          <w:sz w:val="24"/>
          <w:szCs w:val="24"/>
          <w:lang w:val="en-US"/>
        </w:rPr>
        <w:t xml:space="preserve"> </w:t>
      </w:r>
      <w:r w:rsidRPr="00296F3B">
        <w:rPr>
          <w:rFonts w:ascii="Times New Roman" w:hAnsi="Times New Roman"/>
          <w:b/>
          <w:i/>
          <w:sz w:val="24"/>
          <w:szCs w:val="24"/>
          <w:lang w:val="en-US"/>
        </w:rPr>
        <w:t xml:space="preserve">L.S. </w:t>
      </w:r>
    </w:p>
    <w:p w:rsidR="007E7ED2" w:rsidRPr="00C8221D" w:rsidRDefault="007E7ED2" w:rsidP="007E7ED2">
      <w:pPr>
        <w:pStyle w:val="af"/>
        <w:widowControl w:val="0"/>
        <w:rPr>
          <w:rFonts w:ascii="Times New Roman" w:hAnsi="Times New Roman"/>
          <w:sz w:val="24"/>
          <w:szCs w:val="24"/>
          <w:lang w:val="en-US"/>
        </w:rPr>
      </w:pPr>
      <w:r w:rsidRPr="00C8221D">
        <w:rPr>
          <w:rFonts w:ascii="Times New Roman" w:hAnsi="Times New Roman"/>
          <w:sz w:val="24"/>
          <w:szCs w:val="24"/>
          <w:lang w:val="en-US"/>
        </w:rPr>
        <w:t>Production functions in the analysis of production processes……………………………</w:t>
      </w:r>
      <w:r w:rsidR="00057978">
        <w:rPr>
          <w:rFonts w:ascii="Times New Roman" w:hAnsi="Times New Roman"/>
          <w:sz w:val="24"/>
          <w:szCs w:val="24"/>
          <w:lang w:val="en-US"/>
        </w:rPr>
        <w:t>…</w:t>
      </w:r>
      <w:r w:rsidRPr="00C8221D">
        <w:rPr>
          <w:rFonts w:ascii="Times New Roman" w:hAnsi="Times New Roman"/>
          <w:sz w:val="24"/>
          <w:szCs w:val="24"/>
          <w:lang w:val="en-US"/>
        </w:rPr>
        <w:t>193</w:t>
      </w:r>
    </w:p>
    <w:p w:rsidR="007E7ED2" w:rsidRPr="00FF5A99" w:rsidRDefault="007E7ED2" w:rsidP="007E7ED2">
      <w:pPr>
        <w:pStyle w:val="af4"/>
        <w:widowControl w:val="0"/>
        <w:spacing w:before="0" w:beforeAutospacing="0" w:after="0" w:afterAutospacing="0"/>
        <w:rPr>
          <w:b/>
          <w:i/>
          <w:szCs w:val="24"/>
          <w:lang w:val="en-US"/>
        </w:rPr>
      </w:pPr>
      <w:r w:rsidRPr="00FF5A99">
        <w:rPr>
          <w:b/>
          <w:i/>
          <w:szCs w:val="24"/>
          <w:lang w:val="en-US"/>
        </w:rPr>
        <w:t>Kalabekov</w:t>
      </w:r>
      <w:r w:rsidRPr="00C8221D">
        <w:rPr>
          <w:b/>
          <w:i/>
          <w:szCs w:val="24"/>
          <w:lang w:val="en-US"/>
        </w:rPr>
        <w:t xml:space="preserve"> </w:t>
      </w:r>
      <w:r w:rsidRPr="00FF5A99">
        <w:rPr>
          <w:b/>
          <w:i/>
          <w:szCs w:val="24"/>
          <w:lang w:val="en-US"/>
        </w:rPr>
        <w:t>A.,</w:t>
      </w:r>
      <w:r w:rsidRPr="00C8221D">
        <w:rPr>
          <w:b/>
          <w:i/>
          <w:szCs w:val="24"/>
          <w:lang w:val="en-US"/>
        </w:rPr>
        <w:t xml:space="preserve"> </w:t>
      </w:r>
      <w:r w:rsidRPr="00FF5A99">
        <w:rPr>
          <w:b/>
          <w:i/>
          <w:szCs w:val="24"/>
          <w:lang w:val="en-US"/>
        </w:rPr>
        <w:t>Yagumova</w:t>
      </w:r>
      <w:r w:rsidRPr="00C8221D">
        <w:rPr>
          <w:b/>
          <w:i/>
          <w:szCs w:val="24"/>
          <w:lang w:val="en-US"/>
        </w:rPr>
        <w:t xml:space="preserve"> </w:t>
      </w:r>
      <w:r w:rsidRPr="00FF5A99">
        <w:rPr>
          <w:b/>
          <w:i/>
          <w:szCs w:val="24"/>
          <w:lang w:val="en-US"/>
        </w:rPr>
        <w:t>Z.N.</w:t>
      </w:r>
    </w:p>
    <w:p w:rsidR="007E7ED2" w:rsidRPr="00C8221D" w:rsidRDefault="007E7ED2" w:rsidP="007E7ED2">
      <w:pPr>
        <w:pStyle w:val="af4"/>
        <w:widowControl w:val="0"/>
        <w:spacing w:before="0" w:beforeAutospacing="0" w:after="0" w:afterAutospacing="0"/>
        <w:rPr>
          <w:lang w:val="en-US"/>
        </w:rPr>
      </w:pPr>
      <w:r w:rsidRPr="00C8221D">
        <w:rPr>
          <w:lang w:val="en-US"/>
        </w:rPr>
        <w:t>The budget policy in the region and evaluation of its effectiveness……………………</w:t>
      </w:r>
      <w:r w:rsidR="00057978">
        <w:rPr>
          <w:lang w:val="en-US"/>
        </w:rPr>
        <w:t>…</w:t>
      </w:r>
      <w:r w:rsidR="00057978" w:rsidRPr="00057978">
        <w:rPr>
          <w:lang w:val="en-US"/>
        </w:rPr>
        <w:t>...</w:t>
      </w:r>
      <w:r w:rsidRPr="00C8221D">
        <w:rPr>
          <w:lang w:val="en-US"/>
        </w:rPr>
        <w:t>199</w:t>
      </w:r>
    </w:p>
    <w:p w:rsidR="007E7ED2" w:rsidRPr="007A3E44" w:rsidRDefault="007E7ED2" w:rsidP="007E7ED2">
      <w:pPr>
        <w:widowControl w:val="0"/>
        <w:shd w:val="clear" w:color="auto" w:fill="FFFFFF"/>
        <w:spacing w:after="0" w:line="240" w:lineRule="auto"/>
        <w:rPr>
          <w:rFonts w:ascii="Times New Roman" w:hAnsi="Times New Roman"/>
          <w:b/>
          <w:i/>
          <w:color w:val="000000"/>
          <w:sz w:val="24"/>
          <w:szCs w:val="24"/>
          <w:lang w:val="en-US"/>
        </w:rPr>
      </w:pPr>
      <w:r w:rsidRPr="00F22973">
        <w:rPr>
          <w:rFonts w:ascii="Times New Roman" w:hAnsi="Times New Roman"/>
          <w:b/>
          <w:i/>
          <w:color w:val="000000"/>
          <w:sz w:val="24"/>
          <w:szCs w:val="24"/>
          <w:lang w:val="en-US"/>
        </w:rPr>
        <w:t>Yamushev</w:t>
      </w:r>
      <w:r w:rsidRPr="00C8221D">
        <w:rPr>
          <w:rFonts w:ascii="Times New Roman" w:hAnsi="Times New Roman"/>
          <w:b/>
          <w:i/>
          <w:color w:val="000000"/>
          <w:sz w:val="24"/>
          <w:szCs w:val="24"/>
          <w:lang w:val="en-US"/>
        </w:rPr>
        <w:t xml:space="preserve"> </w:t>
      </w:r>
      <w:r w:rsidRPr="00F22973">
        <w:rPr>
          <w:rFonts w:ascii="Times New Roman" w:hAnsi="Times New Roman"/>
          <w:b/>
          <w:i/>
          <w:color w:val="000000"/>
          <w:sz w:val="24"/>
          <w:szCs w:val="24"/>
          <w:lang w:val="en-US"/>
        </w:rPr>
        <w:t>V.A.</w:t>
      </w:r>
    </w:p>
    <w:p w:rsidR="007E7ED2" w:rsidRPr="00C8221D" w:rsidRDefault="007E7ED2" w:rsidP="007E7ED2">
      <w:pPr>
        <w:widowControl w:val="0"/>
        <w:shd w:val="clear" w:color="auto" w:fill="FFFFFF"/>
        <w:spacing w:after="0" w:line="240" w:lineRule="auto"/>
        <w:rPr>
          <w:rFonts w:ascii="Times New Roman" w:hAnsi="Times New Roman"/>
          <w:color w:val="000000"/>
          <w:sz w:val="24"/>
          <w:szCs w:val="24"/>
          <w:lang w:val="en-US"/>
        </w:rPr>
      </w:pPr>
      <w:r w:rsidRPr="00C8221D">
        <w:rPr>
          <w:rFonts w:ascii="Times New Roman" w:hAnsi="Times New Roman"/>
          <w:color w:val="000000"/>
          <w:sz w:val="24"/>
          <w:szCs w:val="24"/>
          <w:lang w:val="en-US"/>
        </w:rPr>
        <w:t>Analysis of indicators of investment activity in the regions of the Ural federal district…</w:t>
      </w:r>
      <w:r w:rsidR="00057978" w:rsidRPr="00057978">
        <w:rPr>
          <w:rFonts w:ascii="Times New Roman" w:hAnsi="Times New Roman"/>
          <w:color w:val="000000"/>
          <w:sz w:val="24"/>
          <w:szCs w:val="24"/>
          <w:lang w:val="en-US"/>
        </w:rPr>
        <w:t>...</w:t>
      </w:r>
      <w:r w:rsidRPr="00C8221D">
        <w:rPr>
          <w:rFonts w:ascii="Times New Roman" w:hAnsi="Times New Roman"/>
          <w:color w:val="000000"/>
          <w:sz w:val="24"/>
          <w:szCs w:val="24"/>
          <w:lang w:val="en-US"/>
        </w:rPr>
        <w:t>.202</w:t>
      </w:r>
    </w:p>
    <w:p w:rsidR="007E7ED2" w:rsidRPr="005C757C" w:rsidRDefault="007E7ED2" w:rsidP="007E7ED2">
      <w:pPr>
        <w:pStyle w:val="af"/>
        <w:widowControl w:val="0"/>
        <w:rPr>
          <w:rFonts w:ascii="Times New Roman" w:hAnsi="Times New Roman"/>
          <w:b/>
          <w:i/>
          <w:sz w:val="24"/>
          <w:szCs w:val="24"/>
          <w:lang w:val="en-US"/>
        </w:rPr>
      </w:pPr>
      <w:r w:rsidRPr="005C757C">
        <w:rPr>
          <w:rFonts w:ascii="Times New Roman" w:hAnsi="Times New Roman"/>
          <w:b/>
          <w:i/>
          <w:sz w:val="24"/>
          <w:szCs w:val="24"/>
          <w:lang w:val="en-US"/>
        </w:rPr>
        <w:t>Basnukaev</w:t>
      </w:r>
      <w:r w:rsidRPr="00452676">
        <w:rPr>
          <w:rFonts w:ascii="Times New Roman" w:hAnsi="Times New Roman"/>
          <w:b/>
          <w:i/>
          <w:sz w:val="24"/>
          <w:szCs w:val="24"/>
          <w:lang w:val="en-US"/>
        </w:rPr>
        <w:t xml:space="preserve"> </w:t>
      </w:r>
      <w:r w:rsidRPr="005C757C">
        <w:rPr>
          <w:rFonts w:ascii="Times New Roman" w:hAnsi="Times New Roman"/>
          <w:b/>
          <w:i/>
          <w:sz w:val="24"/>
          <w:szCs w:val="24"/>
          <w:lang w:val="en-US"/>
        </w:rPr>
        <w:t>M.Sh.,</w:t>
      </w:r>
      <w:r w:rsidRPr="00452676">
        <w:rPr>
          <w:rFonts w:ascii="Times New Roman" w:hAnsi="Times New Roman"/>
          <w:b/>
          <w:i/>
          <w:sz w:val="24"/>
          <w:szCs w:val="24"/>
          <w:lang w:val="en-US"/>
        </w:rPr>
        <w:t xml:space="preserve"> </w:t>
      </w:r>
      <w:r w:rsidRPr="005C757C">
        <w:rPr>
          <w:rFonts w:ascii="Times New Roman" w:hAnsi="Times New Roman"/>
          <w:b/>
          <w:i/>
          <w:sz w:val="24"/>
          <w:szCs w:val="24"/>
          <w:lang w:val="en-US"/>
        </w:rPr>
        <w:t>Musostov</w:t>
      </w:r>
      <w:r w:rsidRPr="00452676">
        <w:rPr>
          <w:rFonts w:ascii="Times New Roman" w:hAnsi="Times New Roman"/>
          <w:b/>
          <w:i/>
          <w:sz w:val="24"/>
          <w:szCs w:val="24"/>
          <w:lang w:val="en-US"/>
        </w:rPr>
        <w:t xml:space="preserve"> </w:t>
      </w:r>
      <w:r w:rsidRPr="005C757C">
        <w:rPr>
          <w:rFonts w:ascii="Times New Roman" w:hAnsi="Times New Roman"/>
          <w:b/>
          <w:i/>
          <w:sz w:val="24"/>
          <w:szCs w:val="24"/>
          <w:lang w:val="en-US"/>
        </w:rPr>
        <w:t>Ch.R.</w:t>
      </w:r>
    </w:p>
    <w:p w:rsidR="007E7ED2" w:rsidRDefault="007E7ED2" w:rsidP="007E7ED2">
      <w:pPr>
        <w:pStyle w:val="af"/>
        <w:widowControl w:val="0"/>
        <w:rPr>
          <w:rFonts w:ascii="Times New Roman" w:hAnsi="Times New Roman"/>
          <w:sz w:val="24"/>
          <w:szCs w:val="24"/>
          <w:lang w:val="en-US"/>
        </w:rPr>
      </w:pPr>
      <w:r w:rsidRPr="00452676">
        <w:rPr>
          <w:rFonts w:ascii="Times New Roman" w:hAnsi="Times New Roman"/>
          <w:sz w:val="24"/>
          <w:szCs w:val="24"/>
          <w:lang w:val="en-US"/>
        </w:rPr>
        <w:t xml:space="preserve">Development of agro-industrial complex and food security of the country: </w:t>
      </w:r>
    </w:p>
    <w:p w:rsidR="007E7ED2" w:rsidRPr="00452676" w:rsidRDefault="007E7ED2" w:rsidP="007E7ED2">
      <w:pPr>
        <w:pStyle w:val="af"/>
        <w:widowControl w:val="0"/>
        <w:rPr>
          <w:rFonts w:ascii="Times New Roman" w:hAnsi="Times New Roman"/>
          <w:sz w:val="24"/>
          <w:szCs w:val="24"/>
          <w:lang w:val="en-US"/>
        </w:rPr>
      </w:pPr>
      <w:r w:rsidRPr="00452676">
        <w:rPr>
          <w:rFonts w:ascii="Times New Roman" w:hAnsi="Times New Roman"/>
          <w:sz w:val="24"/>
          <w:szCs w:val="24"/>
          <w:lang w:val="en-US"/>
        </w:rPr>
        <w:t>the state and solution of problems at the regional level…………………………………</w:t>
      </w:r>
      <w:r w:rsidR="00057978">
        <w:rPr>
          <w:rFonts w:ascii="Times New Roman" w:hAnsi="Times New Roman"/>
          <w:sz w:val="24"/>
          <w:szCs w:val="24"/>
          <w:lang w:val="en-US"/>
        </w:rPr>
        <w:t>…</w:t>
      </w:r>
      <w:r w:rsidR="00057978" w:rsidRPr="00057978">
        <w:rPr>
          <w:rFonts w:ascii="Times New Roman" w:hAnsi="Times New Roman"/>
          <w:sz w:val="24"/>
          <w:szCs w:val="24"/>
          <w:lang w:val="en-US"/>
        </w:rPr>
        <w:t>..</w:t>
      </w:r>
      <w:r w:rsidRPr="00452676">
        <w:rPr>
          <w:rFonts w:ascii="Times New Roman" w:hAnsi="Times New Roman"/>
          <w:sz w:val="24"/>
          <w:szCs w:val="24"/>
          <w:lang w:val="en-US"/>
        </w:rPr>
        <w:t>205</w:t>
      </w:r>
    </w:p>
    <w:p w:rsidR="007E7ED2" w:rsidRPr="005C757C" w:rsidRDefault="007E7ED2" w:rsidP="007E7ED2">
      <w:pPr>
        <w:widowControl w:val="0"/>
        <w:spacing w:after="0" w:line="240" w:lineRule="auto"/>
        <w:rPr>
          <w:rFonts w:ascii="Times New Roman" w:hAnsi="Times New Roman"/>
          <w:i/>
          <w:sz w:val="24"/>
          <w:szCs w:val="24"/>
          <w:lang w:val="en-US"/>
        </w:rPr>
      </w:pPr>
      <w:r w:rsidRPr="005C757C">
        <w:rPr>
          <w:rFonts w:ascii="Times New Roman" w:hAnsi="Times New Roman"/>
          <w:b/>
          <w:i/>
          <w:sz w:val="24"/>
          <w:szCs w:val="24"/>
          <w:lang w:val="en-US"/>
        </w:rPr>
        <w:t>Grigor'eva</w:t>
      </w:r>
      <w:r w:rsidRPr="00452676">
        <w:rPr>
          <w:rFonts w:ascii="Times New Roman" w:hAnsi="Times New Roman"/>
          <w:b/>
          <w:i/>
          <w:sz w:val="24"/>
          <w:szCs w:val="24"/>
          <w:lang w:val="en-US"/>
        </w:rPr>
        <w:t xml:space="preserve"> </w:t>
      </w:r>
      <w:r w:rsidRPr="005C757C">
        <w:rPr>
          <w:rFonts w:ascii="Times New Roman" w:hAnsi="Times New Roman"/>
          <w:b/>
          <w:i/>
          <w:sz w:val="24"/>
          <w:szCs w:val="24"/>
          <w:lang w:val="en-US"/>
        </w:rPr>
        <w:t>L.V.</w:t>
      </w:r>
    </w:p>
    <w:p w:rsidR="007E7ED2" w:rsidRPr="00452676" w:rsidRDefault="007E7ED2" w:rsidP="007E7ED2">
      <w:pPr>
        <w:widowControl w:val="0"/>
        <w:spacing w:after="0" w:line="240" w:lineRule="auto"/>
        <w:rPr>
          <w:rFonts w:ascii="Times New Roman" w:hAnsi="Times New Roman"/>
          <w:sz w:val="24"/>
          <w:szCs w:val="24"/>
          <w:lang w:val="en-US"/>
        </w:rPr>
      </w:pPr>
      <w:r w:rsidRPr="00452676">
        <w:rPr>
          <w:rFonts w:ascii="Times New Roman" w:hAnsi="Times New Roman"/>
          <w:sz w:val="24"/>
          <w:szCs w:val="24"/>
          <w:lang w:val="en-US"/>
        </w:rPr>
        <w:t>The pension protection of the population: opportunities of the regions………………</w:t>
      </w:r>
      <w:r w:rsidR="00057978">
        <w:rPr>
          <w:rFonts w:ascii="Times New Roman" w:hAnsi="Times New Roman"/>
          <w:sz w:val="24"/>
          <w:szCs w:val="24"/>
          <w:lang w:val="en-US"/>
        </w:rPr>
        <w:t>…….</w:t>
      </w:r>
      <w:r w:rsidRPr="00452676">
        <w:rPr>
          <w:rFonts w:ascii="Times New Roman" w:hAnsi="Times New Roman"/>
          <w:sz w:val="24"/>
          <w:szCs w:val="24"/>
          <w:lang w:val="en-US"/>
        </w:rPr>
        <w:t>209</w:t>
      </w:r>
    </w:p>
    <w:p w:rsidR="007E7ED2" w:rsidRPr="005C757C" w:rsidRDefault="007E7ED2" w:rsidP="007E7ED2">
      <w:pPr>
        <w:widowControl w:val="0"/>
        <w:spacing w:after="0" w:line="240" w:lineRule="auto"/>
        <w:rPr>
          <w:rFonts w:ascii="Times New Roman" w:eastAsia="Calibri" w:hAnsi="Times New Roman"/>
          <w:b/>
          <w:i/>
          <w:sz w:val="24"/>
          <w:szCs w:val="24"/>
          <w:lang w:val="en-US"/>
        </w:rPr>
      </w:pPr>
      <w:r w:rsidRPr="005C757C">
        <w:rPr>
          <w:rFonts w:ascii="Times New Roman" w:eastAsia="Calibri" w:hAnsi="Times New Roman"/>
          <w:b/>
          <w:i/>
          <w:sz w:val="24"/>
          <w:szCs w:val="24"/>
          <w:lang w:val="en-US"/>
        </w:rPr>
        <w:t>Kolbasin D.A.</w:t>
      </w:r>
    </w:p>
    <w:p w:rsidR="007E7ED2" w:rsidRDefault="007E7ED2" w:rsidP="007E7E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452676">
        <w:rPr>
          <w:rFonts w:ascii="Times New Roman" w:hAnsi="Times New Roman"/>
          <w:sz w:val="24"/>
          <w:szCs w:val="24"/>
          <w:lang w:val="en-US"/>
        </w:rPr>
        <w:t xml:space="preserve">Development of the social component tax income individuals in Russia: </w:t>
      </w:r>
    </w:p>
    <w:p w:rsidR="007E7ED2" w:rsidRPr="00452676" w:rsidRDefault="007E7ED2" w:rsidP="007E7E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452676">
        <w:rPr>
          <w:rFonts w:ascii="Times New Roman" w:hAnsi="Times New Roman"/>
          <w:sz w:val="24"/>
          <w:szCs w:val="24"/>
          <w:lang w:val="en-US"/>
        </w:rPr>
        <w:t>sports tax deduction……………………………………………………………………</w:t>
      </w:r>
      <w:r w:rsidR="00057978">
        <w:rPr>
          <w:rFonts w:ascii="Times New Roman" w:hAnsi="Times New Roman"/>
          <w:sz w:val="24"/>
          <w:szCs w:val="24"/>
          <w:lang w:val="en-US"/>
        </w:rPr>
        <w:t>……</w:t>
      </w:r>
      <w:r w:rsidRPr="00452676">
        <w:rPr>
          <w:rFonts w:ascii="Times New Roman" w:hAnsi="Times New Roman"/>
          <w:sz w:val="24"/>
          <w:szCs w:val="24"/>
          <w:lang w:val="en-US"/>
        </w:rPr>
        <w:t>216</w:t>
      </w:r>
    </w:p>
    <w:p w:rsidR="007E7ED2" w:rsidRPr="005C757C" w:rsidRDefault="007E7ED2" w:rsidP="007E7ED2">
      <w:pPr>
        <w:widowControl w:val="0"/>
        <w:spacing w:after="0" w:line="240" w:lineRule="auto"/>
        <w:rPr>
          <w:rFonts w:ascii="Times New Roman" w:hAnsi="Times New Roman"/>
          <w:i/>
          <w:sz w:val="24"/>
          <w:szCs w:val="24"/>
          <w:lang w:val="en-US"/>
        </w:rPr>
      </w:pPr>
      <w:r w:rsidRPr="005C757C">
        <w:rPr>
          <w:rFonts w:ascii="Times New Roman" w:hAnsi="Times New Roman"/>
          <w:b/>
          <w:i/>
          <w:sz w:val="24"/>
          <w:szCs w:val="24"/>
          <w:lang w:val="en-US"/>
        </w:rPr>
        <w:t>Pustovalova</w:t>
      </w:r>
      <w:r w:rsidRPr="00452676">
        <w:rPr>
          <w:rFonts w:ascii="Times New Roman" w:hAnsi="Times New Roman"/>
          <w:b/>
          <w:i/>
          <w:sz w:val="24"/>
          <w:szCs w:val="24"/>
          <w:lang w:val="en-US"/>
        </w:rPr>
        <w:t xml:space="preserve"> </w:t>
      </w:r>
      <w:r w:rsidRPr="005C757C">
        <w:rPr>
          <w:rFonts w:ascii="Times New Roman" w:hAnsi="Times New Roman"/>
          <w:b/>
          <w:i/>
          <w:sz w:val="24"/>
          <w:szCs w:val="24"/>
          <w:lang w:val="en-US"/>
        </w:rPr>
        <w:t>E.S.</w:t>
      </w:r>
    </w:p>
    <w:p w:rsidR="007E7ED2" w:rsidRPr="00452676" w:rsidRDefault="007E7ED2" w:rsidP="007E7ED2">
      <w:pPr>
        <w:widowControl w:val="0"/>
        <w:spacing w:after="0" w:line="240" w:lineRule="auto"/>
        <w:rPr>
          <w:rFonts w:ascii="Times New Roman" w:hAnsi="Times New Roman"/>
          <w:sz w:val="24"/>
          <w:szCs w:val="24"/>
          <w:lang w:val="en-US"/>
        </w:rPr>
      </w:pPr>
      <w:r w:rsidRPr="00452676">
        <w:rPr>
          <w:rFonts w:ascii="Times New Roman" w:hAnsi="Times New Roman"/>
          <w:sz w:val="24"/>
          <w:szCs w:val="24"/>
          <w:lang w:val="en-US"/>
        </w:rPr>
        <w:t>Influence of budget security level on image of territories under crisis conditions………</w:t>
      </w:r>
      <w:r w:rsidR="00057978">
        <w:rPr>
          <w:rFonts w:ascii="Times New Roman" w:hAnsi="Times New Roman"/>
          <w:sz w:val="24"/>
          <w:szCs w:val="24"/>
          <w:lang w:val="en-US"/>
        </w:rPr>
        <w:t>….</w:t>
      </w:r>
      <w:r w:rsidRPr="00452676">
        <w:rPr>
          <w:rFonts w:ascii="Times New Roman" w:hAnsi="Times New Roman"/>
          <w:sz w:val="24"/>
          <w:szCs w:val="24"/>
          <w:lang w:val="en-US"/>
        </w:rPr>
        <w:t>219</w:t>
      </w:r>
    </w:p>
    <w:p w:rsidR="007E7ED2" w:rsidRPr="00B02645" w:rsidRDefault="007E7ED2" w:rsidP="007E7ED2">
      <w:pPr>
        <w:pStyle w:val="ParaAttribute0"/>
        <w:wordWrap/>
        <w:rPr>
          <w:rStyle w:val="CharAttribute1"/>
          <w:b/>
          <w:i/>
          <w:sz w:val="24"/>
          <w:szCs w:val="24"/>
          <w:lang w:val="en-US"/>
        </w:rPr>
      </w:pPr>
      <w:r w:rsidRPr="004565D4">
        <w:rPr>
          <w:rStyle w:val="CharAttribute1"/>
          <w:b/>
          <w:i/>
          <w:sz w:val="24"/>
          <w:szCs w:val="24"/>
          <w:lang w:val="en-US"/>
        </w:rPr>
        <w:t>Tokaev</w:t>
      </w:r>
      <w:r w:rsidRPr="004565D4">
        <w:rPr>
          <w:rStyle w:val="CharAttribute1"/>
          <w:b/>
          <w:i/>
          <w:sz w:val="24"/>
          <w:szCs w:val="24"/>
        </w:rPr>
        <w:t>а</w:t>
      </w:r>
      <w:r w:rsidRPr="00452676">
        <w:rPr>
          <w:rStyle w:val="CharAttribute1"/>
          <w:b/>
          <w:i/>
          <w:sz w:val="24"/>
          <w:szCs w:val="24"/>
          <w:lang w:val="en-US"/>
        </w:rPr>
        <w:t xml:space="preserve"> </w:t>
      </w:r>
      <w:r w:rsidRPr="004565D4">
        <w:rPr>
          <w:rStyle w:val="CharAttribute1"/>
          <w:b/>
          <w:i/>
          <w:sz w:val="24"/>
          <w:szCs w:val="24"/>
          <w:lang w:val="en-US"/>
        </w:rPr>
        <w:t>T</w:t>
      </w:r>
      <w:r w:rsidRPr="00B02645">
        <w:rPr>
          <w:rStyle w:val="CharAttribute1"/>
          <w:b/>
          <w:i/>
          <w:sz w:val="24"/>
          <w:szCs w:val="24"/>
          <w:lang w:val="en-US"/>
        </w:rPr>
        <w:t>.</w:t>
      </w:r>
      <w:r w:rsidRPr="004565D4">
        <w:rPr>
          <w:rStyle w:val="CharAttribute1"/>
          <w:b/>
          <w:i/>
          <w:sz w:val="24"/>
          <w:szCs w:val="24"/>
          <w:lang w:val="en-US"/>
        </w:rPr>
        <w:t>I</w:t>
      </w:r>
      <w:r w:rsidRPr="00B02645">
        <w:rPr>
          <w:rStyle w:val="CharAttribute1"/>
          <w:b/>
          <w:i/>
          <w:sz w:val="24"/>
          <w:szCs w:val="24"/>
          <w:lang w:val="en-US"/>
        </w:rPr>
        <w:t>.</w:t>
      </w:r>
    </w:p>
    <w:p w:rsidR="007E7ED2" w:rsidRPr="00452676" w:rsidRDefault="007E7ED2" w:rsidP="007E7ED2">
      <w:pPr>
        <w:pStyle w:val="ParaAttribute0"/>
        <w:wordWrap/>
        <w:rPr>
          <w:sz w:val="24"/>
          <w:szCs w:val="24"/>
          <w:lang w:val="en-US"/>
        </w:rPr>
      </w:pPr>
      <w:r w:rsidRPr="00452676">
        <w:rPr>
          <w:sz w:val="24"/>
          <w:szCs w:val="24"/>
          <w:lang w:val="en-US"/>
        </w:rPr>
        <w:t>Wage problems in the regional sector of the economy……………………………………</w:t>
      </w:r>
      <w:r w:rsidR="00057978">
        <w:rPr>
          <w:sz w:val="24"/>
          <w:szCs w:val="24"/>
          <w:lang w:val="en-US"/>
        </w:rPr>
        <w:t>..</w:t>
      </w:r>
      <w:r w:rsidR="00057978" w:rsidRPr="00057978">
        <w:rPr>
          <w:sz w:val="24"/>
          <w:szCs w:val="24"/>
          <w:lang w:val="en-US"/>
        </w:rPr>
        <w:t>.</w:t>
      </w:r>
      <w:r w:rsidRPr="00452676">
        <w:rPr>
          <w:sz w:val="24"/>
          <w:szCs w:val="24"/>
          <w:lang w:val="en-US"/>
        </w:rPr>
        <w:t>223</w:t>
      </w:r>
    </w:p>
    <w:p w:rsidR="007E7ED2" w:rsidRPr="00EA4338" w:rsidRDefault="007E7ED2" w:rsidP="007E7ED2">
      <w:pPr>
        <w:pStyle w:val="ParaAttribute0"/>
        <w:wordWrap/>
        <w:rPr>
          <w:rStyle w:val="CharAttribute1"/>
          <w:b/>
          <w:i/>
          <w:sz w:val="16"/>
          <w:szCs w:val="16"/>
          <w:lang w:val="en-US"/>
        </w:rPr>
      </w:pPr>
    </w:p>
    <w:p w:rsidR="007E7ED2" w:rsidRPr="00E44E5E" w:rsidRDefault="007E7ED2" w:rsidP="007E7ED2">
      <w:pPr>
        <w:widowControl w:val="0"/>
        <w:spacing w:after="0" w:line="240" w:lineRule="auto"/>
        <w:rPr>
          <w:rFonts w:ascii="Times New Roman" w:hAnsi="Times New Roman"/>
          <w:b/>
          <w:i/>
          <w:sz w:val="16"/>
          <w:szCs w:val="16"/>
          <w:lang w:val="en-US"/>
        </w:rPr>
      </w:pPr>
    </w:p>
    <w:p w:rsidR="007E7ED2" w:rsidRPr="00452676" w:rsidRDefault="007E7ED2" w:rsidP="007E7ED2">
      <w:pPr>
        <w:widowControl w:val="0"/>
        <w:spacing w:after="0" w:line="240" w:lineRule="auto"/>
        <w:rPr>
          <w:rFonts w:ascii="Times New Roman" w:eastAsia="Calibri" w:hAnsi="Times New Roman"/>
          <w:i/>
          <w:sz w:val="24"/>
          <w:szCs w:val="24"/>
          <w:lang w:val="en-US"/>
        </w:rPr>
      </w:pPr>
    </w:p>
    <w:p w:rsidR="007E7ED2" w:rsidRPr="00452676" w:rsidRDefault="007E7ED2" w:rsidP="007E7ED2">
      <w:pPr>
        <w:widowControl w:val="0"/>
        <w:spacing w:after="0" w:line="240" w:lineRule="auto"/>
        <w:rPr>
          <w:rFonts w:ascii="Times New Roman" w:hAnsi="Times New Roman"/>
          <w:i/>
          <w:sz w:val="24"/>
          <w:szCs w:val="24"/>
          <w:lang w:val="en-US"/>
        </w:rPr>
      </w:pPr>
    </w:p>
    <w:p w:rsidR="007E7ED2" w:rsidRDefault="007E7ED2" w:rsidP="007E7ED2">
      <w:pPr>
        <w:widowControl w:val="0"/>
        <w:shd w:val="clear" w:color="auto" w:fill="FFFFFF"/>
        <w:spacing w:after="0" w:line="240" w:lineRule="auto"/>
        <w:rPr>
          <w:rFonts w:ascii="Times New Roman" w:hAnsi="Times New Roman"/>
          <w:b/>
          <w:i/>
          <w:color w:val="000000"/>
          <w:sz w:val="24"/>
          <w:szCs w:val="24"/>
          <w:lang w:val="en-US"/>
        </w:rPr>
      </w:pPr>
    </w:p>
    <w:p w:rsidR="007E7ED2" w:rsidRPr="007A3E44" w:rsidRDefault="007E7ED2" w:rsidP="007E7ED2">
      <w:pPr>
        <w:widowControl w:val="0"/>
        <w:tabs>
          <w:tab w:val="left" w:pos="1134"/>
        </w:tabs>
        <w:spacing w:after="0" w:line="240" w:lineRule="auto"/>
        <w:rPr>
          <w:rFonts w:ascii="Times New Roman" w:hAnsi="Times New Roman"/>
          <w:b/>
          <w:sz w:val="24"/>
          <w:szCs w:val="24"/>
          <w:lang w:val="en-US"/>
        </w:rPr>
      </w:pPr>
    </w:p>
    <w:p w:rsidR="007E7ED2" w:rsidRPr="007E7ED2" w:rsidRDefault="007E7ED2" w:rsidP="007E7ED2">
      <w:pPr>
        <w:pStyle w:val="13"/>
        <w:suppressAutoHyphens w:val="0"/>
        <w:ind w:left="0" w:right="990" w:firstLine="0"/>
        <w:jc w:val="center"/>
        <w:rPr>
          <w:b/>
          <w:lang w:val="en-US"/>
        </w:rPr>
      </w:pPr>
    </w:p>
    <w:p w:rsidR="007E7ED2" w:rsidRPr="007E7ED2" w:rsidRDefault="007E7ED2" w:rsidP="007E7ED2">
      <w:pPr>
        <w:pStyle w:val="13"/>
        <w:suppressAutoHyphens w:val="0"/>
        <w:ind w:left="0" w:right="990" w:firstLine="0"/>
        <w:jc w:val="center"/>
        <w:rPr>
          <w:b/>
          <w:lang w:val="en-US"/>
        </w:rPr>
      </w:pPr>
    </w:p>
    <w:p w:rsidR="007E7ED2" w:rsidRPr="007E7ED2" w:rsidRDefault="007E7ED2" w:rsidP="007E7ED2">
      <w:pPr>
        <w:pStyle w:val="13"/>
        <w:suppressAutoHyphens w:val="0"/>
        <w:ind w:left="0" w:right="990" w:firstLine="0"/>
        <w:jc w:val="center"/>
        <w:rPr>
          <w:b/>
          <w:lang w:val="en-US"/>
        </w:rPr>
      </w:pPr>
    </w:p>
    <w:p w:rsidR="007E7ED2" w:rsidRPr="007E7ED2" w:rsidRDefault="007E7ED2" w:rsidP="007E7ED2">
      <w:pPr>
        <w:pStyle w:val="13"/>
        <w:suppressAutoHyphens w:val="0"/>
        <w:ind w:left="0" w:right="990" w:firstLine="0"/>
        <w:jc w:val="center"/>
        <w:rPr>
          <w:b/>
          <w:lang w:val="en-US"/>
        </w:rPr>
      </w:pPr>
    </w:p>
    <w:p w:rsidR="007E7ED2" w:rsidRPr="007E7ED2" w:rsidRDefault="007E7ED2" w:rsidP="007E7ED2">
      <w:pPr>
        <w:pStyle w:val="13"/>
        <w:suppressAutoHyphens w:val="0"/>
        <w:ind w:left="0" w:right="990" w:firstLine="0"/>
        <w:jc w:val="center"/>
        <w:rPr>
          <w:b/>
          <w:lang w:val="en-US"/>
        </w:rPr>
      </w:pPr>
    </w:p>
    <w:p w:rsidR="007E7ED2" w:rsidRDefault="007E7ED2"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Default="004108A1" w:rsidP="007E7ED2">
      <w:pPr>
        <w:pStyle w:val="13"/>
        <w:suppressAutoHyphens w:val="0"/>
        <w:ind w:left="0" w:right="990" w:firstLine="0"/>
        <w:jc w:val="center"/>
        <w:rPr>
          <w:b/>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Pr="00BA5C22" w:rsidRDefault="004108A1" w:rsidP="004108A1">
      <w:pPr>
        <w:widowControl w:val="0"/>
        <w:spacing w:after="0" w:line="240" w:lineRule="auto"/>
        <w:contextualSpacing/>
        <w:rPr>
          <w:rFonts w:ascii="Times New Roman" w:hAnsi="Times New Roman"/>
          <w:lang w:val="en-US"/>
        </w:rPr>
      </w:pPr>
    </w:p>
    <w:p w:rsidR="004108A1" w:rsidRDefault="004108A1" w:rsidP="004108A1">
      <w:pPr>
        <w:widowControl w:val="0"/>
        <w:spacing w:after="0" w:line="480" w:lineRule="auto"/>
        <w:contextualSpacing/>
        <w:jc w:val="center"/>
        <w:rPr>
          <w:rFonts w:ascii="Times New Roman" w:hAnsi="Times New Roman"/>
          <w:sz w:val="28"/>
          <w:szCs w:val="28"/>
        </w:rPr>
      </w:pPr>
      <w:r>
        <w:rPr>
          <w:rFonts w:ascii="Times New Roman" w:hAnsi="Times New Roman"/>
          <w:sz w:val="28"/>
          <w:szCs w:val="28"/>
        </w:rPr>
        <w:t xml:space="preserve">Всероссийская науччно-практическая конференция </w:t>
      </w:r>
    </w:p>
    <w:p w:rsidR="004108A1" w:rsidRDefault="004108A1" w:rsidP="004108A1">
      <w:pPr>
        <w:widowControl w:val="0"/>
        <w:spacing w:after="0" w:line="480" w:lineRule="auto"/>
        <w:contextualSpacing/>
        <w:jc w:val="center"/>
        <w:rPr>
          <w:rFonts w:ascii="Times New Roman" w:hAnsi="Times New Roman"/>
          <w:sz w:val="28"/>
          <w:szCs w:val="28"/>
        </w:rPr>
      </w:pPr>
      <w:r>
        <w:rPr>
          <w:rFonts w:ascii="Times New Roman" w:hAnsi="Times New Roman"/>
          <w:sz w:val="28"/>
          <w:szCs w:val="28"/>
        </w:rPr>
        <w:t xml:space="preserve">«Проблемы и перспективы экономического развития регионов», </w:t>
      </w:r>
    </w:p>
    <w:p w:rsidR="004108A1" w:rsidRDefault="004108A1" w:rsidP="004108A1">
      <w:pPr>
        <w:widowControl w:val="0"/>
        <w:spacing w:after="0" w:line="480" w:lineRule="auto"/>
        <w:contextualSpacing/>
        <w:jc w:val="center"/>
        <w:rPr>
          <w:rFonts w:ascii="Times New Roman" w:hAnsi="Times New Roman"/>
          <w:sz w:val="28"/>
          <w:szCs w:val="28"/>
        </w:rPr>
      </w:pPr>
      <w:r>
        <w:rPr>
          <w:rFonts w:ascii="Times New Roman" w:hAnsi="Times New Roman"/>
          <w:sz w:val="28"/>
          <w:szCs w:val="28"/>
        </w:rPr>
        <w:t>посвященная 45-летию образования Института экономики и финансов</w:t>
      </w: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contextualSpacing/>
        <w:rPr>
          <w:rFonts w:ascii="Times New Roman" w:hAnsi="Times New Roman"/>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widowControl w:val="0"/>
        <w:spacing w:after="0" w:line="240" w:lineRule="auto"/>
        <w:ind w:firstLine="709"/>
        <w:jc w:val="center"/>
        <w:rPr>
          <w:rFonts w:ascii="Times New Roman" w:hAnsi="Times New Roman"/>
          <w:sz w:val="24"/>
          <w:szCs w:val="24"/>
        </w:rPr>
      </w:pPr>
    </w:p>
    <w:p w:rsidR="004108A1" w:rsidRDefault="004108A1" w:rsidP="004108A1">
      <w:pPr>
        <w:pStyle w:val="HTML"/>
        <w:widowControl w:val="0"/>
        <w:jc w:val="center"/>
        <w:rPr>
          <w:rFonts w:ascii="Times New Roman" w:hAnsi="Times New Roman" w:cs="Times New Roman"/>
        </w:rPr>
      </w:pPr>
      <w:r>
        <w:rPr>
          <w:rFonts w:ascii="Times New Roman" w:hAnsi="Times New Roman" w:cs="Times New Roman"/>
        </w:rPr>
        <w:t>___________________________________________</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Подписано в печать 21.04.2017 г. Формат 60х84 1/8.</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Бумага писчая. Печать-ризография.</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Усл. п.л 17.7. приказ № 178/06. Тираж 100 экз.</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 xml:space="preserve">Распространяется бесплатно.  </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_____________________________</w:t>
      </w:r>
      <w:r>
        <w:rPr>
          <w:rFonts w:ascii="Times New Roman" w:hAnsi="Times New Roman"/>
          <w:b/>
        </w:rPr>
        <w:t>_</w:t>
      </w:r>
      <w:r>
        <w:rPr>
          <w:rFonts w:ascii="Times New Roman" w:hAnsi="Times New Roman"/>
        </w:rPr>
        <w:t>__________________________</w:t>
      </w:r>
    </w:p>
    <w:p w:rsidR="004108A1" w:rsidRDefault="004108A1" w:rsidP="004108A1">
      <w:pPr>
        <w:widowControl w:val="0"/>
        <w:tabs>
          <w:tab w:val="left" w:pos="708"/>
        </w:tabs>
        <w:spacing w:after="0" w:line="240" w:lineRule="auto"/>
        <w:jc w:val="center"/>
        <w:rPr>
          <w:rFonts w:ascii="Times New Roman" w:hAnsi="Times New Roman"/>
        </w:rPr>
      </w:pPr>
    </w:p>
    <w:p w:rsidR="004108A1" w:rsidRDefault="004108A1" w:rsidP="004108A1">
      <w:pPr>
        <w:widowControl w:val="0"/>
        <w:tabs>
          <w:tab w:val="left" w:pos="1800"/>
        </w:tabs>
        <w:spacing w:after="0" w:line="240" w:lineRule="auto"/>
        <w:jc w:val="center"/>
        <w:rPr>
          <w:rFonts w:ascii="Times New Roman" w:hAnsi="Times New Roman"/>
        </w:rPr>
      </w:pPr>
      <w:r>
        <w:rPr>
          <w:rFonts w:ascii="Times New Roman" w:hAnsi="Times New Roman"/>
        </w:rPr>
        <w:t>Издательство ФГБОУ ВО «Чеченский государственный университет»</w:t>
      </w:r>
    </w:p>
    <w:p w:rsidR="004108A1" w:rsidRDefault="004108A1" w:rsidP="004108A1">
      <w:pPr>
        <w:widowControl w:val="0"/>
        <w:tabs>
          <w:tab w:val="left" w:pos="708"/>
        </w:tabs>
        <w:spacing w:after="0" w:line="240" w:lineRule="auto"/>
        <w:jc w:val="center"/>
        <w:rPr>
          <w:rFonts w:ascii="Times New Roman" w:hAnsi="Times New Roman"/>
        </w:rPr>
      </w:pPr>
      <w:r>
        <w:rPr>
          <w:rFonts w:ascii="Times New Roman" w:hAnsi="Times New Roman"/>
        </w:rPr>
        <w:t>Адрес: 364037 ЧР, г. Грозный, ул. Киевская, 33</w:t>
      </w:r>
    </w:p>
    <w:p w:rsidR="004108A1" w:rsidRDefault="004108A1" w:rsidP="004108A1">
      <w:pPr>
        <w:widowControl w:val="0"/>
        <w:tabs>
          <w:tab w:val="left" w:pos="708"/>
        </w:tabs>
        <w:spacing w:after="0" w:line="240" w:lineRule="auto"/>
        <w:ind w:firstLine="709"/>
        <w:jc w:val="center"/>
        <w:rPr>
          <w:rFonts w:ascii="Times New Roman" w:hAnsi="Times New Roman"/>
          <w:sz w:val="24"/>
          <w:szCs w:val="24"/>
        </w:rPr>
      </w:pPr>
    </w:p>
    <w:p w:rsidR="007E7ED2" w:rsidRPr="007E7ED2" w:rsidRDefault="007E7ED2" w:rsidP="004108A1">
      <w:pPr>
        <w:pStyle w:val="13"/>
        <w:suppressAutoHyphens w:val="0"/>
        <w:ind w:left="0" w:right="990" w:firstLine="0"/>
        <w:jc w:val="center"/>
        <w:rPr>
          <w:b/>
          <w:lang w:val="en-US"/>
        </w:rPr>
      </w:pPr>
    </w:p>
    <w:sectPr w:rsidR="007E7ED2" w:rsidRPr="007E7ED2" w:rsidSect="006D12D4">
      <w:headerReference w:type="default" r:id="rId261"/>
      <w:footnotePr>
        <w:numRestart w:val="eachPage"/>
      </w:foot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F81" w:rsidRDefault="00945F81" w:rsidP="00B16CEF">
      <w:pPr>
        <w:spacing w:after="0" w:line="240" w:lineRule="auto"/>
      </w:pPr>
      <w:r>
        <w:separator/>
      </w:r>
    </w:p>
  </w:endnote>
  <w:endnote w:type="continuationSeparator" w:id="0">
    <w:p w:rsidR="00945F81" w:rsidRDefault="00945F81" w:rsidP="00B1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3" w:rsidRPr="00D763C8" w:rsidRDefault="00FA7AA3" w:rsidP="00F74761">
    <w:pPr>
      <w:pStyle w:val="ab"/>
      <w:jc w:val="center"/>
      <w:rPr>
        <w:rFonts w:ascii="Times New Roman" w:hAnsi="Times New Roman"/>
        <w:sz w:val="20"/>
        <w:szCs w:val="20"/>
      </w:rPr>
    </w:pPr>
    <w:r w:rsidRPr="00D763C8">
      <w:rPr>
        <w:rFonts w:ascii="Times New Roman" w:hAnsi="Times New Roman"/>
        <w:sz w:val="20"/>
        <w:szCs w:val="20"/>
      </w:rPr>
      <w:fldChar w:fldCharType="begin"/>
    </w:r>
    <w:r w:rsidRPr="00D763C8">
      <w:rPr>
        <w:rFonts w:ascii="Times New Roman" w:hAnsi="Times New Roman"/>
        <w:sz w:val="20"/>
        <w:szCs w:val="20"/>
      </w:rPr>
      <w:instrText xml:space="preserve"> PAGE   \* MERGEFORMAT </w:instrText>
    </w:r>
    <w:r w:rsidRPr="00D763C8">
      <w:rPr>
        <w:rFonts w:ascii="Times New Roman" w:hAnsi="Times New Roman"/>
        <w:sz w:val="20"/>
        <w:szCs w:val="20"/>
      </w:rPr>
      <w:fldChar w:fldCharType="separate"/>
    </w:r>
    <w:r w:rsidR="00D25A63">
      <w:rPr>
        <w:rFonts w:ascii="Times New Roman" w:hAnsi="Times New Roman"/>
        <w:noProof/>
        <w:sz w:val="20"/>
        <w:szCs w:val="20"/>
      </w:rPr>
      <w:t>103</w:t>
    </w:r>
    <w:r w:rsidRPr="00D763C8">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3" w:rsidRPr="0085020C" w:rsidRDefault="00FA7AA3" w:rsidP="005B6251">
    <w:pPr>
      <w:pStyle w:val="ab"/>
      <w:jc w:val="center"/>
      <w:rPr>
        <w:rFonts w:ascii="Times New Roman" w:hAnsi="Times New Roman"/>
        <w:sz w:val="20"/>
        <w:szCs w:val="20"/>
      </w:rPr>
    </w:pPr>
    <w:r w:rsidRPr="0085020C">
      <w:rPr>
        <w:rFonts w:ascii="Times New Roman" w:hAnsi="Times New Roman"/>
        <w:sz w:val="20"/>
        <w:szCs w:val="20"/>
      </w:rPr>
      <w:fldChar w:fldCharType="begin"/>
    </w:r>
    <w:r w:rsidRPr="0085020C">
      <w:rPr>
        <w:rFonts w:ascii="Times New Roman" w:hAnsi="Times New Roman"/>
        <w:sz w:val="20"/>
        <w:szCs w:val="20"/>
      </w:rPr>
      <w:instrText>PAGE   \* MERGEFORMAT</w:instrText>
    </w:r>
    <w:r w:rsidRPr="0085020C">
      <w:rPr>
        <w:rFonts w:ascii="Times New Roman" w:hAnsi="Times New Roman"/>
        <w:sz w:val="20"/>
        <w:szCs w:val="20"/>
      </w:rPr>
      <w:fldChar w:fldCharType="separate"/>
    </w:r>
    <w:r w:rsidR="00D25A63">
      <w:rPr>
        <w:rFonts w:ascii="Times New Roman" w:hAnsi="Times New Roman"/>
        <w:noProof/>
        <w:sz w:val="20"/>
        <w:szCs w:val="20"/>
      </w:rPr>
      <w:t>233</w:t>
    </w:r>
    <w:r w:rsidRPr="0085020C">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F81" w:rsidRDefault="00945F81" w:rsidP="00B16CEF">
      <w:pPr>
        <w:spacing w:after="0" w:line="240" w:lineRule="auto"/>
      </w:pPr>
      <w:r>
        <w:separator/>
      </w:r>
    </w:p>
  </w:footnote>
  <w:footnote w:type="continuationSeparator" w:id="0">
    <w:p w:rsidR="00945F81" w:rsidRDefault="00945F81" w:rsidP="00B16CEF">
      <w:pPr>
        <w:spacing w:after="0" w:line="240" w:lineRule="auto"/>
      </w:pPr>
      <w:r>
        <w:continuationSeparator/>
      </w:r>
    </w:p>
  </w:footnote>
  <w:footnote w:id="1">
    <w:p w:rsidR="00FA7AA3" w:rsidRPr="00FD472B" w:rsidRDefault="00FA7AA3" w:rsidP="008269C4">
      <w:pPr>
        <w:pStyle w:val="af8"/>
      </w:pPr>
      <w:r w:rsidRPr="00FD472B">
        <w:rPr>
          <w:rStyle w:val="afb"/>
          <w:rFonts w:ascii="Times New Roman" w:hAnsi="Times New Roman"/>
        </w:rPr>
        <w:footnoteRef/>
      </w:r>
      <w:r w:rsidRPr="00FD472B">
        <w:rPr>
          <w:rFonts w:ascii="Times New Roman" w:hAnsi="Times New Roman"/>
        </w:rPr>
        <w:t xml:space="preserve"> Статья публикуется при поддержке Гуманитарного отделения РФФИ (РГНФ), номер проекта 17-02-00467</w:t>
      </w:r>
    </w:p>
  </w:footnote>
  <w:footnote w:id="2">
    <w:p w:rsidR="00FA7AA3" w:rsidRPr="00FD472B" w:rsidRDefault="00FA7AA3">
      <w:pPr>
        <w:pStyle w:val="af8"/>
      </w:pPr>
      <w:r w:rsidRPr="00FD472B">
        <w:rPr>
          <w:rStyle w:val="afb"/>
          <w:rFonts w:ascii="Times New Roman" w:hAnsi="Times New Roman"/>
        </w:rPr>
        <w:footnoteRef/>
      </w:r>
      <w:r w:rsidRPr="00FD472B">
        <w:rPr>
          <w:rFonts w:ascii="Times New Roman" w:hAnsi="Times New Roman"/>
        </w:rPr>
        <w:t xml:space="preserve"> Статья публикуется при поддержке Гуманитарного отделения РФФИ (РГНФ), номер проекта 17-02-00467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3" w:rsidRPr="00855805" w:rsidRDefault="00FA7AA3" w:rsidP="00855805">
    <w:pPr>
      <w:spacing w:after="0" w:line="240" w:lineRule="auto"/>
      <w:jc w:val="center"/>
      <w:rPr>
        <w:rFonts w:ascii="Times New Roman" w:hAnsi="Times New Roman"/>
        <w:spacing w:val="32"/>
        <w:sz w:val="18"/>
        <w:szCs w:val="18"/>
      </w:rPr>
    </w:pPr>
    <w:r w:rsidRPr="00855805">
      <w:rPr>
        <w:rFonts w:ascii="Times New Roman" w:hAnsi="Times New Roman"/>
        <w:spacing w:val="32"/>
        <w:sz w:val="18"/>
        <w:szCs w:val="18"/>
      </w:rPr>
      <w:t>Социально-экономические основы функционирования регионов</w:t>
    </w:r>
  </w:p>
  <w:p w:rsidR="00FA7AA3" w:rsidRPr="00855805" w:rsidRDefault="00FA7AA3" w:rsidP="00855805">
    <w:pPr>
      <w:pStyle w:val="a9"/>
      <w:pBdr>
        <w:bottom w:val="thickThinSmallGap" w:sz="24" w:space="1" w:color="622423"/>
      </w:pBdr>
      <w:jc w:val="center"/>
      <w:rPr>
        <w:rFonts w:ascii="Cambria" w:hAnsi="Cambria"/>
        <w:sz w:val="2"/>
        <w:szCs w:val="2"/>
      </w:rPr>
    </w:pPr>
  </w:p>
  <w:p w:rsidR="00FA7AA3" w:rsidRPr="00855805" w:rsidRDefault="00FA7AA3">
    <w:pPr>
      <w:pStyle w:val="a9"/>
      <w:rPr>
        <w:sz w:val="4"/>
        <w:szCs w:val="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3" w:rsidRPr="007E7ED2" w:rsidRDefault="00FA7AA3" w:rsidP="007E7ED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1429" w:hanging="360"/>
      </w:pPr>
      <w:rPr>
        <w:rFonts w:ascii="Symbol" w:hAnsi="Symbol" w:cs="Symbol" w:hint="default"/>
        <w:sz w:val="28"/>
        <w:szCs w:val="28"/>
      </w:r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aps w:val="0"/>
        <w:smallCaps w:val="0"/>
        <w:position w:val="0"/>
        <w:sz w:val="24"/>
        <w:vertAlign w:val="baseline"/>
      </w:rPr>
    </w:lvl>
    <w:lvl w:ilvl="1">
      <w:start w:val="1"/>
      <w:numFmt w:val="bullet"/>
      <w:lvlText w:val=""/>
      <w:lvlJc w:val="left"/>
      <w:pPr>
        <w:tabs>
          <w:tab w:val="num" w:pos="1080"/>
        </w:tabs>
        <w:ind w:left="1080" w:hanging="360"/>
      </w:pPr>
      <w:rPr>
        <w:rFonts w:ascii="Symbol" w:hAnsi="Symbol"/>
        <w:caps w:val="0"/>
        <w:smallCaps w:val="0"/>
        <w:position w:val="0"/>
        <w:sz w:val="24"/>
        <w:vertAlign w:val="baseline"/>
      </w:rPr>
    </w:lvl>
    <w:lvl w:ilvl="2">
      <w:start w:val="1"/>
      <w:numFmt w:val="bullet"/>
      <w:lvlText w:val=""/>
      <w:lvlJc w:val="left"/>
      <w:pPr>
        <w:tabs>
          <w:tab w:val="num" w:pos="1440"/>
        </w:tabs>
        <w:ind w:left="1440" w:hanging="360"/>
      </w:pPr>
      <w:rPr>
        <w:rFonts w:ascii="Symbol" w:hAnsi="Symbol"/>
        <w:caps w:val="0"/>
        <w:smallCaps w:val="0"/>
        <w:position w:val="0"/>
        <w:sz w:val="24"/>
        <w:vertAlign w:val="baseline"/>
      </w:rPr>
    </w:lvl>
    <w:lvl w:ilvl="3">
      <w:start w:val="1"/>
      <w:numFmt w:val="bullet"/>
      <w:lvlText w:val=""/>
      <w:lvlJc w:val="left"/>
      <w:pPr>
        <w:tabs>
          <w:tab w:val="num" w:pos="1800"/>
        </w:tabs>
        <w:ind w:left="1800" w:hanging="360"/>
      </w:pPr>
      <w:rPr>
        <w:rFonts w:ascii="Symbol" w:hAnsi="Symbol"/>
        <w:caps w:val="0"/>
        <w:smallCaps w:val="0"/>
        <w:position w:val="0"/>
        <w:sz w:val="24"/>
        <w:vertAlign w:val="baseline"/>
      </w:rPr>
    </w:lvl>
    <w:lvl w:ilvl="4">
      <w:start w:val="1"/>
      <w:numFmt w:val="bullet"/>
      <w:lvlText w:val=""/>
      <w:lvlJc w:val="left"/>
      <w:pPr>
        <w:tabs>
          <w:tab w:val="num" w:pos="2160"/>
        </w:tabs>
        <w:ind w:left="2160" w:hanging="360"/>
      </w:pPr>
      <w:rPr>
        <w:rFonts w:ascii="Symbol" w:hAnsi="Symbol"/>
        <w:caps w:val="0"/>
        <w:smallCaps w:val="0"/>
        <w:position w:val="0"/>
        <w:sz w:val="24"/>
        <w:vertAlign w:val="baseline"/>
      </w:rPr>
    </w:lvl>
    <w:lvl w:ilvl="5">
      <w:start w:val="1"/>
      <w:numFmt w:val="bullet"/>
      <w:lvlText w:val=""/>
      <w:lvlJc w:val="left"/>
      <w:pPr>
        <w:tabs>
          <w:tab w:val="num" w:pos="2520"/>
        </w:tabs>
        <w:ind w:left="2520" w:hanging="360"/>
      </w:pPr>
      <w:rPr>
        <w:rFonts w:ascii="Symbol" w:hAnsi="Symbol"/>
        <w:caps w:val="0"/>
        <w:smallCaps w:val="0"/>
        <w:position w:val="0"/>
        <w:sz w:val="24"/>
        <w:vertAlign w:val="baseline"/>
      </w:rPr>
    </w:lvl>
    <w:lvl w:ilvl="6">
      <w:start w:val="1"/>
      <w:numFmt w:val="bullet"/>
      <w:lvlText w:val=""/>
      <w:lvlJc w:val="left"/>
      <w:pPr>
        <w:tabs>
          <w:tab w:val="num" w:pos="2880"/>
        </w:tabs>
        <w:ind w:left="2880" w:hanging="360"/>
      </w:pPr>
      <w:rPr>
        <w:rFonts w:ascii="Symbol" w:hAnsi="Symbol"/>
        <w:caps w:val="0"/>
        <w:smallCaps w:val="0"/>
        <w:position w:val="0"/>
        <w:sz w:val="24"/>
        <w:vertAlign w:val="baseline"/>
      </w:rPr>
    </w:lvl>
    <w:lvl w:ilvl="7">
      <w:start w:val="1"/>
      <w:numFmt w:val="bullet"/>
      <w:lvlText w:val=""/>
      <w:lvlJc w:val="left"/>
      <w:pPr>
        <w:tabs>
          <w:tab w:val="num" w:pos="3240"/>
        </w:tabs>
        <w:ind w:left="3240" w:hanging="360"/>
      </w:pPr>
      <w:rPr>
        <w:rFonts w:ascii="Symbol" w:hAnsi="Symbol"/>
        <w:caps w:val="0"/>
        <w:smallCaps w:val="0"/>
        <w:position w:val="0"/>
        <w:sz w:val="24"/>
        <w:vertAlign w:val="baseline"/>
      </w:rPr>
    </w:lvl>
    <w:lvl w:ilvl="8">
      <w:start w:val="1"/>
      <w:numFmt w:val="bullet"/>
      <w:lvlText w:val=""/>
      <w:lvlJc w:val="left"/>
      <w:pPr>
        <w:tabs>
          <w:tab w:val="num" w:pos="3600"/>
        </w:tabs>
        <w:ind w:left="3600" w:hanging="360"/>
      </w:pPr>
      <w:rPr>
        <w:rFonts w:ascii="Symbol" w:hAnsi="Symbol"/>
        <w:caps w:val="0"/>
        <w:smallCaps w:val="0"/>
        <w:position w:val="0"/>
        <w:sz w:val="24"/>
        <w:vertAlign w:val="baseline"/>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aps w:val="0"/>
        <w:smallCaps w:val="0"/>
        <w:position w:val="0"/>
        <w:sz w:val="24"/>
        <w:vertAlign w:val="baseline"/>
      </w:rPr>
    </w:lvl>
    <w:lvl w:ilvl="1">
      <w:start w:val="1"/>
      <w:numFmt w:val="bullet"/>
      <w:lvlText w:val=""/>
      <w:lvlJc w:val="left"/>
      <w:pPr>
        <w:tabs>
          <w:tab w:val="num" w:pos="1080"/>
        </w:tabs>
        <w:ind w:left="1080" w:hanging="360"/>
      </w:pPr>
      <w:rPr>
        <w:rFonts w:ascii="Symbol" w:hAnsi="Symbol"/>
        <w:caps w:val="0"/>
        <w:smallCaps w:val="0"/>
        <w:position w:val="0"/>
        <w:sz w:val="24"/>
        <w:vertAlign w:val="baseline"/>
      </w:rPr>
    </w:lvl>
    <w:lvl w:ilvl="2">
      <w:start w:val="1"/>
      <w:numFmt w:val="bullet"/>
      <w:lvlText w:val=""/>
      <w:lvlJc w:val="left"/>
      <w:pPr>
        <w:tabs>
          <w:tab w:val="num" w:pos="1440"/>
        </w:tabs>
        <w:ind w:left="1440" w:hanging="360"/>
      </w:pPr>
      <w:rPr>
        <w:rFonts w:ascii="Symbol" w:hAnsi="Symbol"/>
        <w:caps w:val="0"/>
        <w:smallCaps w:val="0"/>
        <w:position w:val="0"/>
        <w:sz w:val="24"/>
        <w:vertAlign w:val="baseline"/>
      </w:rPr>
    </w:lvl>
    <w:lvl w:ilvl="3">
      <w:start w:val="1"/>
      <w:numFmt w:val="bullet"/>
      <w:lvlText w:val=""/>
      <w:lvlJc w:val="left"/>
      <w:pPr>
        <w:tabs>
          <w:tab w:val="num" w:pos="1800"/>
        </w:tabs>
        <w:ind w:left="1800" w:hanging="360"/>
      </w:pPr>
      <w:rPr>
        <w:rFonts w:ascii="Symbol" w:hAnsi="Symbol"/>
        <w:caps w:val="0"/>
        <w:smallCaps w:val="0"/>
        <w:position w:val="0"/>
        <w:sz w:val="24"/>
        <w:vertAlign w:val="baseline"/>
      </w:rPr>
    </w:lvl>
    <w:lvl w:ilvl="4">
      <w:start w:val="1"/>
      <w:numFmt w:val="bullet"/>
      <w:lvlText w:val=""/>
      <w:lvlJc w:val="left"/>
      <w:pPr>
        <w:tabs>
          <w:tab w:val="num" w:pos="2160"/>
        </w:tabs>
        <w:ind w:left="2160" w:hanging="360"/>
      </w:pPr>
      <w:rPr>
        <w:rFonts w:ascii="Symbol" w:hAnsi="Symbol"/>
        <w:caps w:val="0"/>
        <w:smallCaps w:val="0"/>
        <w:position w:val="0"/>
        <w:sz w:val="24"/>
        <w:vertAlign w:val="baseline"/>
      </w:rPr>
    </w:lvl>
    <w:lvl w:ilvl="5">
      <w:start w:val="1"/>
      <w:numFmt w:val="bullet"/>
      <w:lvlText w:val=""/>
      <w:lvlJc w:val="left"/>
      <w:pPr>
        <w:tabs>
          <w:tab w:val="num" w:pos="2520"/>
        </w:tabs>
        <w:ind w:left="2520" w:hanging="360"/>
      </w:pPr>
      <w:rPr>
        <w:rFonts w:ascii="Symbol" w:hAnsi="Symbol"/>
        <w:caps w:val="0"/>
        <w:smallCaps w:val="0"/>
        <w:position w:val="0"/>
        <w:sz w:val="24"/>
        <w:vertAlign w:val="baseline"/>
      </w:rPr>
    </w:lvl>
    <w:lvl w:ilvl="6">
      <w:start w:val="1"/>
      <w:numFmt w:val="bullet"/>
      <w:lvlText w:val=""/>
      <w:lvlJc w:val="left"/>
      <w:pPr>
        <w:tabs>
          <w:tab w:val="num" w:pos="2880"/>
        </w:tabs>
        <w:ind w:left="2880" w:hanging="360"/>
      </w:pPr>
      <w:rPr>
        <w:rFonts w:ascii="Symbol" w:hAnsi="Symbol"/>
        <w:caps w:val="0"/>
        <w:smallCaps w:val="0"/>
        <w:position w:val="0"/>
        <w:sz w:val="24"/>
        <w:vertAlign w:val="baseline"/>
      </w:rPr>
    </w:lvl>
    <w:lvl w:ilvl="7">
      <w:start w:val="1"/>
      <w:numFmt w:val="bullet"/>
      <w:lvlText w:val=""/>
      <w:lvlJc w:val="left"/>
      <w:pPr>
        <w:tabs>
          <w:tab w:val="num" w:pos="3240"/>
        </w:tabs>
        <w:ind w:left="3240" w:hanging="360"/>
      </w:pPr>
      <w:rPr>
        <w:rFonts w:ascii="Symbol" w:hAnsi="Symbol"/>
        <w:caps w:val="0"/>
        <w:smallCaps w:val="0"/>
        <w:position w:val="0"/>
        <w:sz w:val="24"/>
        <w:vertAlign w:val="baseline"/>
      </w:rPr>
    </w:lvl>
    <w:lvl w:ilvl="8">
      <w:start w:val="1"/>
      <w:numFmt w:val="bullet"/>
      <w:lvlText w:val=""/>
      <w:lvlJc w:val="left"/>
      <w:pPr>
        <w:tabs>
          <w:tab w:val="num" w:pos="3600"/>
        </w:tabs>
        <w:ind w:left="3600" w:hanging="360"/>
      </w:pPr>
      <w:rPr>
        <w:rFonts w:ascii="Symbol" w:hAnsi="Symbol"/>
        <w:caps w:val="0"/>
        <w:smallCaps w:val="0"/>
        <w:position w:val="0"/>
        <w:sz w:val="24"/>
        <w:vertAlign w:val="baseline"/>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1B"/>
    <w:multiLevelType w:val="multilevel"/>
    <w:tmpl w:val="A7C4AF7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b w:val="0"/>
        <w:sz w:val="20"/>
        <w:szCs w:val="2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6F"/>
    <w:multiLevelType w:val="multilevel"/>
    <w:tmpl w:val="D26286C0"/>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8" w15:restartNumberingAfterBreak="0">
    <w:nsid w:val="008B7DE8"/>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E91343"/>
    <w:multiLevelType w:val="hybridMultilevel"/>
    <w:tmpl w:val="3036042E"/>
    <w:numStyleLink w:val="a"/>
  </w:abstractNum>
  <w:abstractNum w:abstractNumId="10" w15:restartNumberingAfterBreak="0">
    <w:nsid w:val="015C5D32"/>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17D420E"/>
    <w:multiLevelType w:val="hybridMultilevel"/>
    <w:tmpl w:val="92CE8D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17E7D42"/>
    <w:multiLevelType w:val="hybridMultilevel"/>
    <w:tmpl w:val="614C20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1956B2C"/>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2CB4EDA"/>
    <w:multiLevelType w:val="hybridMultilevel"/>
    <w:tmpl w:val="B3846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323128D"/>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15:restartNumberingAfterBreak="0">
    <w:nsid w:val="04876971"/>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15:restartNumberingAfterBreak="0">
    <w:nsid w:val="05136999"/>
    <w:multiLevelType w:val="hybridMultilevel"/>
    <w:tmpl w:val="E6088168"/>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A35BBA"/>
    <w:multiLevelType w:val="hybridMultilevel"/>
    <w:tmpl w:val="90825A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06134887"/>
    <w:multiLevelType w:val="hybridMultilevel"/>
    <w:tmpl w:val="4A40CE4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06691905"/>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15:restartNumberingAfterBreak="0">
    <w:nsid w:val="06E65599"/>
    <w:multiLevelType w:val="hybridMultilevel"/>
    <w:tmpl w:val="20D03A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73E015D"/>
    <w:multiLevelType w:val="hybridMultilevel"/>
    <w:tmpl w:val="71EAA7EA"/>
    <w:numStyleLink w:val="a0"/>
  </w:abstractNum>
  <w:abstractNum w:abstractNumId="23" w15:restartNumberingAfterBreak="0">
    <w:nsid w:val="076B3BA3"/>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15:restartNumberingAfterBreak="0">
    <w:nsid w:val="07784257"/>
    <w:multiLevelType w:val="multilevel"/>
    <w:tmpl w:val="A9C44E1A"/>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088D2C3E"/>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15:restartNumberingAfterBreak="0">
    <w:nsid w:val="08C409D1"/>
    <w:multiLevelType w:val="hybridMultilevel"/>
    <w:tmpl w:val="4C6AF518"/>
    <w:lvl w:ilvl="0" w:tplc="927E93D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098910F0"/>
    <w:multiLevelType w:val="hybridMultilevel"/>
    <w:tmpl w:val="E08CF320"/>
    <w:lvl w:ilvl="0" w:tplc="553430D2">
      <w:start w:val="1"/>
      <w:numFmt w:val="bullet"/>
      <w:lvlText w:val="–"/>
      <w:lvlJc w:val="left"/>
      <w:pPr>
        <w:ind w:left="1287" w:hanging="360"/>
      </w:pPr>
      <w:rPr>
        <w:rFonts w:ascii="Times New Roman" w:hAnsi="Times New Roman" w:hint="default"/>
      </w:rPr>
    </w:lvl>
    <w:lvl w:ilvl="1" w:tplc="553430D2">
      <w:start w:val="1"/>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9AE77F9"/>
    <w:multiLevelType w:val="hybridMultilevel"/>
    <w:tmpl w:val="AD9CBD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9CB57B0"/>
    <w:multiLevelType w:val="hybridMultilevel"/>
    <w:tmpl w:val="668098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09DE42F5"/>
    <w:multiLevelType w:val="hybridMultilevel"/>
    <w:tmpl w:val="D0F6FC92"/>
    <w:lvl w:ilvl="0" w:tplc="23909DFA">
      <w:start w:val="1"/>
      <w:numFmt w:val="decimal"/>
      <w:lvlText w:val="%1."/>
      <w:lvlJc w:val="left"/>
      <w:pPr>
        <w:ind w:left="-66" w:hanging="360"/>
      </w:pPr>
      <w:rPr>
        <w:rFonts w:hint="default"/>
        <w:b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1" w15:restartNumberingAfterBreak="0">
    <w:nsid w:val="0AE63F69"/>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2" w15:restartNumberingAfterBreak="0">
    <w:nsid w:val="0BEC0666"/>
    <w:multiLevelType w:val="hybridMultilevel"/>
    <w:tmpl w:val="588C61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0C2A504A"/>
    <w:multiLevelType w:val="hybridMultilevel"/>
    <w:tmpl w:val="CA70D8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0C5677A7"/>
    <w:multiLevelType w:val="hybridMultilevel"/>
    <w:tmpl w:val="3CEE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CD44EA8"/>
    <w:multiLevelType w:val="hybridMultilevel"/>
    <w:tmpl w:val="80C6C6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0DFE0578"/>
    <w:multiLevelType w:val="hybridMultilevel"/>
    <w:tmpl w:val="6228292E"/>
    <w:lvl w:ilvl="0" w:tplc="1C02D74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5F08C8"/>
    <w:multiLevelType w:val="multilevel"/>
    <w:tmpl w:val="166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486137"/>
    <w:multiLevelType w:val="hybridMultilevel"/>
    <w:tmpl w:val="36E09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10F0F99"/>
    <w:multiLevelType w:val="hybridMultilevel"/>
    <w:tmpl w:val="9328CCA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15:restartNumberingAfterBreak="0">
    <w:nsid w:val="11301EF0"/>
    <w:multiLevelType w:val="hybridMultilevel"/>
    <w:tmpl w:val="F43AEDFE"/>
    <w:lvl w:ilvl="0" w:tplc="FC9A59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1" w15:restartNumberingAfterBreak="0">
    <w:nsid w:val="115F29FB"/>
    <w:multiLevelType w:val="hybridMultilevel"/>
    <w:tmpl w:val="59E07A3C"/>
    <w:lvl w:ilvl="0" w:tplc="2480927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1D2170"/>
    <w:multiLevelType w:val="hybridMultilevel"/>
    <w:tmpl w:val="00867B76"/>
    <w:lvl w:ilvl="0" w:tplc="43D48C1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4756F3"/>
    <w:multiLevelType w:val="multilevel"/>
    <w:tmpl w:val="C1CEA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26F5025"/>
    <w:multiLevelType w:val="hybridMultilevel"/>
    <w:tmpl w:val="FAD8F7A2"/>
    <w:lvl w:ilvl="0" w:tplc="CE58C0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27717F6"/>
    <w:multiLevelType w:val="multilevel"/>
    <w:tmpl w:val="5930DED2"/>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6" w15:restartNumberingAfterBreak="0">
    <w:nsid w:val="129C23AC"/>
    <w:multiLevelType w:val="hybridMultilevel"/>
    <w:tmpl w:val="8B1661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12AE6013"/>
    <w:multiLevelType w:val="hybridMultilevel"/>
    <w:tmpl w:val="08CE0D56"/>
    <w:lvl w:ilvl="0" w:tplc="F5707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2CB30A6"/>
    <w:multiLevelType w:val="hybridMultilevel"/>
    <w:tmpl w:val="32C4FAD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9" w15:restartNumberingAfterBreak="0">
    <w:nsid w:val="150469EE"/>
    <w:multiLevelType w:val="hybridMultilevel"/>
    <w:tmpl w:val="2E747456"/>
    <w:lvl w:ilvl="0" w:tplc="0419000F">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0" w15:restartNumberingAfterBreak="0">
    <w:nsid w:val="173A3292"/>
    <w:multiLevelType w:val="hybridMultilevel"/>
    <w:tmpl w:val="8ACE8864"/>
    <w:lvl w:ilvl="0" w:tplc="E59C4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73A4AE3"/>
    <w:multiLevelType w:val="hybridMultilevel"/>
    <w:tmpl w:val="4CAE3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0415FF"/>
    <w:multiLevelType w:val="hybridMultilevel"/>
    <w:tmpl w:val="F35A521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3" w15:restartNumberingAfterBreak="0">
    <w:nsid w:val="188A148A"/>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4" w15:restartNumberingAfterBreak="0">
    <w:nsid w:val="19835C3E"/>
    <w:multiLevelType w:val="hybridMultilevel"/>
    <w:tmpl w:val="F03251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1A6B2945"/>
    <w:multiLevelType w:val="hybridMultilevel"/>
    <w:tmpl w:val="E7ECCF64"/>
    <w:lvl w:ilvl="0" w:tplc="E59C409C">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BAA738F"/>
    <w:multiLevelType w:val="hybridMultilevel"/>
    <w:tmpl w:val="01D22DDA"/>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7" w15:restartNumberingAfterBreak="0">
    <w:nsid w:val="1BDD2AFE"/>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8" w15:restartNumberingAfterBreak="0">
    <w:nsid w:val="1D61441D"/>
    <w:multiLevelType w:val="hybridMultilevel"/>
    <w:tmpl w:val="8E6C442A"/>
    <w:lvl w:ilvl="0" w:tplc="0419000F">
      <w:start w:val="1"/>
      <w:numFmt w:val="decimal"/>
      <w:lvlText w:val="%1."/>
      <w:lvlJc w:val="left"/>
      <w:pPr>
        <w:ind w:left="717" w:hanging="360"/>
      </w:pPr>
      <w:rPr>
        <w:rFonts w:cs="Times New Roman"/>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59" w15:restartNumberingAfterBreak="0">
    <w:nsid w:val="1D7C6034"/>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0" w15:restartNumberingAfterBreak="0">
    <w:nsid w:val="1E526E79"/>
    <w:multiLevelType w:val="hybridMultilevel"/>
    <w:tmpl w:val="94F62304"/>
    <w:lvl w:ilvl="0" w:tplc="ADF2A766">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61" w15:restartNumberingAfterBreak="0">
    <w:nsid w:val="1E69650E"/>
    <w:multiLevelType w:val="hybridMultilevel"/>
    <w:tmpl w:val="6F7A3F78"/>
    <w:lvl w:ilvl="0" w:tplc="2766CDF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1706CF2"/>
    <w:multiLevelType w:val="hybridMultilevel"/>
    <w:tmpl w:val="A5DC7424"/>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63" w15:restartNumberingAfterBreak="0">
    <w:nsid w:val="21903D69"/>
    <w:multiLevelType w:val="hybridMultilevel"/>
    <w:tmpl w:val="3036042E"/>
    <w:styleLink w:val="a"/>
    <w:lvl w:ilvl="0" w:tplc="D87CBC42">
      <w:start w:val="1"/>
      <w:numFmt w:val="decimal"/>
      <w:lvlText w:val="%1."/>
      <w:lvlJc w:val="left"/>
      <w:pPr>
        <w:tabs>
          <w:tab w:val="num" w:pos="1069"/>
        </w:tabs>
        <w:ind w:left="349" w:firstLine="371"/>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62AD218">
      <w:start w:val="1"/>
      <w:numFmt w:val="decimal"/>
      <w:lvlText w:val="%2."/>
      <w:lvlJc w:val="left"/>
      <w:pPr>
        <w:tabs>
          <w:tab w:val="num" w:pos="1178"/>
        </w:tabs>
        <w:ind w:left="45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F268140">
      <w:start w:val="1"/>
      <w:numFmt w:val="decimal"/>
      <w:lvlText w:val="%3."/>
      <w:lvlJc w:val="left"/>
      <w:pPr>
        <w:tabs>
          <w:tab w:val="left" w:pos="1069"/>
          <w:tab w:val="num" w:pos="1538"/>
        </w:tabs>
        <w:ind w:left="81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CB60B1C">
      <w:start w:val="1"/>
      <w:numFmt w:val="decimal"/>
      <w:lvlText w:val="%4."/>
      <w:lvlJc w:val="left"/>
      <w:pPr>
        <w:tabs>
          <w:tab w:val="left" w:pos="1069"/>
          <w:tab w:val="num" w:pos="1898"/>
        </w:tabs>
        <w:ind w:left="117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8CC5E40">
      <w:start w:val="1"/>
      <w:numFmt w:val="decimal"/>
      <w:lvlText w:val="%5."/>
      <w:lvlJc w:val="left"/>
      <w:pPr>
        <w:tabs>
          <w:tab w:val="left" w:pos="1069"/>
          <w:tab w:val="num" w:pos="2258"/>
        </w:tabs>
        <w:ind w:left="153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97A054C">
      <w:start w:val="1"/>
      <w:numFmt w:val="decimal"/>
      <w:lvlText w:val="%6."/>
      <w:lvlJc w:val="left"/>
      <w:pPr>
        <w:tabs>
          <w:tab w:val="left" w:pos="1069"/>
          <w:tab w:val="num" w:pos="2618"/>
        </w:tabs>
        <w:ind w:left="189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D04C338">
      <w:start w:val="1"/>
      <w:numFmt w:val="decimal"/>
      <w:lvlText w:val="%7."/>
      <w:lvlJc w:val="left"/>
      <w:pPr>
        <w:tabs>
          <w:tab w:val="left" w:pos="1069"/>
          <w:tab w:val="num" w:pos="2978"/>
        </w:tabs>
        <w:ind w:left="225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6D80642">
      <w:start w:val="1"/>
      <w:numFmt w:val="decimal"/>
      <w:lvlText w:val="%8."/>
      <w:lvlJc w:val="left"/>
      <w:pPr>
        <w:tabs>
          <w:tab w:val="left" w:pos="1069"/>
          <w:tab w:val="num" w:pos="3338"/>
        </w:tabs>
        <w:ind w:left="261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54086B8">
      <w:start w:val="1"/>
      <w:numFmt w:val="decimal"/>
      <w:lvlText w:val="%9."/>
      <w:lvlJc w:val="left"/>
      <w:pPr>
        <w:tabs>
          <w:tab w:val="left" w:pos="1069"/>
          <w:tab w:val="num" w:pos="3698"/>
        </w:tabs>
        <w:ind w:left="2978" w:firstLine="27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36B0668"/>
    <w:multiLevelType w:val="hybridMultilevel"/>
    <w:tmpl w:val="31C6FE5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5" w15:restartNumberingAfterBreak="0">
    <w:nsid w:val="23C7482E"/>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6" w15:restartNumberingAfterBreak="0">
    <w:nsid w:val="243259C2"/>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7" w15:restartNumberingAfterBreak="0">
    <w:nsid w:val="24421DE6"/>
    <w:multiLevelType w:val="hybridMultilevel"/>
    <w:tmpl w:val="87D8EA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5A56E69"/>
    <w:multiLevelType w:val="hybridMultilevel"/>
    <w:tmpl w:val="0ADE66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279C3A9E"/>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0" w15:restartNumberingAfterBreak="0">
    <w:nsid w:val="27EA6B5B"/>
    <w:multiLevelType w:val="hybridMultilevel"/>
    <w:tmpl w:val="9C32B7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28532D84"/>
    <w:multiLevelType w:val="hybridMultilevel"/>
    <w:tmpl w:val="C9880D9E"/>
    <w:lvl w:ilvl="0" w:tplc="C6FE7808">
      <w:start w:val="1"/>
      <w:numFmt w:val="bullet"/>
      <w:lvlText w:val=""/>
      <w:lvlJc w:val="left"/>
      <w:pPr>
        <w:ind w:left="720" w:hanging="360"/>
      </w:pPr>
      <w:rPr>
        <w:rFonts w:ascii="Symbol" w:hAnsi="Symbol" w:hint="default"/>
      </w:rPr>
    </w:lvl>
    <w:lvl w:ilvl="1" w:tplc="C6FE78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8B3037B"/>
    <w:multiLevelType w:val="hybridMultilevel"/>
    <w:tmpl w:val="62584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8D95648"/>
    <w:multiLevelType w:val="hybridMultilevel"/>
    <w:tmpl w:val="8206A4E0"/>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95D1E0A"/>
    <w:multiLevelType w:val="hybridMultilevel"/>
    <w:tmpl w:val="44AE4C04"/>
    <w:lvl w:ilvl="0" w:tplc="CE58C0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0F15176"/>
    <w:multiLevelType w:val="hybridMultilevel"/>
    <w:tmpl w:val="C11491FA"/>
    <w:lvl w:ilvl="0" w:tplc="0419000F">
      <w:start w:val="1"/>
      <w:numFmt w:val="decimal"/>
      <w:lvlText w:val="%1."/>
      <w:lvlJc w:val="left"/>
      <w:pPr>
        <w:tabs>
          <w:tab w:val="num" w:pos="1352"/>
        </w:tabs>
        <w:ind w:left="1352" w:hanging="360"/>
      </w:pPr>
      <w:rPr>
        <w:rFonts w:cs="Times New Roman"/>
      </w:rPr>
    </w:lvl>
    <w:lvl w:ilvl="1" w:tplc="04190019" w:tentative="1">
      <w:start w:val="1"/>
      <w:numFmt w:val="lowerLetter"/>
      <w:lvlText w:val="%2."/>
      <w:lvlJc w:val="left"/>
      <w:pPr>
        <w:tabs>
          <w:tab w:val="num" w:pos="2072"/>
        </w:tabs>
        <w:ind w:left="2072" w:hanging="360"/>
      </w:pPr>
      <w:rPr>
        <w:rFonts w:cs="Times New Roman"/>
      </w:rPr>
    </w:lvl>
    <w:lvl w:ilvl="2" w:tplc="0419001B" w:tentative="1">
      <w:start w:val="1"/>
      <w:numFmt w:val="lowerRoman"/>
      <w:lvlText w:val="%3."/>
      <w:lvlJc w:val="right"/>
      <w:pPr>
        <w:tabs>
          <w:tab w:val="num" w:pos="2792"/>
        </w:tabs>
        <w:ind w:left="2792" w:hanging="180"/>
      </w:pPr>
      <w:rPr>
        <w:rFonts w:cs="Times New Roman"/>
      </w:rPr>
    </w:lvl>
    <w:lvl w:ilvl="3" w:tplc="0419000F" w:tentative="1">
      <w:start w:val="1"/>
      <w:numFmt w:val="decimal"/>
      <w:lvlText w:val="%4."/>
      <w:lvlJc w:val="left"/>
      <w:pPr>
        <w:tabs>
          <w:tab w:val="num" w:pos="3512"/>
        </w:tabs>
        <w:ind w:left="3512" w:hanging="360"/>
      </w:pPr>
      <w:rPr>
        <w:rFonts w:cs="Times New Roman"/>
      </w:rPr>
    </w:lvl>
    <w:lvl w:ilvl="4" w:tplc="04190019" w:tentative="1">
      <w:start w:val="1"/>
      <w:numFmt w:val="lowerLetter"/>
      <w:lvlText w:val="%5."/>
      <w:lvlJc w:val="left"/>
      <w:pPr>
        <w:tabs>
          <w:tab w:val="num" w:pos="4232"/>
        </w:tabs>
        <w:ind w:left="4232" w:hanging="360"/>
      </w:pPr>
      <w:rPr>
        <w:rFonts w:cs="Times New Roman"/>
      </w:rPr>
    </w:lvl>
    <w:lvl w:ilvl="5" w:tplc="0419001B" w:tentative="1">
      <w:start w:val="1"/>
      <w:numFmt w:val="lowerRoman"/>
      <w:lvlText w:val="%6."/>
      <w:lvlJc w:val="right"/>
      <w:pPr>
        <w:tabs>
          <w:tab w:val="num" w:pos="4952"/>
        </w:tabs>
        <w:ind w:left="4952" w:hanging="180"/>
      </w:pPr>
      <w:rPr>
        <w:rFonts w:cs="Times New Roman"/>
      </w:rPr>
    </w:lvl>
    <w:lvl w:ilvl="6" w:tplc="0419000F" w:tentative="1">
      <w:start w:val="1"/>
      <w:numFmt w:val="decimal"/>
      <w:lvlText w:val="%7."/>
      <w:lvlJc w:val="left"/>
      <w:pPr>
        <w:tabs>
          <w:tab w:val="num" w:pos="5672"/>
        </w:tabs>
        <w:ind w:left="5672" w:hanging="360"/>
      </w:pPr>
      <w:rPr>
        <w:rFonts w:cs="Times New Roman"/>
      </w:rPr>
    </w:lvl>
    <w:lvl w:ilvl="7" w:tplc="04190019" w:tentative="1">
      <w:start w:val="1"/>
      <w:numFmt w:val="lowerLetter"/>
      <w:lvlText w:val="%8."/>
      <w:lvlJc w:val="left"/>
      <w:pPr>
        <w:tabs>
          <w:tab w:val="num" w:pos="6392"/>
        </w:tabs>
        <w:ind w:left="6392" w:hanging="360"/>
      </w:pPr>
      <w:rPr>
        <w:rFonts w:cs="Times New Roman"/>
      </w:rPr>
    </w:lvl>
    <w:lvl w:ilvl="8" w:tplc="0419001B" w:tentative="1">
      <w:start w:val="1"/>
      <w:numFmt w:val="lowerRoman"/>
      <w:lvlText w:val="%9."/>
      <w:lvlJc w:val="right"/>
      <w:pPr>
        <w:tabs>
          <w:tab w:val="num" w:pos="7112"/>
        </w:tabs>
        <w:ind w:left="7112" w:hanging="180"/>
      </w:pPr>
      <w:rPr>
        <w:rFonts w:cs="Times New Roman"/>
      </w:rPr>
    </w:lvl>
  </w:abstractNum>
  <w:abstractNum w:abstractNumId="76" w15:restartNumberingAfterBreak="0">
    <w:nsid w:val="311F369E"/>
    <w:multiLevelType w:val="hybridMultilevel"/>
    <w:tmpl w:val="20C23946"/>
    <w:lvl w:ilvl="0" w:tplc="E59C409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1EF63FD"/>
    <w:multiLevelType w:val="hybridMultilevel"/>
    <w:tmpl w:val="7B0AC300"/>
    <w:lvl w:ilvl="0" w:tplc="5FC2FCF8">
      <w:start w:val="1"/>
      <w:numFmt w:val="decimal"/>
      <w:lvlText w:val="%1."/>
      <w:lvlJc w:val="left"/>
      <w:pPr>
        <w:ind w:left="360" w:hanging="360"/>
      </w:pPr>
      <w:rPr>
        <w:rFonts w:ascii="Times New Roman" w:hAnsi="Times New Roman" w:cs="Times New Roman" w:hint="default"/>
        <w:i w:val="0"/>
        <w:sz w:val="20"/>
        <w:szCs w:val="2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15:restartNumberingAfterBreak="0">
    <w:nsid w:val="31FE2768"/>
    <w:multiLevelType w:val="hybridMultilevel"/>
    <w:tmpl w:val="F8C071FC"/>
    <w:lvl w:ilvl="0" w:tplc="8C5C2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26174C2"/>
    <w:multiLevelType w:val="hybridMultilevel"/>
    <w:tmpl w:val="34A27E62"/>
    <w:lvl w:ilvl="0" w:tplc="0419000F">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326B6002"/>
    <w:multiLevelType w:val="hybridMultilevel"/>
    <w:tmpl w:val="130AB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3394D47"/>
    <w:multiLevelType w:val="hybridMultilevel"/>
    <w:tmpl w:val="A120C8BA"/>
    <w:lvl w:ilvl="0" w:tplc="CE58C0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4C22663"/>
    <w:multiLevelType w:val="hybridMultilevel"/>
    <w:tmpl w:val="9328CCA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3" w15:restartNumberingAfterBreak="0">
    <w:nsid w:val="3624441A"/>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4" w15:restartNumberingAfterBreak="0">
    <w:nsid w:val="374D3EA7"/>
    <w:multiLevelType w:val="hybridMultilevel"/>
    <w:tmpl w:val="7C1A8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7C66797"/>
    <w:multiLevelType w:val="hybridMultilevel"/>
    <w:tmpl w:val="73469D96"/>
    <w:lvl w:ilvl="0" w:tplc="0419000F">
      <w:start w:val="1"/>
      <w:numFmt w:val="decimal"/>
      <w:lvlText w:val="%1."/>
      <w:lvlJc w:val="left"/>
      <w:pPr>
        <w:ind w:left="720" w:hanging="360"/>
      </w:pPr>
      <w:rPr>
        <w:rFonts w:cs="Times New Roman"/>
      </w:rPr>
    </w:lvl>
    <w:lvl w:ilvl="1" w:tplc="F2D8FDD4">
      <w:start w:val="1"/>
      <w:numFmt w:val="decimal"/>
      <w:lvlText w:val="%2."/>
      <w:lvlJc w:val="left"/>
      <w:pPr>
        <w:ind w:left="2115" w:hanging="103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37CD606E"/>
    <w:multiLevelType w:val="multilevel"/>
    <w:tmpl w:val="19C630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7CD6693"/>
    <w:multiLevelType w:val="hybridMultilevel"/>
    <w:tmpl w:val="AC0CBD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37DF165A"/>
    <w:multiLevelType w:val="hybridMultilevel"/>
    <w:tmpl w:val="628CF7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3894541E"/>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0" w15:restartNumberingAfterBreak="0">
    <w:nsid w:val="38E576D5"/>
    <w:multiLevelType w:val="hybridMultilevel"/>
    <w:tmpl w:val="D0FA9C0E"/>
    <w:lvl w:ilvl="0" w:tplc="553430D2">
      <w:start w:val="1"/>
      <w:numFmt w:val="bullet"/>
      <w:lvlText w:val="–"/>
      <w:lvlJc w:val="left"/>
      <w:pPr>
        <w:ind w:left="1287" w:hanging="360"/>
      </w:pPr>
      <w:rPr>
        <w:rFonts w:ascii="Times New Roman" w:hAnsi="Times New Roman" w:hint="default"/>
      </w:rPr>
    </w:lvl>
    <w:lvl w:ilvl="1" w:tplc="4B847580">
      <w:numFmt w:val="bullet"/>
      <w:lvlText w:val=""/>
      <w:lvlJc w:val="left"/>
      <w:pPr>
        <w:ind w:left="1890" w:hanging="81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BAB615B"/>
    <w:multiLevelType w:val="hybridMultilevel"/>
    <w:tmpl w:val="71E4DCC6"/>
    <w:lvl w:ilvl="0" w:tplc="A7FCD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C112336"/>
    <w:multiLevelType w:val="hybridMultilevel"/>
    <w:tmpl w:val="81A8AB08"/>
    <w:lvl w:ilvl="0" w:tplc="02327E8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3" w15:restartNumberingAfterBreak="0">
    <w:nsid w:val="3DAE0C2A"/>
    <w:multiLevelType w:val="hybridMultilevel"/>
    <w:tmpl w:val="F1A26330"/>
    <w:lvl w:ilvl="0" w:tplc="6B40E7A2">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3DF10847"/>
    <w:multiLevelType w:val="hybridMultilevel"/>
    <w:tmpl w:val="CA5CA424"/>
    <w:lvl w:ilvl="0" w:tplc="E6F8507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3E713DCF"/>
    <w:multiLevelType w:val="hybridMultilevel"/>
    <w:tmpl w:val="AC90A6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3E736FE2"/>
    <w:multiLevelType w:val="hybridMultilevel"/>
    <w:tmpl w:val="1FB26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F171D9D"/>
    <w:multiLevelType w:val="hybridMultilevel"/>
    <w:tmpl w:val="D6A2AEB2"/>
    <w:lvl w:ilvl="0" w:tplc="5CBE82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8" w15:restartNumberingAfterBreak="0">
    <w:nsid w:val="3F4D3898"/>
    <w:multiLevelType w:val="hybridMultilevel"/>
    <w:tmpl w:val="0EE828BE"/>
    <w:lvl w:ilvl="0" w:tplc="DF1AA18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9" w15:restartNumberingAfterBreak="0">
    <w:nsid w:val="40FA09BA"/>
    <w:multiLevelType w:val="hybridMultilevel"/>
    <w:tmpl w:val="C19AB2D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0" w15:restartNumberingAfterBreak="0">
    <w:nsid w:val="413E2328"/>
    <w:multiLevelType w:val="hybridMultilevel"/>
    <w:tmpl w:val="26D07746"/>
    <w:lvl w:ilvl="0" w:tplc="51848ABE">
      <w:start w:val="1"/>
      <w:numFmt w:val="decimal"/>
      <w:lvlText w:val="%1."/>
      <w:lvlJc w:val="left"/>
      <w:pPr>
        <w:ind w:left="1854" w:hanging="360"/>
      </w:pPr>
      <w:rPr>
        <w:rFonts w:cs="Times New Roman"/>
        <w:b w:val="0"/>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101" w15:restartNumberingAfterBreak="0">
    <w:nsid w:val="41871130"/>
    <w:multiLevelType w:val="hybridMultilevel"/>
    <w:tmpl w:val="443C1550"/>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2" w15:restartNumberingAfterBreak="0">
    <w:nsid w:val="41BE5D1E"/>
    <w:multiLevelType w:val="multilevel"/>
    <w:tmpl w:val="837A8388"/>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15:restartNumberingAfterBreak="0">
    <w:nsid w:val="42810186"/>
    <w:multiLevelType w:val="hybridMultilevel"/>
    <w:tmpl w:val="3348DCE4"/>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04" w15:restartNumberingAfterBreak="0">
    <w:nsid w:val="45784822"/>
    <w:multiLevelType w:val="hybridMultilevel"/>
    <w:tmpl w:val="60A62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15:restartNumberingAfterBreak="0">
    <w:nsid w:val="45D41316"/>
    <w:multiLevelType w:val="hybridMultilevel"/>
    <w:tmpl w:val="E57EB3C2"/>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DE10E3"/>
    <w:multiLevelType w:val="hybridMultilevel"/>
    <w:tmpl w:val="F87C36AE"/>
    <w:lvl w:ilvl="0" w:tplc="2766CDF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6364918"/>
    <w:multiLevelType w:val="multilevel"/>
    <w:tmpl w:val="C88094E6"/>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b w:val="0"/>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8" w15:restartNumberingAfterBreak="0">
    <w:nsid w:val="463A6724"/>
    <w:multiLevelType w:val="hybridMultilevel"/>
    <w:tmpl w:val="36E09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6B37F73"/>
    <w:multiLevelType w:val="hybridMultilevel"/>
    <w:tmpl w:val="837471A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0" w15:restartNumberingAfterBreak="0">
    <w:nsid w:val="49407332"/>
    <w:multiLevelType w:val="hybridMultilevel"/>
    <w:tmpl w:val="45900620"/>
    <w:lvl w:ilvl="0" w:tplc="E20C9078">
      <w:start w:val="1"/>
      <w:numFmt w:val="decimal"/>
      <w:lvlText w:val="%1."/>
      <w:lvlJc w:val="left"/>
      <w:pPr>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9A86B64"/>
    <w:multiLevelType w:val="hybridMultilevel"/>
    <w:tmpl w:val="6FD837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15:restartNumberingAfterBreak="0">
    <w:nsid w:val="4C3543C1"/>
    <w:multiLevelType w:val="hybridMultilevel"/>
    <w:tmpl w:val="70865F3E"/>
    <w:lvl w:ilvl="0" w:tplc="35B24D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4DD355F8"/>
    <w:multiLevelType w:val="hybridMultilevel"/>
    <w:tmpl w:val="C8C01904"/>
    <w:lvl w:ilvl="0" w:tplc="2766CDFC">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4E1B3614"/>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5" w15:restartNumberingAfterBreak="0">
    <w:nsid w:val="4EE97F94"/>
    <w:multiLevelType w:val="hybridMultilevel"/>
    <w:tmpl w:val="1C02F8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15:restartNumberingAfterBreak="0">
    <w:nsid w:val="4FC50124"/>
    <w:multiLevelType w:val="hybridMultilevel"/>
    <w:tmpl w:val="DEE6DCE8"/>
    <w:lvl w:ilvl="0" w:tplc="06705FF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7" w15:restartNumberingAfterBreak="0">
    <w:nsid w:val="509F25AD"/>
    <w:multiLevelType w:val="hybridMultilevel"/>
    <w:tmpl w:val="0A28EA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15:restartNumberingAfterBreak="0">
    <w:nsid w:val="524D186C"/>
    <w:multiLevelType w:val="hybridMultilevel"/>
    <w:tmpl w:val="96B4F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27B6E32"/>
    <w:multiLevelType w:val="hybridMultilevel"/>
    <w:tmpl w:val="71EAA7EA"/>
    <w:styleLink w:val="a0"/>
    <w:lvl w:ilvl="0" w:tplc="6E2049E8">
      <w:start w:val="1"/>
      <w:numFmt w:val="bullet"/>
      <w:lvlText w:val="-"/>
      <w:lvlJc w:val="left"/>
      <w:pPr>
        <w:tabs>
          <w:tab w:val="num" w:pos="1014"/>
        </w:tabs>
        <w:ind w:left="294"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7742FB6">
      <w:start w:val="1"/>
      <w:numFmt w:val="bullet"/>
      <w:lvlText w:val="-"/>
      <w:lvlJc w:val="left"/>
      <w:pPr>
        <w:tabs>
          <w:tab w:val="num" w:pos="1014"/>
        </w:tabs>
        <w:ind w:left="294"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8EC7834">
      <w:start w:val="1"/>
      <w:numFmt w:val="bullet"/>
      <w:lvlText w:val="-"/>
      <w:lvlJc w:val="left"/>
      <w:pPr>
        <w:tabs>
          <w:tab w:val="num" w:pos="1199"/>
        </w:tabs>
        <w:ind w:left="47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9AA90D2">
      <w:start w:val="1"/>
      <w:numFmt w:val="bullet"/>
      <w:lvlText w:val="-"/>
      <w:lvlJc w:val="left"/>
      <w:pPr>
        <w:tabs>
          <w:tab w:val="left" w:pos="1014"/>
          <w:tab w:val="num" w:pos="1439"/>
        </w:tabs>
        <w:ind w:left="71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F046984">
      <w:start w:val="1"/>
      <w:numFmt w:val="bullet"/>
      <w:lvlText w:val="-"/>
      <w:lvlJc w:val="left"/>
      <w:pPr>
        <w:tabs>
          <w:tab w:val="left" w:pos="1014"/>
          <w:tab w:val="num" w:pos="1679"/>
        </w:tabs>
        <w:ind w:left="95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EA2FC88">
      <w:start w:val="1"/>
      <w:numFmt w:val="bullet"/>
      <w:lvlText w:val="-"/>
      <w:lvlJc w:val="left"/>
      <w:pPr>
        <w:tabs>
          <w:tab w:val="left" w:pos="1014"/>
          <w:tab w:val="num" w:pos="1919"/>
        </w:tabs>
        <w:ind w:left="119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932E8BE">
      <w:start w:val="1"/>
      <w:numFmt w:val="bullet"/>
      <w:lvlText w:val="-"/>
      <w:lvlJc w:val="left"/>
      <w:pPr>
        <w:tabs>
          <w:tab w:val="left" w:pos="1014"/>
          <w:tab w:val="num" w:pos="2159"/>
        </w:tabs>
        <w:ind w:left="143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E0EA208">
      <w:start w:val="1"/>
      <w:numFmt w:val="bullet"/>
      <w:lvlText w:val="-"/>
      <w:lvlJc w:val="left"/>
      <w:pPr>
        <w:tabs>
          <w:tab w:val="left" w:pos="1014"/>
          <w:tab w:val="num" w:pos="2399"/>
        </w:tabs>
        <w:ind w:left="167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2269238">
      <w:start w:val="1"/>
      <w:numFmt w:val="bullet"/>
      <w:lvlText w:val="-"/>
      <w:lvlJc w:val="left"/>
      <w:pPr>
        <w:tabs>
          <w:tab w:val="left" w:pos="1014"/>
          <w:tab w:val="num" w:pos="2639"/>
        </w:tabs>
        <w:ind w:left="1919" w:firstLine="42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53773A8D"/>
    <w:multiLevelType w:val="hybridMultilevel"/>
    <w:tmpl w:val="08341D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15:restartNumberingAfterBreak="0">
    <w:nsid w:val="53BA5924"/>
    <w:multiLevelType w:val="hybridMultilevel"/>
    <w:tmpl w:val="0C149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53EE09B4"/>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3" w15:restartNumberingAfterBreak="0">
    <w:nsid w:val="544070B6"/>
    <w:multiLevelType w:val="hybridMultilevel"/>
    <w:tmpl w:val="F4226D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54481BA7"/>
    <w:multiLevelType w:val="hybridMultilevel"/>
    <w:tmpl w:val="AABC7E14"/>
    <w:lvl w:ilvl="0" w:tplc="53A08196">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5" w15:restartNumberingAfterBreak="0">
    <w:nsid w:val="55601966"/>
    <w:multiLevelType w:val="hybridMultilevel"/>
    <w:tmpl w:val="D4CE6EC6"/>
    <w:lvl w:ilvl="0" w:tplc="A1129A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6" w15:restartNumberingAfterBreak="0">
    <w:nsid w:val="55BF4236"/>
    <w:multiLevelType w:val="hybridMultilevel"/>
    <w:tmpl w:val="A2984114"/>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7" w15:restartNumberingAfterBreak="0">
    <w:nsid w:val="56263F3F"/>
    <w:multiLevelType w:val="hybridMultilevel"/>
    <w:tmpl w:val="0CC89E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15:restartNumberingAfterBreak="0">
    <w:nsid w:val="566D6EA3"/>
    <w:multiLevelType w:val="hybridMultilevel"/>
    <w:tmpl w:val="82825090"/>
    <w:lvl w:ilvl="0" w:tplc="2766CDFC">
      <w:start w:val="1"/>
      <w:numFmt w:val="bullet"/>
      <w:lvlText w:val=""/>
      <w:lvlJc w:val="righ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29" w15:restartNumberingAfterBreak="0">
    <w:nsid w:val="58A02BBD"/>
    <w:multiLevelType w:val="hybridMultilevel"/>
    <w:tmpl w:val="7F0C56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8B02E87"/>
    <w:multiLevelType w:val="hybridMultilevel"/>
    <w:tmpl w:val="476A0E2C"/>
    <w:lvl w:ilvl="0" w:tplc="5BD690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97A5510"/>
    <w:multiLevelType w:val="hybridMultilevel"/>
    <w:tmpl w:val="FC88AB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A4B2812"/>
    <w:multiLevelType w:val="hybridMultilevel"/>
    <w:tmpl w:val="59186F34"/>
    <w:lvl w:ilvl="0" w:tplc="87AE935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5A4F41DC"/>
    <w:multiLevelType w:val="hybridMultilevel"/>
    <w:tmpl w:val="AC001FCE"/>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34" w15:restartNumberingAfterBreak="0">
    <w:nsid w:val="5B312FFB"/>
    <w:multiLevelType w:val="hybridMultilevel"/>
    <w:tmpl w:val="B7E0C5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15:restartNumberingAfterBreak="0">
    <w:nsid w:val="5D6B1969"/>
    <w:multiLevelType w:val="hybridMultilevel"/>
    <w:tmpl w:val="13B43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D794089"/>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7" w15:restartNumberingAfterBreak="0">
    <w:nsid w:val="5E257AA5"/>
    <w:multiLevelType w:val="hybridMultilevel"/>
    <w:tmpl w:val="4C8E63DE"/>
    <w:lvl w:ilvl="0" w:tplc="97644268">
      <w:start w:val="1"/>
      <w:numFmt w:val="decimal"/>
      <w:lvlText w:val="%1."/>
      <w:lvlJc w:val="left"/>
      <w:pPr>
        <w:ind w:left="1712" w:hanging="360"/>
      </w:pPr>
      <w:rPr>
        <w:b w:val="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38" w15:restartNumberingAfterBreak="0">
    <w:nsid w:val="5EAF2EC2"/>
    <w:multiLevelType w:val="hybridMultilevel"/>
    <w:tmpl w:val="FBCEB0B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9" w15:restartNumberingAfterBreak="0">
    <w:nsid w:val="5EC9217B"/>
    <w:multiLevelType w:val="hybridMultilevel"/>
    <w:tmpl w:val="6CCAF50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0" w15:restartNumberingAfterBreak="0">
    <w:nsid w:val="61C35375"/>
    <w:multiLevelType w:val="hybridMultilevel"/>
    <w:tmpl w:val="CF3E2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23C7298"/>
    <w:multiLevelType w:val="hybridMultilevel"/>
    <w:tmpl w:val="25F6A438"/>
    <w:lvl w:ilvl="0" w:tplc="0419000F">
      <w:start w:val="1"/>
      <w:numFmt w:val="decimal"/>
      <w:lvlText w:val="%1."/>
      <w:lvlJc w:val="left"/>
      <w:pPr>
        <w:ind w:left="1637"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2" w15:restartNumberingAfterBreak="0">
    <w:nsid w:val="62AB09C6"/>
    <w:multiLevelType w:val="hybridMultilevel"/>
    <w:tmpl w:val="24E600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62B87928"/>
    <w:multiLevelType w:val="hybridMultilevel"/>
    <w:tmpl w:val="EA123456"/>
    <w:lvl w:ilvl="0" w:tplc="E20C90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4" w15:restartNumberingAfterBreak="0">
    <w:nsid w:val="64090194"/>
    <w:multiLevelType w:val="hybridMultilevel"/>
    <w:tmpl w:val="7F6E1312"/>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65374678"/>
    <w:multiLevelType w:val="hybridMultilevel"/>
    <w:tmpl w:val="9B4ADFA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6" w15:restartNumberingAfterBreak="0">
    <w:nsid w:val="66A8090F"/>
    <w:multiLevelType w:val="hybridMultilevel"/>
    <w:tmpl w:val="482E92C8"/>
    <w:lvl w:ilvl="0" w:tplc="E4204A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15:restartNumberingAfterBreak="0">
    <w:nsid w:val="67AA3AA7"/>
    <w:multiLevelType w:val="multilevel"/>
    <w:tmpl w:val="8E1C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81C5043"/>
    <w:multiLevelType w:val="hybridMultilevel"/>
    <w:tmpl w:val="31C6FE5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9" w15:restartNumberingAfterBreak="0">
    <w:nsid w:val="68205856"/>
    <w:multiLevelType w:val="hybridMultilevel"/>
    <w:tmpl w:val="CCAC7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98265E5"/>
    <w:multiLevelType w:val="multilevel"/>
    <w:tmpl w:val="FB34BA3E"/>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color w:val="00000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1" w15:restartNumberingAfterBreak="0">
    <w:nsid w:val="6A18721A"/>
    <w:multiLevelType w:val="hybridMultilevel"/>
    <w:tmpl w:val="396C48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15:restartNumberingAfterBreak="0">
    <w:nsid w:val="6C18201B"/>
    <w:multiLevelType w:val="hybridMultilevel"/>
    <w:tmpl w:val="2EC47218"/>
    <w:lvl w:ilvl="0" w:tplc="98CAE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15:restartNumberingAfterBreak="0">
    <w:nsid w:val="6C612112"/>
    <w:multiLevelType w:val="hybridMultilevel"/>
    <w:tmpl w:val="3ABA569A"/>
    <w:lvl w:ilvl="0" w:tplc="63AE6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6D103EAB"/>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5" w15:restartNumberingAfterBreak="0">
    <w:nsid w:val="6D133051"/>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6" w15:restartNumberingAfterBreak="0">
    <w:nsid w:val="6D4D7FDA"/>
    <w:multiLevelType w:val="hybridMultilevel"/>
    <w:tmpl w:val="2320C8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DF762BA"/>
    <w:multiLevelType w:val="hybridMultilevel"/>
    <w:tmpl w:val="5FBAF884"/>
    <w:lvl w:ilvl="0" w:tplc="2766CDF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E015B15"/>
    <w:multiLevelType w:val="hybridMultilevel"/>
    <w:tmpl w:val="323EFFBA"/>
    <w:lvl w:ilvl="0" w:tplc="188289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15:restartNumberingAfterBreak="0">
    <w:nsid w:val="6EFD3C50"/>
    <w:multiLevelType w:val="multilevel"/>
    <w:tmpl w:val="5A607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FD4567D"/>
    <w:multiLevelType w:val="hybridMultilevel"/>
    <w:tmpl w:val="A4C805F6"/>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0831622"/>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2" w15:restartNumberingAfterBreak="0">
    <w:nsid w:val="70C468D1"/>
    <w:multiLevelType w:val="hybridMultilevel"/>
    <w:tmpl w:val="C4AEE9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3" w15:restartNumberingAfterBreak="0">
    <w:nsid w:val="70DF5B3D"/>
    <w:multiLevelType w:val="hybridMultilevel"/>
    <w:tmpl w:val="01A2167A"/>
    <w:lvl w:ilvl="0" w:tplc="87AE935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72115043"/>
    <w:multiLevelType w:val="hybridMultilevel"/>
    <w:tmpl w:val="EE34FA84"/>
    <w:lvl w:ilvl="0" w:tplc="585C2E0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732105EF"/>
    <w:multiLevelType w:val="hybridMultilevel"/>
    <w:tmpl w:val="B310EAB0"/>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35F493F"/>
    <w:multiLevelType w:val="hybridMultilevel"/>
    <w:tmpl w:val="744268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7" w15:restartNumberingAfterBreak="0">
    <w:nsid w:val="73AB3F44"/>
    <w:multiLevelType w:val="hybridMultilevel"/>
    <w:tmpl w:val="9EC4446A"/>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40775BE"/>
    <w:multiLevelType w:val="hybridMultilevel"/>
    <w:tmpl w:val="370E8B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9" w15:restartNumberingAfterBreak="0">
    <w:nsid w:val="74E83CB1"/>
    <w:multiLevelType w:val="hybridMultilevel"/>
    <w:tmpl w:val="3E64DE16"/>
    <w:lvl w:ilvl="0" w:tplc="94BC5FA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15:restartNumberingAfterBreak="0">
    <w:nsid w:val="774F60CE"/>
    <w:multiLevelType w:val="hybridMultilevel"/>
    <w:tmpl w:val="12489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76C4DBD"/>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2" w15:restartNumberingAfterBreak="0">
    <w:nsid w:val="79674042"/>
    <w:multiLevelType w:val="hybridMultilevel"/>
    <w:tmpl w:val="E81E52D4"/>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9E76BCA"/>
    <w:multiLevelType w:val="hybridMultilevel"/>
    <w:tmpl w:val="E62CC0C8"/>
    <w:lvl w:ilvl="0" w:tplc="E59C40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A851BF4"/>
    <w:multiLevelType w:val="hybridMultilevel"/>
    <w:tmpl w:val="DA78B8DC"/>
    <w:lvl w:ilvl="0" w:tplc="4496BB56">
      <w:start w:val="1"/>
      <w:numFmt w:val="decimal"/>
      <w:lvlText w:val="%1."/>
      <w:lvlJc w:val="left"/>
      <w:pPr>
        <w:ind w:left="1069" w:hanging="360"/>
      </w:pPr>
      <w:rPr>
        <w:rFonts w:cs="Times New Roman" w:hint="default"/>
        <w:sz w:val="20"/>
        <w:szCs w:val="2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5" w15:restartNumberingAfterBreak="0">
    <w:nsid w:val="7B2B0274"/>
    <w:multiLevelType w:val="hybridMultilevel"/>
    <w:tmpl w:val="979813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6" w15:restartNumberingAfterBreak="0">
    <w:nsid w:val="7B3332EA"/>
    <w:multiLevelType w:val="hybridMultilevel"/>
    <w:tmpl w:val="F13643EE"/>
    <w:lvl w:ilvl="0" w:tplc="6B40E7A2">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15:restartNumberingAfterBreak="0">
    <w:nsid w:val="7B6E00DE"/>
    <w:multiLevelType w:val="multilevel"/>
    <w:tmpl w:val="0000001B"/>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8" w15:restartNumberingAfterBreak="0">
    <w:nsid w:val="7D4A49EE"/>
    <w:multiLevelType w:val="hybridMultilevel"/>
    <w:tmpl w:val="15F6BC4C"/>
    <w:lvl w:ilvl="0" w:tplc="6FBC00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9" w15:restartNumberingAfterBreak="0">
    <w:nsid w:val="7DFE4BCB"/>
    <w:multiLevelType w:val="hybridMultilevel"/>
    <w:tmpl w:val="ABFEB0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15:restartNumberingAfterBreak="0">
    <w:nsid w:val="7FCD307E"/>
    <w:multiLevelType w:val="hybridMultilevel"/>
    <w:tmpl w:val="8C9A63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00"/>
  </w:num>
  <w:num w:numId="3">
    <w:abstractNumId w:val="24"/>
  </w:num>
  <w:num w:numId="4">
    <w:abstractNumId w:val="42"/>
  </w:num>
  <w:num w:numId="5">
    <w:abstractNumId w:val="179"/>
  </w:num>
  <w:num w:numId="6">
    <w:abstractNumId w:val="174"/>
  </w:num>
  <w:num w:numId="7">
    <w:abstractNumId w:val="168"/>
  </w:num>
  <w:num w:numId="8">
    <w:abstractNumId w:val="159"/>
  </w:num>
  <w:num w:numId="9">
    <w:abstractNumId w:val="93"/>
  </w:num>
  <w:num w:numId="10">
    <w:abstractNumId w:val="141"/>
  </w:num>
  <w:num w:numId="11">
    <w:abstractNumId w:val="176"/>
  </w:num>
  <w:num w:numId="12">
    <w:abstractNumId w:val="47"/>
  </w:num>
  <w:num w:numId="13">
    <w:abstractNumId w:val="18"/>
  </w:num>
  <w:num w:numId="14">
    <w:abstractNumId w:val="76"/>
  </w:num>
  <w:num w:numId="15">
    <w:abstractNumId w:val="55"/>
  </w:num>
  <w:num w:numId="16">
    <w:abstractNumId w:val="48"/>
  </w:num>
  <w:num w:numId="17">
    <w:abstractNumId w:val="104"/>
  </w:num>
  <w:num w:numId="18">
    <w:abstractNumId w:val="2"/>
  </w:num>
  <w:num w:numId="19">
    <w:abstractNumId w:val="3"/>
  </w:num>
  <w:num w:numId="20">
    <w:abstractNumId w:val="4"/>
  </w:num>
  <w:num w:numId="21">
    <w:abstractNumId w:val="5"/>
  </w:num>
  <w:num w:numId="22">
    <w:abstractNumId w:val="6"/>
  </w:num>
  <w:num w:numId="23">
    <w:abstractNumId w:val="130"/>
  </w:num>
  <w:num w:numId="24">
    <w:abstractNumId w:val="49"/>
  </w:num>
  <w:num w:numId="25">
    <w:abstractNumId w:val="138"/>
  </w:num>
  <w:num w:numId="26">
    <w:abstractNumId w:val="77"/>
  </w:num>
  <w:num w:numId="27">
    <w:abstractNumId w:val="113"/>
  </w:num>
  <w:num w:numId="28">
    <w:abstractNumId w:val="61"/>
  </w:num>
  <w:num w:numId="29">
    <w:abstractNumId w:val="106"/>
  </w:num>
  <w:num w:numId="30">
    <w:abstractNumId w:val="128"/>
  </w:num>
  <w:num w:numId="31">
    <w:abstractNumId w:val="157"/>
  </w:num>
  <w:num w:numId="32">
    <w:abstractNumId w:val="98"/>
  </w:num>
  <w:num w:numId="33">
    <w:abstractNumId w:val="124"/>
  </w:num>
  <w:num w:numId="34">
    <w:abstractNumId w:val="40"/>
  </w:num>
  <w:num w:numId="35">
    <w:abstractNumId w:val="82"/>
  </w:num>
  <w:num w:numId="36">
    <w:abstractNumId w:val="90"/>
  </w:num>
  <w:num w:numId="37">
    <w:abstractNumId w:val="27"/>
  </w:num>
  <w:num w:numId="38">
    <w:abstractNumId w:val="41"/>
  </w:num>
  <w:num w:numId="39">
    <w:abstractNumId w:val="88"/>
  </w:num>
  <w:num w:numId="40">
    <w:abstractNumId w:val="178"/>
  </w:num>
  <w:num w:numId="41">
    <w:abstractNumId w:val="97"/>
  </w:num>
  <w:num w:numId="42">
    <w:abstractNumId w:val="92"/>
  </w:num>
  <w:num w:numId="43">
    <w:abstractNumId w:val="28"/>
  </w:num>
  <w:num w:numId="44">
    <w:abstractNumId w:val="111"/>
  </w:num>
  <w:num w:numId="45">
    <w:abstractNumId w:val="123"/>
  </w:num>
  <w:num w:numId="46">
    <w:abstractNumId w:val="117"/>
  </w:num>
  <w:num w:numId="47">
    <w:abstractNumId w:val="120"/>
  </w:num>
  <w:num w:numId="48">
    <w:abstractNumId w:val="29"/>
  </w:num>
  <w:num w:numId="49">
    <w:abstractNumId w:val="79"/>
  </w:num>
  <w:num w:numId="50">
    <w:abstractNumId w:val="20"/>
  </w:num>
  <w:num w:numId="51">
    <w:abstractNumId w:val="15"/>
  </w:num>
  <w:num w:numId="52">
    <w:abstractNumId w:val="66"/>
  </w:num>
  <w:num w:numId="53">
    <w:abstractNumId w:val="177"/>
  </w:num>
  <w:num w:numId="54">
    <w:abstractNumId w:val="114"/>
  </w:num>
  <w:num w:numId="55">
    <w:abstractNumId w:val="91"/>
  </w:num>
  <w:num w:numId="56">
    <w:abstractNumId w:val="71"/>
  </w:num>
  <w:num w:numId="57">
    <w:abstractNumId w:val="85"/>
  </w:num>
  <w:num w:numId="58">
    <w:abstractNumId w:val="99"/>
  </w:num>
  <w:num w:numId="59">
    <w:abstractNumId w:val="146"/>
  </w:num>
  <w:num w:numId="60">
    <w:abstractNumId w:val="32"/>
  </w:num>
  <w:num w:numId="61">
    <w:abstractNumId w:val="78"/>
  </w:num>
  <w:num w:numId="62">
    <w:abstractNumId w:val="94"/>
  </w:num>
  <w:num w:numId="63">
    <w:abstractNumId w:val="26"/>
  </w:num>
  <w:num w:numId="64">
    <w:abstractNumId w:val="119"/>
  </w:num>
  <w:num w:numId="65">
    <w:abstractNumId w:val="22"/>
  </w:num>
  <w:num w:numId="66">
    <w:abstractNumId w:val="63"/>
  </w:num>
  <w:num w:numId="67">
    <w:abstractNumId w:val="9"/>
  </w:num>
  <w:num w:numId="68">
    <w:abstractNumId w:val="22"/>
    <w:lvlOverride w:ilvl="0">
      <w:lvl w:ilvl="0" w:tplc="36524E92">
        <w:start w:val="1"/>
        <w:numFmt w:val="bullet"/>
        <w:lvlText w:val="-"/>
        <w:lvlJc w:val="left"/>
        <w:pPr>
          <w:tabs>
            <w:tab w:val="num" w:pos="1077"/>
          </w:tabs>
          <w:ind w:left="357"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1">
      <w:lvl w:ilvl="1" w:tplc="AA8C60A2">
        <w:start w:val="1"/>
        <w:numFmt w:val="bullet"/>
        <w:lvlText w:val="-"/>
        <w:lvlJc w:val="left"/>
        <w:pPr>
          <w:tabs>
            <w:tab w:val="num" w:pos="1316"/>
          </w:tabs>
          <w:ind w:left="59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2">
      <w:lvl w:ilvl="2" w:tplc="9C0C11E6">
        <w:start w:val="1"/>
        <w:numFmt w:val="bullet"/>
        <w:lvlText w:val="-"/>
        <w:lvlJc w:val="left"/>
        <w:pPr>
          <w:tabs>
            <w:tab w:val="left" w:pos="1077"/>
            <w:tab w:val="num" w:pos="1556"/>
          </w:tabs>
          <w:ind w:left="83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3">
      <w:lvl w:ilvl="3" w:tplc="266EBE92">
        <w:start w:val="1"/>
        <w:numFmt w:val="bullet"/>
        <w:lvlText w:val="-"/>
        <w:lvlJc w:val="left"/>
        <w:pPr>
          <w:tabs>
            <w:tab w:val="left" w:pos="1077"/>
            <w:tab w:val="num" w:pos="1796"/>
          </w:tabs>
          <w:ind w:left="107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4">
      <w:lvl w:ilvl="4" w:tplc="7F30CB42">
        <w:start w:val="1"/>
        <w:numFmt w:val="bullet"/>
        <w:lvlText w:val="-"/>
        <w:lvlJc w:val="left"/>
        <w:pPr>
          <w:tabs>
            <w:tab w:val="left" w:pos="1077"/>
            <w:tab w:val="num" w:pos="2036"/>
          </w:tabs>
          <w:ind w:left="131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5">
      <w:lvl w:ilvl="5" w:tplc="3282F4B4">
        <w:start w:val="1"/>
        <w:numFmt w:val="bullet"/>
        <w:lvlText w:val="-"/>
        <w:lvlJc w:val="left"/>
        <w:pPr>
          <w:tabs>
            <w:tab w:val="left" w:pos="1077"/>
            <w:tab w:val="num" w:pos="2276"/>
          </w:tabs>
          <w:ind w:left="155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6">
      <w:lvl w:ilvl="6" w:tplc="4C360F44">
        <w:start w:val="1"/>
        <w:numFmt w:val="bullet"/>
        <w:lvlText w:val="-"/>
        <w:lvlJc w:val="left"/>
        <w:pPr>
          <w:tabs>
            <w:tab w:val="left" w:pos="1077"/>
            <w:tab w:val="num" w:pos="2516"/>
          </w:tabs>
          <w:ind w:left="179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7">
      <w:lvl w:ilvl="7" w:tplc="FB76AB42">
        <w:start w:val="1"/>
        <w:numFmt w:val="bullet"/>
        <w:lvlText w:val="-"/>
        <w:lvlJc w:val="left"/>
        <w:pPr>
          <w:tabs>
            <w:tab w:val="left" w:pos="1077"/>
            <w:tab w:val="num" w:pos="2756"/>
          </w:tabs>
          <w:ind w:left="203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8">
      <w:lvl w:ilvl="8" w:tplc="ABE4D6B2">
        <w:start w:val="1"/>
        <w:numFmt w:val="bullet"/>
        <w:lvlText w:val="-"/>
        <w:lvlJc w:val="left"/>
        <w:pPr>
          <w:tabs>
            <w:tab w:val="left" w:pos="1077"/>
            <w:tab w:val="num" w:pos="2996"/>
          </w:tabs>
          <w:ind w:left="2276" w:firstLine="363"/>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num>
  <w:num w:numId="69">
    <w:abstractNumId w:val="169"/>
  </w:num>
  <w:num w:numId="70">
    <w:abstractNumId w:val="116"/>
  </w:num>
  <w:num w:numId="71">
    <w:abstractNumId w:val="126"/>
  </w:num>
  <w:num w:numId="72">
    <w:abstractNumId w:val="135"/>
  </w:num>
  <w:num w:numId="73">
    <w:abstractNumId w:val="175"/>
  </w:num>
  <w:num w:numId="74">
    <w:abstractNumId w:val="56"/>
  </w:num>
  <w:num w:numId="75">
    <w:abstractNumId w:val="127"/>
  </w:num>
  <w:num w:numId="76">
    <w:abstractNumId w:val="101"/>
  </w:num>
  <w:num w:numId="77">
    <w:abstractNumId w:val="143"/>
  </w:num>
  <w:num w:numId="78">
    <w:abstractNumId w:val="36"/>
  </w:num>
  <w:num w:numId="79">
    <w:abstractNumId w:val="37"/>
  </w:num>
  <w:num w:numId="80">
    <w:abstractNumId w:val="149"/>
  </w:num>
  <w:num w:numId="81">
    <w:abstractNumId w:val="118"/>
  </w:num>
  <w:num w:numId="82">
    <w:abstractNumId w:val="64"/>
  </w:num>
  <w:num w:numId="83">
    <w:abstractNumId w:val="122"/>
  </w:num>
  <w:num w:numId="84">
    <w:abstractNumId w:val="161"/>
  </w:num>
  <w:num w:numId="85">
    <w:abstractNumId w:val="136"/>
  </w:num>
  <w:num w:numId="86">
    <w:abstractNumId w:val="154"/>
  </w:num>
  <w:num w:numId="87">
    <w:abstractNumId w:val="69"/>
  </w:num>
  <w:num w:numId="88">
    <w:abstractNumId w:val="16"/>
  </w:num>
  <w:num w:numId="89">
    <w:abstractNumId w:val="155"/>
  </w:num>
  <w:num w:numId="90">
    <w:abstractNumId w:val="10"/>
  </w:num>
  <w:num w:numId="91">
    <w:abstractNumId w:val="13"/>
  </w:num>
  <w:num w:numId="92">
    <w:abstractNumId w:val="83"/>
  </w:num>
  <w:num w:numId="93">
    <w:abstractNumId w:val="25"/>
  </w:num>
  <w:num w:numId="94">
    <w:abstractNumId w:val="89"/>
  </w:num>
  <w:num w:numId="95">
    <w:abstractNumId w:val="33"/>
  </w:num>
  <w:num w:numId="96">
    <w:abstractNumId w:val="95"/>
  </w:num>
  <w:num w:numId="97">
    <w:abstractNumId w:val="60"/>
  </w:num>
  <w:num w:numId="98">
    <w:abstractNumId w:val="68"/>
  </w:num>
  <w:num w:numId="99">
    <w:abstractNumId w:val="45"/>
  </w:num>
  <w:num w:numId="100">
    <w:abstractNumId w:val="87"/>
  </w:num>
  <w:num w:numId="101">
    <w:abstractNumId w:val="35"/>
  </w:num>
  <w:num w:numId="102">
    <w:abstractNumId w:val="115"/>
  </w:num>
  <w:num w:numId="103">
    <w:abstractNumId w:val="54"/>
  </w:num>
  <w:num w:numId="104">
    <w:abstractNumId w:val="21"/>
  </w:num>
  <w:num w:numId="105">
    <w:abstractNumId w:val="52"/>
  </w:num>
  <w:num w:numId="106">
    <w:abstractNumId w:val="44"/>
  </w:num>
  <w:num w:numId="107">
    <w:abstractNumId w:val="74"/>
  </w:num>
  <w:num w:numId="108">
    <w:abstractNumId w:val="81"/>
  </w:num>
  <w:num w:numId="109">
    <w:abstractNumId w:val="46"/>
  </w:num>
  <w:num w:numId="110">
    <w:abstractNumId w:val="151"/>
  </w:num>
  <w:num w:numId="111">
    <w:abstractNumId w:val="134"/>
  </w:num>
  <w:num w:numId="112">
    <w:abstractNumId w:val="58"/>
  </w:num>
  <w:num w:numId="113">
    <w:abstractNumId w:val="59"/>
  </w:num>
  <w:num w:numId="114">
    <w:abstractNumId w:val="65"/>
  </w:num>
  <w:num w:numId="115">
    <w:abstractNumId w:val="39"/>
  </w:num>
  <w:num w:numId="116">
    <w:abstractNumId w:val="70"/>
  </w:num>
  <w:num w:numId="117">
    <w:abstractNumId w:val="31"/>
  </w:num>
  <w:num w:numId="118">
    <w:abstractNumId w:val="102"/>
  </w:num>
  <w:num w:numId="119">
    <w:abstractNumId w:val="12"/>
  </w:num>
  <w:num w:numId="120">
    <w:abstractNumId w:val="139"/>
  </w:num>
  <w:num w:numId="121">
    <w:abstractNumId w:val="19"/>
  </w:num>
  <w:num w:numId="122">
    <w:abstractNumId w:val="11"/>
  </w:num>
  <w:num w:numId="123">
    <w:abstractNumId w:val="156"/>
  </w:num>
  <w:num w:numId="124">
    <w:abstractNumId w:val="67"/>
  </w:num>
  <w:num w:numId="125">
    <w:abstractNumId w:val="75"/>
  </w:num>
  <w:num w:numId="126">
    <w:abstractNumId w:val="132"/>
  </w:num>
  <w:num w:numId="127">
    <w:abstractNumId w:val="163"/>
  </w:num>
  <w:num w:numId="128">
    <w:abstractNumId w:val="110"/>
  </w:num>
  <w:num w:numId="129">
    <w:abstractNumId w:val="129"/>
  </w:num>
  <w:num w:numId="130">
    <w:abstractNumId w:val="57"/>
  </w:num>
  <w:num w:numId="131">
    <w:abstractNumId w:val="166"/>
  </w:num>
  <w:num w:numId="132">
    <w:abstractNumId w:val="162"/>
  </w:num>
  <w:num w:numId="133">
    <w:abstractNumId w:val="131"/>
  </w:num>
  <w:num w:numId="134">
    <w:abstractNumId w:val="121"/>
  </w:num>
  <w:num w:numId="135">
    <w:abstractNumId w:val="142"/>
  </w:num>
  <w:num w:numId="136">
    <w:abstractNumId w:val="112"/>
  </w:num>
  <w:num w:numId="137">
    <w:abstractNumId w:val="109"/>
  </w:num>
  <w:num w:numId="138">
    <w:abstractNumId w:val="153"/>
  </w:num>
  <w:num w:numId="139">
    <w:abstractNumId w:val="152"/>
  </w:num>
  <w:num w:numId="140">
    <w:abstractNumId w:val="30"/>
  </w:num>
  <w:num w:numId="141">
    <w:abstractNumId w:val="34"/>
  </w:num>
  <w:num w:numId="142">
    <w:abstractNumId w:val="180"/>
  </w:num>
  <w:num w:numId="143">
    <w:abstractNumId w:val="125"/>
  </w:num>
  <w:num w:numId="144">
    <w:abstractNumId w:val="103"/>
  </w:num>
  <w:num w:numId="145">
    <w:abstractNumId w:val="137"/>
  </w:num>
  <w:num w:numId="146">
    <w:abstractNumId w:val="62"/>
  </w:num>
  <w:num w:numId="147">
    <w:abstractNumId w:val="133"/>
  </w:num>
  <w:num w:numId="148">
    <w:abstractNumId w:val="0"/>
  </w:num>
  <w:num w:numId="149">
    <w:abstractNumId w:val="147"/>
  </w:num>
  <w:num w:numId="150">
    <w:abstractNumId w:val="96"/>
  </w:num>
  <w:num w:numId="151">
    <w:abstractNumId w:val="43"/>
  </w:num>
  <w:num w:numId="152">
    <w:abstractNumId w:val="72"/>
  </w:num>
  <w:num w:numId="153">
    <w:abstractNumId w:val="167"/>
  </w:num>
  <w:num w:numId="154">
    <w:abstractNumId w:val="172"/>
  </w:num>
  <w:num w:numId="155">
    <w:abstractNumId w:val="165"/>
  </w:num>
  <w:num w:numId="156">
    <w:abstractNumId w:val="73"/>
  </w:num>
  <w:num w:numId="157">
    <w:abstractNumId w:val="160"/>
  </w:num>
  <w:num w:numId="158">
    <w:abstractNumId w:val="50"/>
  </w:num>
  <w:num w:numId="159">
    <w:abstractNumId w:val="105"/>
  </w:num>
  <w:num w:numId="160">
    <w:abstractNumId w:val="17"/>
  </w:num>
  <w:num w:numId="161">
    <w:abstractNumId w:val="144"/>
  </w:num>
  <w:num w:numId="162">
    <w:abstractNumId w:val="173"/>
  </w:num>
  <w:num w:numId="163">
    <w:abstractNumId w:val="145"/>
  </w:num>
  <w:num w:numId="164">
    <w:abstractNumId w:val="23"/>
  </w:num>
  <w:num w:numId="165">
    <w:abstractNumId w:val="38"/>
  </w:num>
  <w:num w:numId="166">
    <w:abstractNumId w:val="171"/>
  </w:num>
  <w:num w:numId="167">
    <w:abstractNumId w:val="108"/>
  </w:num>
  <w:num w:numId="168">
    <w:abstractNumId w:val="86"/>
  </w:num>
  <w:num w:numId="169">
    <w:abstractNumId w:val="7"/>
  </w:num>
  <w:num w:numId="170">
    <w:abstractNumId w:val="51"/>
  </w:num>
  <w:num w:numId="171">
    <w:abstractNumId w:val="140"/>
  </w:num>
  <w:num w:numId="172">
    <w:abstractNumId w:val="170"/>
  </w:num>
  <w:num w:numId="173">
    <w:abstractNumId w:val="148"/>
  </w:num>
  <w:num w:numId="174">
    <w:abstractNumId w:val="84"/>
  </w:num>
  <w:num w:numId="175">
    <w:abstractNumId w:val="80"/>
  </w:num>
  <w:num w:numId="176">
    <w:abstractNumId w:val="8"/>
  </w:num>
  <w:num w:numId="177">
    <w:abstractNumId w:val="158"/>
  </w:num>
  <w:num w:numId="178">
    <w:abstractNumId w:val="14"/>
  </w:num>
  <w:num w:numId="179">
    <w:abstractNumId w:val="150"/>
  </w:num>
  <w:num w:numId="180">
    <w:abstractNumId w:val="107"/>
  </w:num>
  <w:num w:numId="181">
    <w:abstractNumId w:val="5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defaultTabStop w:val="709"/>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8E1"/>
    <w:rsid w:val="0000522D"/>
    <w:rsid w:val="00012164"/>
    <w:rsid w:val="000173A3"/>
    <w:rsid w:val="00021FFF"/>
    <w:rsid w:val="000231B1"/>
    <w:rsid w:val="000255C1"/>
    <w:rsid w:val="00026C90"/>
    <w:rsid w:val="000416B8"/>
    <w:rsid w:val="00057978"/>
    <w:rsid w:val="0006353F"/>
    <w:rsid w:val="00085F72"/>
    <w:rsid w:val="00087FE9"/>
    <w:rsid w:val="0009036E"/>
    <w:rsid w:val="00092B65"/>
    <w:rsid w:val="000A47E4"/>
    <w:rsid w:val="000A6855"/>
    <w:rsid w:val="000B06E6"/>
    <w:rsid w:val="000B4545"/>
    <w:rsid w:val="000B5331"/>
    <w:rsid w:val="000C1458"/>
    <w:rsid w:val="000C4E1B"/>
    <w:rsid w:val="000C534B"/>
    <w:rsid w:val="000C6813"/>
    <w:rsid w:val="000C6FD0"/>
    <w:rsid w:val="000D35EE"/>
    <w:rsid w:val="000D6E17"/>
    <w:rsid w:val="000D721B"/>
    <w:rsid w:val="000E0C73"/>
    <w:rsid w:val="000E0F2D"/>
    <w:rsid w:val="000E4723"/>
    <w:rsid w:val="000E7666"/>
    <w:rsid w:val="000F1658"/>
    <w:rsid w:val="000F2ECA"/>
    <w:rsid w:val="000F5F13"/>
    <w:rsid w:val="00100E29"/>
    <w:rsid w:val="0016587B"/>
    <w:rsid w:val="00184318"/>
    <w:rsid w:val="00184390"/>
    <w:rsid w:val="00195B82"/>
    <w:rsid w:val="001A714A"/>
    <w:rsid w:val="001B4BCB"/>
    <w:rsid w:val="001B5496"/>
    <w:rsid w:val="001C118D"/>
    <w:rsid w:val="001C3AB2"/>
    <w:rsid w:val="001D17A4"/>
    <w:rsid w:val="001D40D2"/>
    <w:rsid w:val="001E308F"/>
    <w:rsid w:val="00205D3C"/>
    <w:rsid w:val="002115DE"/>
    <w:rsid w:val="00216AF8"/>
    <w:rsid w:val="00225268"/>
    <w:rsid w:val="002264EA"/>
    <w:rsid w:val="00231B50"/>
    <w:rsid w:val="00233F4A"/>
    <w:rsid w:val="002416B4"/>
    <w:rsid w:val="00245EF2"/>
    <w:rsid w:val="00251CA1"/>
    <w:rsid w:val="00257BDB"/>
    <w:rsid w:val="00266435"/>
    <w:rsid w:val="002715FA"/>
    <w:rsid w:val="00274498"/>
    <w:rsid w:val="00277596"/>
    <w:rsid w:val="00283CB5"/>
    <w:rsid w:val="00296F3B"/>
    <w:rsid w:val="002A05B5"/>
    <w:rsid w:val="002B0EF2"/>
    <w:rsid w:val="002B47DB"/>
    <w:rsid w:val="002C519B"/>
    <w:rsid w:val="002D3C25"/>
    <w:rsid w:val="002D7419"/>
    <w:rsid w:val="002E1F39"/>
    <w:rsid w:val="002E639F"/>
    <w:rsid w:val="002E7BCA"/>
    <w:rsid w:val="003062DC"/>
    <w:rsid w:val="00312BFC"/>
    <w:rsid w:val="00316982"/>
    <w:rsid w:val="003225B5"/>
    <w:rsid w:val="00327881"/>
    <w:rsid w:val="00332ECD"/>
    <w:rsid w:val="003525B5"/>
    <w:rsid w:val="00356AB4"/>
    <w:rsid w:val="00366BBE"/>
    <w:rsid w:val="00374B31"/>
    <w:rsid w:val="00374C17"/>
    <w:rsid w:val="0038428D"/>
    <w:rsid w:val="00394F8A"/>
    <w:rsid w:val="003A19EE"/>
    <w:rsid w:val="003A2325"/>
    <w:rsid w:val="003A728C"/>
    <w:rsid w:val="003D59AD"/>
    <w:rsid w:val="003F2A4E"/>
    <w:rsid w:val="00402FFD"/>
    <w:rsid w:val="0040467B"/>
    <w:rsid w:val="004062EB"/>
    <w:rsid w:val="004065BF"/>
    <w:rsid w:val="004108A1"/>
    <w:rsid w:val="0041781F"/>
    <w:rsid w:val="00417E2E"/>
    <w:rsid w:val="0042465A"/>
    <w:rsid w:val="00432F12"/>
    <w:rsid w:val="00433409"/>
    <w:rsid w:val="00436C3F"/>
    <w:rsid w:val="004420B1"/>
    <w:rsid w:val="00453732"/>
    <w:rsid w:val="004565D4"/>
    <w:rsid w:val="00457D6E"/>
    <w:rsid w:val="00460B7F"/>
    <w:rsid w:val="00461462"/>
    <w:rsid w:val="00477DD8"/>
    <w:rsid w:val="004821B2"/>
    <w:rsid w:val="00482DF7"/>
    <w:rsid w:val="0049007A"/>
    <w:rsid w:val="00490C35"/>
    <w:rsid w:val="004B337B"/>
    <w:rsid w:val="004C57CA"/>
    <w:rsid w:val="004D2D3E"/>
    <w:rsid w:val="004E5ED5"/>
    <w:rsid w:val="004E62A5"/>
    <w:rsid w:val="004E7B49"/>
    <w:rsid w:val="004F0D98"/>
    <w:rsid w:val="004F421E"/>
    <w:rsid w:val="004F75A0"/>
    <w:rsid w:val="004F75B8"/>
    <w:rsid w:val="0051070C"/>
    <w:rsid w:val="00511B74"/>
    <w:rsid w:val="00524680"/>
    <w:rsid w:val="00534D13"/>
    <w:rsid w:val="00536BBB"/>
    <w:rsid w:val="00537E6E"/>
    <w:rsid w:val="00544DCA"/>
    <w:rsid w:val="00545C69"/>
    <w:rsid w:val="00566CFE"/>
    <w:rsid w:val="00576E6D"/>
    <w:rsid w:val="005819E6"/>
    <w:rsid w:val="00586B6A"/>
    <w:rsid w:val="00590D26"/>
    <w:rsid w:val="00595DC5"/>
    <w:rsid w:val="005B4EBB"/>
    <w:rsid w:val="005B6251"/>
    <w:rsid w:val="005B6F10"/>
    <w:rsid w:val="005C757C"/>
    <w:rsid w:val="005D1195"/>
    <w:rsid w:val="005E1758"/>
    <w:rsid w:val="005F0162"/>
    <w:rsid w:val="005F21DA"/>
    <w:rsid w:val="005F2E83"/>
    <w:rsid w:val="005F57CB"/>
    <w:rsid w:val="0060345E"/>
    <w:rsid w:val="006073EE"/>
    <w:rsid w:val="006115D6"/>
    <w:rsid w:val="006149AD"/>
    <w:rsid w:val="006157CF"/>
    <w:rsid w:val="0061692E"/>
    <w:rsid w:val="0062163F"/>
    <w:rsid w:val="00626387"/>
    <w:rsid w:val="006438BF"/>
    <w:rsid w:val="0064736A"/>
    <w:rsid w:val="00655862"/>
    <w:rsid w:val="0067141F"/>
    <w:rsid w:val="00677F68"/>
    <w:rsid w:val="0069631E"/>
    <w:rsid w:val="006A24AB"/>
    <w:rsid w:val="006A2C15"/>
    <w:rsid w:val="006A39A0"/>
    <w:rsid w:val="006A6597"/>
    <w:rsid w:val="006B439F"/>
    <w:rsid w:val="006B5287"/>
    <w:rsid w:val="006C05EB"/>
    <w:rsid w:val="006C4AAA"/>
    <w:rsid w:val="006C64B2"/>
    <w:rsid w:val="006C7614"/>
    <w:rsid w:val="006D12D4"/>
    <w:rsid w:val="006D15D6"/>
    <w:rsid w:val="006E0AEC"/>
    <w:rsid w:val="006E344C"/>
    <w:rsid w:val="006E6846"/>
    <w:rsid w:val="007010A7"/>
    <w:rsid w:val="0070277F"/>
    <w:rsid w:val="007044E1"/>
    <w:rsid w:val="00711481"/>
    <w:rsid w:val="00747507"/>
    <w:rsid w:val="00753FDF"/>
    <w:rsid w:val="00774778"/>
    <w:rsid w:val="00785DA4"/>
    <w:rsid w:val="00787349"/>
    <w:rsid w:val="00793C0C"/>
    <w:rsid w:val="007972C1"/>
    <w:rsid w:val="007A3E44"/>
    <w:rsid w:val="007A499A"/>
    <w:rsid w:val="007B055F"/>
    <w:rsid w:val="007B156E"/>
    <w:rsid w:val="007E51DE"/>
    <w:rsid w:val="007E7ED2"/>
    <w:rsid w:val="007F06FD"/>
    <w:rsid w:val="007F4545"/>
    <w:rsid w:val="007F786F"/>
    <w:rsid w:val="00801255"/>
    <w:rsid w:val="008050A8"/>
    <w:rsid w:val="00807706"/>
    <w:rsid w:val="00807C7B"/>
    <w:rsid w:val="008143BE"/>
    <w:rsid w:val="008150BF"/>
    <w:rsid w:val="00815B4C"/>
    <w:rsid w:val="008269C4"/>
    <w:rsid w:val="00833CBC"/>
    <w:rsid w:val="0084443F"/>
    <w:rsid w:val="0085020C"/>
    <w:rsid w:val="00855805"/>
    <w:rsid w:val="008565BD"/>
    <w:rsid w:val="00857589"/>
    <w:rsid w:val="00862846"/>
    <w:rsid w:val="00865913"/>
    <w:rsid w:val="0088547F"/>
    <w:rsid w:val="008965DB"/>
    <w:rsid w:val="008A1446"/>
    <w:rsid w:val="008B365D"/>
    <w:rsid w:val="008E293B"/>
    <w:rsid w:val="009027C0"/>
    <w:rsid w:val="00915FDF"/>
    <w:rsid w:val="00926609"/>
    <w:rsid w:val="00944A27"/>
    <w:rsid w:val="00945F81"/>
    <w:rsid w:val="00950E1C"/>
    <w:rsid w:val="00954FDD"/>
    <w:rsid w:val="0095600E"/>
    <w:rsid w:val="00966747"/>
    <w:rsid w:val="00967A03"/>
    <w:rsid w:val="00980C73"/>
    <w:rsid w:val="00981468"/>
    <w:rsid w:val="009962A0"/>
    <w:rsid w:val="009A02C7"/>
    <w:rsid w:val="009A07EF"/>
    <w:rsid w:val="009A31EA"/>
    <w:rsid w:val="009A687D"/>
    <w:rsid w:val="009B1730"/>
    <w:rsid w:val="009B1A6C"/>
    <w:rsid w:val="009B3385"/>
    <w:rsid w:val="009B490E"/>
    <w:rsid w:val="009C5012"/>
    <w:rsid w:val="009C59A7"/>
    <w:rsid w:val="009D2274"/>
    <w:rsid w:val="009E3770"/>
    <w:rsid w:val="009E4CDB"/>
    <w:rsid w:val="009E762F"/>
    <w:rsid w:val="009F69B6"/>
    <w:rsid w:val="00A14278"/>
    <w:rsid w:val="00A1585E"/>
    <w:rsid w:val="00A17BB5"/>
    <w:rsid w:val="00A22FB5"/>
    <w:rsid w:val="00A25668"/>
    <w:rsid w:val="00A349B7"/>
    <w:rsid w:val="00A41273"/>
    <w:rsid w:val="00A41C8B"/>
    <w:rsid w:val="00A45532"/>
    <w:rsid w:val="00A57091"/>
    <w:rsid w:val="00A6005E"/>
    <w:rsid w:val="00A62082"/>
    <w:rsid w:val="00A634AC"/>
    <w:rsid w:val="00AA497C"/>
    <w:rsid w:val="00AB1278"/>
    <w:rsid w:val="00AB6307"/>
    <w:rsid w:val="00AC2A38"/>
    <w:rsid w:val="00AE0613"/>
    <w:rsid w:val="00AE0831"/>
    <w:rsid w:val="00AE61D5"/>
    <w:rsid w:val="00AF1887"/>
    <w:rsid w:val="00AF4F88"/>
    <w:rsid w:val="00B02645"/>
    <w:rsid w:val="00B03D31"/>
    <w:rsid w:val="00B063F0"/>
    <w:rsid w:val="00B12C25"/>
    <w:rsid w:val="00B16CEF"/>
    <w:rsid w:val="00B27D47"/>
    <w:rsid w:val="00B323B7"/>
    <w:rsid w:val="00B36F7A"/>
    <w:rsid w:val="00B400FC"/>
    <w:rsid w:val="00B4758B"/>
    <w:rsid w:val="00B60B09"/>
    <w:rsid w:val="00B60FFF"/>
    <w:rsid w:val="00B621CE"/>
    <w:rsid w:val="00B62CA2"/>
    <w:rsid w:val="00B67835"/>
    <w:rsid w:val="00B71177"/>
    <w:rsid w:val="00B80A2A"/>
    <w:rsid w:val="00B81BED"/>
    <w:rsid w:val="00B821D9"/>
    <w:rsid w:val="00B90F19"/>
    <w:rsid w:val="00B93D4C"/>
    <w:rsid w:val="00B9582C"/>
    <w:rsid w:val="00B95F3D"/>
    <w:rsid w:val="00B97A28"/>
    <w:rsid w:val="00BA5C22"/>
    <w:rsid w:val="00BB0057"/>
    <w:rsid w:val="00BB04F3"/>
    <w:rsid w:val="00BB7678"/>
    <w:rsid w:val="00BD2F1E"/>
    <w:rsid w:val="00BE481F"/>
    <w:rsid w:val="00BE7EAE"/>
    <w:rsid w:val="00BF02C1"/>
    <w:rsid w:val="00BF329A"/>
    <w:rsid w:val="00C127FB"/>
    <w:rsid w:val="00C138C9"/>
    <w:rsid w:val="00C21938"/>
    <w:rsid w:val="00C309B6"/>
    <w:rsid w:val="00C44A78"/>
    <w:rsid w:val="00C564EF"/>
    <w:rsid w:val="00C6777C"/>
    <w:rsid w:val="00C679B9"/>
    <w:rsid w:val="00C70B18"/>
    <w:rsid w:val="00C70D55"/>
    <w:rsid w:val="00C710CC"/>
    <w:rsid w:val="00C80305"/>
    <w:rsid w:val="00C85382"/>
    <w:rsid w:val="00C85BD3"/>
    <w:rsid w:val="00C86B7E"/>
    <w:rsid w:val="00CA1C70"/>
    <w:rsid w:val="00CB0CC5"/>
    <w:rsid w:val="00CB3F1B"/>
    <w:rsid w:val="00CB76B5"/>
    <w:rsid w:val="00CC2CF2"/>
    <w:rsid w:val="00CC41C2"/>
    <w:rsid w:val="00CD05E6"/>
    <w:rsid w:val="00D042D5"/>
    <w:rsid w:val="00D07152"/>
    <w:rsid w:val="00D10605"/>
    <w:rsid w:val="00D206D1"/>
    <w:rsid w:val="00D22D45"/>
    <w:rsid w:val="00D24B09"/>
    <w:rsid w:val="00D25A63"/>
    <w:rsid w:val="00D362F9"/>
    <w:rsid w:val="00D41C61"/>
    <w:rsid w:val="00D4577E"/>
    <w:rsid w:val="00D51CA7"/>
    <w:rsid w:val="00D64061"/>
    <w:rsid w:val="00D73DCE"/>
    <w:rsid w:val="00D763C8"/>
    <w:rsid w:val="00D77207"/>
    <w:rsid w:val="00D81A23"/>
    <w:rsid w:val="00D81D42"/>
    <w:rsid w:val="00D828E1"/>
    <w:rsid w:val="00D82E77"/>
    <w:rsid w:val="00D838BE"/>
    <w:rsid w:val="00D87FF7"/>
    <w:rsid w:val="00D96E27"/>
    <w:rsid w:val="00D97EB3"/>
    <w:rsid w:val="00DA1E5A"/>
    <w:rsid w:val="00DA2824"/>
    <w:rsid w:val="00DA72DE"/>
    <w:rsid w:val="00DB01BC"/>
    <w:rsid w:val="00DC2B4F"/>
    <w:rsid w:val="00DC5547"/>
    <w:rsid w:val="00DC6AFF"/>
    <w:rsid w:val="00DF1387"/>
    <w:rsid w:val="00DF30ED"/>
    <w:rsid w:val="00E01A5C"/>
    <w:rsid w:val="00E05154"/>
    <w:rsid w:val="00E159E3"/>
    <w:rsid w:val="00E164E1"/>
    <w:rsid w:val="00E169B8"/>
    <w:rsid w:val="00E22C45"/>
    <w:rsid w:val="00E30D3F"/>
    <w:rsid w:val="00E32202"/>
    <w:rsid w:val="00E40CC2"/>
    <w:rsid w:val="00E44E5E"/>
    <w:rsid w:val="00E45EC4"/>
    <w:rsid w:val="00E45F6D"/>
    <w:rsid w:val="00E51DD1"/>
    <w:rsid w:val="00E70C08"/>
    <w:rsid w:val="00E746CA"/>
    <w:rsid w:val="00E757E4"/>
    <w:rsid w:val="00E85B63"/>
    <w:rsid w:val="00E87172"/>
    <w:rsid w:val="00E87556"/>
    <w:rsid w:val="00EA4338"/>
    <w:rsid w:val="00EA5996"/>
    <w:rsid w:val="00EB1329"/>
    <w:rsid w:val="00EB17C9"/>
    <w:rsid w:val="00EC6C75"/>
    <w:rsid w:val="00EC7B03"/>
    <w:rsid w:val="00ED3AF8"/>
    <w:rsid w:val="00EE2F45"/>
    <w:rsid w:val="00EF1CA9"/>
    <w:rsid w:val="00F0048C"/>
    <w:rsid w:val="00F06D4A"/>
    <w:rsid w:val="00F07CFA"/>
    <w:rsid w:val="00F12BA6"/>
    <w:rsid w:val="00F132E6"/>
    <w:rsid w:val="00F22973"/>
    <w:rsid w:val="00F23A82"/>
    <w:rsid w:val="00F2696D"/>
    <w:rsid w:val="00F4093A"/>
    <w:rsid w:val="00F41741"/>
    <w:rsid w:val="00F45CF4"/>
    <w:rsid w:val="00F46F83"/>
    <w:rsid w:val="00F47578"/>
    <w:rsid w:val="00F5180F"/>
    <w:rsid w:val="00F52220"/>
    <w:rsid w:val="00F548B7"/>
    <w:rsid w:val="00F608FC"/>
    <w:rsid w:val="00F65ADE"/>
    <w:rsid w:val="00F71A42"/>
    <w:rsid w:val="00F74761"/>
    <w:rsid w:val="00F751B2"/>
    <w:rsid w:val="00F94569"/>
    <w:rsid w:val="00FA0D7D"/>
    <w:rsid w:val="00FA1269"/>
    <w:rsid w:val="00FA3C79"/>
    <w:rsid w:val="00FA7AA3"/>
    <w:rsid w:val="00FD0ADD"/>
    <w:rsid w:val="00FD472B"/>
    <w:rsid w:val="00FD652C"/>
    <w:rsid w:val="00FF29C8"/>
    <w:rsid w:val="00FF5A99"/>
    <w:rsid w:val="00FF7300"/>
    <w:rsid w:val="00FF7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07DEFB7C"/>
  <w15:docId w15:val="{21067933-BA8A-4609-B61D-02526E65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2ECD"/>
    <w:pPr>
      <w:spacing w:after="200" w:line="276" w:lineRule="auto"/>
    </w:pPr>
    <w:rPr>
      <w:rFonts w:eastAsia="Times New Roman"/>
    </w:rPr>
  </w:style>
  <w:style w:type="paragraph" w:styleId="1">
    <w:name w:val="heading 1"/>
    <w:basedOn w:val="a1"/>
    <w:link w:val="10"/>
    <w:uiPriority w:val="9"/>
    <w:qFormat/>
    <w:rsid w:val="00B16CEF"/>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1"/>
    <w:next w:val="a1"/>
    <w:link w:val="20"/>
    <w:uiPriority w:val="99"/>
    <w:qFormat/>
    <w:rsid w:val="00EB17C9"/>
    <w:pPr>
      <w:keepNext/>
      <w:keepLines/>
      <w:spacing w:before="40" w:after="0"/>
      <w:outlineLvl w:val="1"/>
    </w:pPr>
    <w:rPr>
      <w:rFonts w:ascii="Calibri Light" w:hAnsi="Calibri Light"/>
      <w:color w:val="2E74B5"/>
      <w:sz w:val="26"/>
      <w:szCs w:val="26"/>
    </w:rPr>
  </w:style>
  <w:style w:type="paragraph" w:styleId="3">
    <w:name w:val="heading 3"/>
    <w:basedOn w:val="a1"/>
    <w:next w:val="a1"/>
    <w:link w:val="30"/>
    <w:uiPriority w:val="99"/>
    <w:qFormat/>
    <w:rsid w:val="00677F68"/>
    <w:pPr>
      <w:keepNext/>
      <w:keepLines/>
      <w:spacing w:before="40" w:after="0"/>
      <w:outlineLvl w:val="2"/>
    </w:pPr>
    <w:rPr>
      <w:rFonts w:ascii="Calibri Light" w:hAnsi="Calibri Light"/>
      <w:color w:val="1F4D78"/>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locked/>
    <w:rsid w:val="00B16CEF"/>
    <w:rPr>
      <w:rFonts w:ascii="Times New Roman" w:hAnsi="Times New Roman" w:cs="Times New Roman"/>
      <w:b/>
      <w:bCs/>
      <w:kern w:val="36"/>
      <w:sz w:val="48"/>
      <w:szCs w:val="48"/>
      <w:lang w:eastAsia="ru-RU"/>
    </w:rPr>
  </w:style>
  <w:style w:type="character" w:customStyle="1" w:styleId="20">
    <w:name w:val="Заголовок 2 Знак"/>
    <w:basedOn w:val="a2"/>
    <w:link w:val="2"/>
    <w:uiPriority w:val="99"/>
    <w:semiHidden/>
    <w:locked/>
    <w:rsid w:val="00EB17C9"/>
    <w:rPr>
      <w:rFonts w:ascii="Calibri Light" w:hAnsi="Calibri Light" w:cs="Times New Roman"/>
      <w:color w:val="2E74B5"/>
      <w:sz w:val="26"/>
      <w:szCs w:val="26"/>
      <w:lang w:eastAsia="ru-RU"/>
    </w:rPr>
  </w:style>
  <w:style w:type="character" w:customStyle="1" w:styleId="30">
    <w:name w:val="Заголовок 3 Знак"/>
    <w:basedOn w:val="a2"/>
    <w:link w:val="3"/>
    <w:uiPriority w:val="99"/>
    <w:semiHidden/>
    <w:locked/>
    <w:rsid w:val="00677F68"/>
    <w:rPr>
      <w:rFonts w:ascii="Calibri Light" w:hAnsi="Calibri Light" w:cs="Times New Roman"/>
      <w:color w:val="1F4D78"/>
      <w:sz w:val="24"/>
      <w:szCs w:val="24"/>
      <w:lang w:eastAsia="ru-RU"/>
    </w:rPr>
  </w:style>
  <w:style w:type="paragraph" w:styleId="a5">
    <w:name w:val="List Paragraph"/>
    <w:basedOn w:val="a1"/>
    <w:uiPriority w:val="34"/>
    <w:qFormat/>
    <w:rsid w:val="00B16CEF"/>
    <w:pPr>
      <w:ind w:left="720"/>
      <w:contextualSpacing/>
    </w:pPr>
  </w:style>
  <w:style w:type="character" w:styleId="a6">
    <w:name w:val="Strong"/>
    <w:basedOn w:val="a2"/>
    <w:uiPriority w:val="22"/>
    <w:qFormat/>
    <w:rsid w:val="00B16CEF"/>
    <w:rPr>
      <w:rFonts w:cs="Times New Roman"/>
      <w:b/>
      <w:bCs/>
    </w:rPr>
  </w:style>
  <w:style w:type="character" w:customStyle="1" w:styleId="apple-converted-space">
    <w:name w:val="apple-converted-space"/>
    <w:basedOn w:val="a2"/>
    <w:rsid w:val="00B16CEF"/>
    <w:rPr>
      <w:rFonts w:cs="Times New Roman"/>
    </w:rPr>
  </w:style>
  <w:style w:type="character" w:styleId="a7">
    <w:name w:val="Hyperlink"/>
    <w:basedOn w:val="a2"/>
    <w:uiPriority w:val="99"/>
    <w:rsid w:val="00B16CEF"/>
    <w:rPr>
      <w:rFonts w:cs="Times New Roman"/>
      <w:color w:val="0000FF"/>
      <w:u w:val="single"/>
    </w:rPr>
  </w:style>
  <w:style w:type="character" w:styleId="a8">
    <w:name w:val="Emphasis"/>
    <w:basedOn w:val="a2"/>
    <w:uiPriority w:val="20"/>
    <w:qFormat/>
    <w:rsid w:val="00B16CEF"/>
    <w:rPr>
      <w:rFonts w:cs="Times New Roman"/>
      <w:i/>
      <w:iCs/>
    </w:rPr>
  </w:style>
  <w:style w:type="paragraph" w:styleId="a9">
    <w:name w:val="header"/>
    <w:basedOn w:val="a1"/>
    <w:link w:val="aa"/>
    <w:uiPriority w:val="99"/>
    <w:rsid w:val="00B16CEF"/>
    <w:pPr>
      <w:tabs>
        <w:tab w:val="center" w:pos="4677"/>
        <w:tab w:val="right" w:pos="9355"/>
      </w:tabs>
      <w:spacing w:after="0" w:line="240" w:lineRule="auto"/>
    </w:pPr>
  </w:style>
  <w:style w:type="character" w:customStyle="1" w:styleId="aa">
    <w:name w:val="Верхний колонтитул Знак"/>
    <w:basedOn w:val="a2"/>
    <w:link w:val="a9"/>
    <w:uiPriority w:val="99"/>
    <w:locked/>
    <w:rsid w:val="00B16CEF"/>
    <w:rPr>
      <w:rFonts w:eastAsia="Times New Roman" w:cs="Times New Roman"/>
      <w:lang w:eastAsia="ru-RU"/>
    </w:rPr>
  </w:style>
  <w:style w:type="paragraph" w:styleId="ab">
    <w:name w:val="footer"/>
    <w:basedOn w:val="a1"/>
    <w:link w:val="ac"/>
    <w:uiPriority w:val="99"/>
    <w:rsid w:val="00B16CEF"/>
    <w:pPr>
      <w:tabs>
        <w:tab w:val="center" w:pos="4677"/>
        <w:tab w:val="right" w:pos="9355"/>
      </w:tabs>
      <w:spacing w:after="0" w:line="240" w:lineRule="auto"/>
    </w:pPr>
  </w:style>
  <w:style w:type="character" w:customStyle="1" w:styleId="ac">
    <w:name w:val="Нижний колонтитул Знак"/>
    <w:basedOn w:val="a2"/>
    <w:link w:val="ab"/>
    <w:uiPriority w:val="99"/>
    <w:locked/>
    <w:rsid w:val="00B16CEF"/>
    <w:rPr>
      <w:rFonts w:eastAsia="Times New Roman" w:cs="Times New Roman"/>
      <w:lang w:eastAsia="ru-RU"/>
    </w:rPr>
  </w:style>
  <w:style w:type="paragraph" w:styleId="21">
    <w:name w:val="Body Text Indent 2"/>
    <w:basedOn w:val="a1"/>
    <w:link w:val="22"/>
    <w:uiPriority w:val="99"/>
    <w:rsid w:val="005B6251"/>
    <w:pPr>
      <w:tabs>
        <w:tab w:val="left" w:pos="3270"/>
      </w:tabs>
      <w:spacing w:after="0" w:line="240" w:lineRule="auto"/>
      <w:ind w:firstLine="567"/>
    </w:pPr>
    <w:rPr>
      <w:sz w:val="28"/>
      <w:szCs w:val="28"/>
    </w:rPr>
  </w:style>
  <w:style w:type="character" w:customStyle="1" w:styleId="22">
    <w:name w:val="Основной текст с отступом 2 Знак"/>
    <w:basedOn w:val="a2"/>
    <w:link w:val="21"/>
    <w:uiPriority w:val="99"/>
    <w:locked/>
    <w:rsid w:val="005B6251"/>
    <w:rPr>
      <w:rFonts w:ascii="Calibri" w:hAnsi="Calibri" w:cs="Times New Roman"/>
      <w:sz w:val="28"/>
      <w:szCs w:val="28"/>
      <w:lang w:eastAsia="ru-RU"/>
    </w:rPr>
  </w:style>
  <w:style w:type="paragraph" w:styleId="ad">
    <w:name w:val="Balloon Text"/>
    <w:basedOn w:val="a1"/>
    <w:link w:val="ae"/>
    <w:uiPriority w:val="99"/>
    <w:semiHidden/>
    <w:rsid w:val="005B6251"/>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locked/>
    <w:rsid w:val="005B6251"/>
    <w:rPr>
      <w:rFonts w:ascii="Tahoma" w:hAnsi="Tahoma" w:cs="Tahoma"/>
      <w:sz w:val="16"/>
      <w:szCs w:val="16"/>
      <w:lang w:eastAsia="ru-RU"/>
    </w:rPr>
  </w:style>
  <w:style w:type="paragraph" w:styleId="af">
    <w:name w:val="No Spacing"/>
    <w:link w:val="af0"/>
    <w:uiPriority w:val="1"/>
    <w:qFormat/>
    <w:rsid w:val="005B6251"/>
  </w:style>
  <w:style w:type="paragraph" w:styleId="af1">
    <w:name w:val="Title"/>
    <w:basedOn w:val="a1"/>
    <w:link w:val="af2"/>
    <w:uiPriority w:val="99"/>
    <w:qFormat/>
    <w:rsid w:val="005B6251"/>
    <w:pPr>
      <w:spacing w:after="0" w:line="240" w:lineRule="auto"/>
      <w:jc w:val="center"/>
    </w:pPr>
    <w:rPr>
      <w:rFonts w:ascii="Times New Roman" w:hAnsi="Times New Roman"/>
      <w:b/>
      <w:sz w:val="20"/>
      <w:szCs w:val="20"/>
    </w:rPr>
  </w:style>
  <w:style w:type="character" w:customStyle="1" w:styleId="af2">
    <w:name w:val="Заголовок Знак"/>
    <w:basedOn w:val="a2"/>
    <w:link w:val="af1"/>
    <w:uiPriority w:val="99"/>
    <w:locked/>
    <w:rsid w:val="005B6251"/>
    <w:rPr>
      <w:rFonts w:ascii="Times New Roman" w:hAnsi="Times New Roman" w:cs="Times New Roman"/>
      <w:b/>
      <w:sz w:val="20"/>
      <w:szCs w:val="20"/>
      <w:lang w:eastAsia="ru-RU"/>
    </w:rPr>
  </w:style>
  <w:style w:type="paragraph" w:styleId="23">
    <w:name w:val="Body Text 2"/>
    <w:basedOn w:val="a1"/>
    <w:link w:val="24"/>
    <w:uiPriority w:val="99"/>
    <w:semiHidden/>
    <w:rsid w:val="00216AF8"/>
    <w:pPr>
      <w:spacing w:after="120" w:line="480" w:lineRule="auto"/>
    </w:pPr>
  </w:style>
  <w:style w:type="character" w:customStyle="1" w:styleId="24">
    <w:name w:val="Основной текст 2 Знак"/>
    <w:basedOn w:val="a2"/>
    <w:link w:val="23"/>
    <w:uiPriority w:val="99"/>
    <w:semiHidden/>
    <w:locked/>
    <w:rsid w:val="00216AF8"/>
    <w:rPr>
      <w:rFonts w:eastAsia="Times New Roman" w:cs="Times New Roman"/>
      <w:lang w:eastAsia="ru-RU"/>
    </w:rPr>
  </w:style>
  <w:style w:type="character" w:customStyle="1" w:styleId="af3">
    <w:name w:val="Основной текст_"/>
    <w:basedOn w:val="a2"/>
    <w:link w:val="9"/>
    <w:locked/>
    <w:rsid w:val="00216AF8"/>
    <w:rPr>
      <w:rFonts w:ascii="Times New Roman" w:hAnsi="Times New Roman" w:cs="Times New Roman"/>
      <w:sz w:val="27"/>
      <w:szCs w:val="27"/>
      <w:shd w:val="clear" w:color="auto" w:fill="FFFFFF"/>
    </w:rPr>
  </w:style>
  <w:style w:type="character" w:customStyle="1" w:styleId="25">
    <w:name w:val="Основной текст2"/>
    <w:basedOn w:val="af3"/>
    <w:uiPriority w:val="99"/>
    <w:rsid w:val="00216AF8"/>
    <w:rPr>
      <w:rFonts w:ascii="Times New Roman" w:hAnsi="Times New Roman" w:cs="Times New Roman"/>
      <w:color w:val="000000"/>
      <w:spacing w:val="0"/>
      <w:w w:val="100"/>
      <w:position w:val="0"/>
      <w:sz w:val="27"/>
      <w:szCs w:val="27"/>
      <w:shd w:val="clear" w:color="auto" w:fill="FFFFFF"/>
      <w:lang w:val="ru-RU"/>
    </w:rPr>
  </w:style>
  <w:style w:type="paragraph" w:customStyle="1" w:styleId="9">
    <w:name w:val="Основной текст9"/>
    <w:basedOn w:val="a1"/>
    <w:link w:val="af3"/>
    <w:uiPriority w:val="99"/>
    <w:rsid w:val="00216AF8"/>
    <w:pPr>
      <w:widowControl w:val="0"/>
      <w:shd w:val="clear" w:color="auto" w:fill="FFFFFF"/>
      <w:spacing w:after="0" w:line="317" w:lineRule="exact"/>
      <w:jc w:val="center"/>
    </w:pPr>
    <w:rPr>
      <w:rFonts w:ascii="Times New Roman" w:hAnsi="Times New Roman"/>
      <w:sz w:val="27"/>
      <w:szCs w:val="27"/>
      <w:lang w:eastAsia="en-US"/>
    </w:rPr>
  </w:style>
  <w:style w:type="paragraph" w:styleId="af4">
    <w:name w:val="Normal (Web)"/>
    <w:aliases w:val="Обычный (Web)1,Обычный (Web)11,Обычный (Web),Обычный (веб) Знак1,Обычный (веб) Знак Знак,Обычный (веб) Знак Знак Знак Знак Знак Знак Знак,Обычный (веб) Знак Знак Знак Знак Знак1 Знак,Обычный (веб) Знак1 Знак Знак"/>
    <w:basedOn w:val="a1"/>
    <w:link w:val="af5"/>
    <w:uiPriority w:val="99"/>
    <w:rsid w:val="00216AF8"/>
    <w:pPr>
      <w:spacing w:before="100" w:beforeAutospacing="1" w:after="100" w:afterAutospacing="1" w:line="240" w:lineRule="auto"/>
    </w:pPr>
    <w:rPr>
      <w:rFonts w:ascii="Times New Roman" w:eastAsia="Calibri" w:hAnsi="Times New Roman"/>
      <w:sz w:val="24"/>
      <w:szCs w:val="20"/>
    </w:rPr>
  </w:style>
  <w:style w:type="character" w:customStyle="1" w:styleId="af5">
    <w:name w:val="Обычный (веб) Знак"/>
    <w:aliases w:val="Обычный (Web)1 Знак,Обычный (Web)11 Знак,Обычный (Web) Знак1,Обычный (веб) Знак1 Знак1,Обычный (веб) Знак Знак Знак1,Обычный (веб) Знак Знак Знак Знак Знак Знак Знак Знак1,Обычный (веб) Знак Знак Знак Знак Знак1 Знак Знак1"/>
    <w:link w:val="af4"/>
    <w:uiPriority w:val="99"/>
    <w:locked/>
    <w:rsid w:val="00216AF8"/>
    <w:rPr>
      <w:rFonts w:ascii="Times New Roman" w:hAnsi="Times New Roman"/>
      <w:sz w:val="24"/>
      <w:lang w:eastAsia="ru-RU"/>
    </w:rPr>
  </w:style>
  <w:style w:type="character" w:customStyle="1" w:styleId="af6">
    <w:name w:val="_Основной Знак"/>
    <w:link w:val="af7"/>
    <w:uiPriority w:val="99"/>
    <w:locked/>
    <w:rsid w:val="00216AF8"/>
  </w:style>
  <w:style w:type="paragraph" w:customStyle="1" w:styleId="af7">
    <w:name w:val="_Основной"/>
    <w:basedOn w:val="a1"/>
    <w:link w:val="af6"/>
    <w:uiPriority w:val="99"/>
    <w:rsid w:val="00216AF8"/>
    <w:pPr>
      <w:spacing w:after="0" w:line="240" w:lineRule="auto"/>
      <w:ind w:firstLine="709"/>
      <w:jc w:val="both"/>
    </w:pPr>
    <w:rPr>
      <w:rFonts w:eastAsia="Calibri"/>
      <w:lang w:eastAsia="en-US"/>
    </w:rPr>
  </w:style>
  <w:style w:type="character" w:customStyle="1" w:styleId="FontStyle16">
    <w:name w:val="Font Style16"/>
    <w:uiPriority w:val="99"/>
    <w:rsid w:val="00216AF8"/>
    <w:rPr>
      <w:rFonts w:ascii="Times New Roman" w:hAnsi="Times New Roman"/>
      <w:sz w:val="26"/>
    </w:rPr>
  </w:style>
  <w:style w:type="paragraph" w:styleId="af8">
    <w:name w:val="footnote text"/>
    <w:aliases w:val="fn,Текст сноски Знак1,Текст сноски Знак Знак1,Текст сноски Знак2 Знак Знак,Текст сноски Знак1 Знак Знак Знак,Текст сноски Знак Знак2 Знак Знак Знак,Знак Знак Знак Знак Знак Знак,Текст сноски Знак Знак Знак Знак Знак Знак,Footnote Text Cha"/>
    <w:basedOn w:val="a1"/>
    <w:link w:val="af9"/>
    <w:uiPriority w:val="99"/>
    <w:rsid w:val="008269C4"/>
    <w:pPr>
      <w:spacing w:after="0" w:line="240" w:lineRule="auto"/>
    </w:pPr>
    <w:rPr>
      <w:rFonts w:eastAsia="Calibri"/>
      <w:sz w:val="20"/>
      <w:szCs w:val="20"/>
      <w:lang w:eastAsia="en-US"/>
    </w:rPr>
  </w:style>
  <w:style w:type="character" w:customStyle="1" w:styleId="FootnoteTextChar">
    <w:name w:val="Footnote Text Char"/>
    <w:aliases w:val="fn Char,Текст сноски Знак1 Char,Текст сноски Знак Знак1 Char,Текст сноски Знак2 Знак Знак Char,Текст сноски Знак1 Знак Знак Знак Char,Текст сноски Знак Знак2 Знак Знак Знак Char,Знак Знак Знак Знак Знак Знак Char"/>
    <w:basedOn w:val="a2"/>
    <w:uiPriority w:val="99"/>
    <w:semiHidden/>
    <w:locked/>
    <w:rsid w:val="00C70B18"/>
    <w:rPr>
      <w:rFonts w:eastAsia="Times New Roman" w:cs="Times New Roman"/>
      <w:sz w:val="20"/>
      <w:szCs w:val="20"/>
    </w:rPr>
  </w:style>
  <w:style w:type="character" w:customStyle="1" w:styleId="af9">
    <w:name w:val="Текст сноски Знак"/>
    <w:aliases w:val="fn Знак1,Текст сноски Знак1 Знак1,Текст сноски Знак Знак1 Знак1,Текст сноски Знак2 Знак Знак Знак1,Текст сноски Знак1 Знак Знак Знак Знак1,Текст сноски Знак Знак2 Знак Знак Знак Знак1,Знак Знак Знак Знак Знак Знак Знак1"/>
    <w:basedOn w:val="a2"/>
    <w:link w:val="af8"/>
    <w:uiPriority w:val="99"/>
    <w:locked/>
    <w:rsid w:val="008269C4"/>
    <w:rPr>
      <w:rFonts w:cs="Times New Roman"/>
      <w:sz w:val="20"/>
      <w:szCs w:val="20"/>
    </w:rPr>
  </w:style>
  <w:style w:type="paragraph" w:customStyle="1" w:styleId="Default">
    <w:name w:val="Default"/>
    <w:uiPriority w:val="99"/>
    <w:rsid w:val="008269C4"/>
    <w:pPr>
      <w:autoSpaceDE w:val="0"/>
      <w:autoSpaceDN w:val="0"/>
      <w:adjustRightInd w:val="0"/>
    </w:pPr>
    <w:rPr>
      <w:rFonts w:ascii="Times New Roman" w:eastAsia="Times New Roman" w:hAnsi="Times New Roman"/>
      <w:color w:val="000000"/>
      <w:sz w:val="24"/>
      <w:szCs w:val="24"/>
    </w:rPr>
  </w:style>
  <w:style w:type="table" w:styleId="afa">
    <w:name w:val="Table Grid"/>
    <w:basedOn w:val="a3"/>
    <w:uiPriority w:val="59"/>
    <w:rsid w:val="008269C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Текст сноски Знак2"/>
    <w:aliases w:val="fn Знак,Текст сноски Знак1 Знак,Текст сноски Знак Знак1 Знак,Текст сноски Знак2 Знак Знак Знак,Текст сноски Знак1 Знак Знак Знак Знак,Текст сноски Знак Знак2 Знак Знак Знак Знак,Знак Знак Знак Знак Знак Знак Знак"/>
    <w:uiPriority w:val="99"/>
    <w:locked/>
    <w:rsid w:val="008269C4"/>
    <w:rPr>
      <w:lang w:val="en-US"/>
    </w:rPr>
  </w:style>
  <w:style w:type="character" w:styleId="afb">
    <w:name w:val="footnote reference"/>
    <w:basedOn w:val="a2"/>
    <w:uiPriority w:val="99"/>
    <w:rsid w:val="008269C4"/>
    <w:rPr>
      <w:rFonts w:cs="Times New Roman"/>
      <w:vertAlign w:val="superscript"/>
    </w:rPr>
  </w:style>
  <w:style w:type="character" w:customStyle="1" w:styleId="txt">
    <w:name w:val="txt"/>
    <w:uiPriority w:val="99"/>
    <w:rsid w:val="008269C4"/>
  </w:style>
  <w:style w:type="character" w:customStyle="1" w:styleId="hps">
    <w:name w:val="hps"/>
    <w:basedOn w:val="a2"/>
    <w:rsid w:val="00C127FB"/>
    <w:rPr>
      <w:rFonts w:cs="Times New Roman"/>
    </w:rPr>
  </w:style>
  <w:style w:type="paragraph" w:styleId="afc">
    <w:name w:val="endnote text"/>
    <w:basedOn w:val="a1"/>
    <w:link w:val="afd"/>
    <w:uiPriority w:val="99"/>
    <w:rsid w:val="00C127FB"/>
    <w:pPr>
      <w:spacing w:after="0" w:line="240" w:lineRule="auto"/>
    </w:pPr>
    <w:rPr>
      <w:rFonts w:eastAsia="Calibri"/>
      <w:sz w:val="20"/>
      <w:szCs w:val="20"/>
      <w:lang w:eastAsia="en-US"/>
    </w:rPr>
  </w:style>
  <w:style w:type="character" w:customStyle="1" w:styleId="afd">
    <w:name w:val="Текст концевой сноски Знак"/>
    <w:basedOn w:val="a2"/>
    <w:link w:val="afc"/>
    <w:uiPriority w:val="99"/>
    <w:locked/>
    <w:rsid w:val="00C127FB"/>
    <w:rPr>
      <w:rFonts w:cs="Times New Roman"/>
      <w:sz w:val="20"/>
      <w:szCs w:val="20"/>
    </w:rPr>
  </w:style>
  <w:style w:type="paragraph" w:customStyle="1" w:styleId="ConsPlusTitle">
    <w:name w:val="ConsPlusTitle"/>
    <w:uiPriority w:val="99"/>
    <w:rsid w:val="00C127FB"/>
    <w:pPr>
      <w:widowControl w:val="0"/>
      <w:autoSpaceDE w:val="0"/>
      <w:autoSpaceDN w:val="0"/>
      <w:adjustRightInd w:val="0"/>
    </w:pPr>
    <w:rPr>
      <w:rFonts w:ascii="Arial" w:eastAsia="Times New Roman" w:hAnsi="Arial" w:cs="Arial"/>
      <w:b/>
      <w:bCs/>
      <w:sz w:val="16"/>
      <w:szCs w:val="16"/>
    </w:rPr>
  </w:style>
  <w:style w:type="paragraph" w:customStyle="1" w:styleId="ConsPlusNormal">
    <w:name w:val="ConsPlusNormal"/>
    <w:uiPriority w:val="99"/>
    <w:rsid w:val="00C127FB"/>
    <w:pPr>
      <w:widowControl w:val="0"/>
      <w:autoSpaceDE w:val="0"/>
      <w:autoSpaceDN w:val="0"/>
      <w:adjustRightInd w:val="0"/>
    </w:pPr>
    <w:rPr>
      <w:rFonts w:ascii="Arial" w:eastAsia="Times New Roman" w:hAnsi="Arial" w:cs="Arial"/>
      <w:sz w:val="20"/>
      <w:szCs w:val="20"/>
    </w:rPr>
  </w:style>
  <w:style w:type="paragraph" w:styleId="afe">
    <w:name w:val="Body Text"/>
    <w:basedOn w:val="a1"/>
    <w:link w:val="aff"/>
    <w:uiPriority w:val="99"/>
    <w:semiHidden/>
    <w:rsid w:val="00184318"/>
    <w:pPr>
      <w:spacing w:after="120"/>
    </w:pPr>
  </w:style>
  <w:style w:type="character" w:customStyle="1" w:styleId="aff">
    <w:name w:val="Основной текст Знак"/>
    <w:basedOn w:val="a2"/>
    <w:link w:val="afe"/>
    <w:uiPriority w:val="99"/>
    <w:semiHidden/>
    <w:locked/>
    <w:rsid w:val="00184318"/>
    <w:rPr>
      <w:rFonts w:eastAsia="Times New Roman" w:cs="Times New Roman"/>
      <w:lang w:eastAsia="ru-RU"/>
    </w:rPr>
  </w:style>
  <w:style w:type="character" w:customStyle="1" w:styleId="11">
    <w:name w:val="Обычный1"/>
    <w:basedOn w:val="a2"/>
    <w:uiPriority w:val="99"/>
    <w:rsid w:val="00184318"/>
    <w:rPr>
      <w:rFonts w:cs="Times New Roman"/>
    </w:rPr>
  </w:style>
  <w:style w:type="character" w:customStyle="1" w:styleId="90">
    <w:name w:val="Основной текст + Полужирный9"/>
    <w:basedOn w:val="a2"/>
    <w:uiPriority w:val="99"/>
    <w:rsid w:val="00184318"/>
    <w:rPr>
      <w:rFonts w:ascii="Times New Roman" w:hAnsi="Times New Roman" w:cs="Times New Roman"/>
      <w:b/>
      <w:bCs/>
      <w:sz w:val="27"/>
      <w:szCs w:val="27"/>
      <w:shd w:val="clear" w:color="auto" w:fill="FFFFFF"/>
    </w:rPr>
  </w:style>
  <w:style w:type="character" w:customStyle="1" w:styleId="100">
    <w:name w:val="Основной текст + Полужирный10"/>
    <w:basedOn w:val="a2"/>
    <w:uiPriority w:val="99"/>
    <w:rsid w:val="00184318"/>
    <w:rPr>
      <w:rFonts w:ascii="Times New Roman" w:hAnsi="Times New Roman" w:cs="Times New Roman"/>
      <w:b/>
      <w:bCs/>
      <w:spacing w:val="0"/>
      <w:sz w:val="27"/>
      <w:szCs w:val="27"/>
      <w:shd w:val="clear" w:color="auto" w:fill="FFFFFF"/>
    </w:rPr>
  </w:style>
  <w:style w:type="character" w:customStyle="1" w:styleId="8">
    <w:name w:val="Основной текст + Полужирный8"/>
    <w:basedOn w:val="a2"/>
    <w:uiPriority w:val="99"/>
    <w:rsid w:val="00184318"/>
    <w:rPr>
      <w:rFonts w:ascii="Times New Roman" w:hAnsi="Times New Roman" w:cs="Times New Roman"/>
      <w:b/>
      <w:bCs/>
      <w:spacing w:val="0"/>
      <w:sz w:val="27"/>
      <w:szCs w:val="27"/>
      <w:shd w:val="clear" w:color="auto" w:fill="FFFFFF"/>
    </w:rPr>
  </w:style>
  <w:style w:type="character" w:customStyle="1" w:styleId="hl">
    <w:name w:val="hl"/>
    <w:basedOn w:val="a2"/>
    <w:uiPriority w:val="99"/>
    <w:rsid w:val="00FA3C79"/>
    <w:rPr>
      <w:rFonts w:cs="Times New Roman"/>
    </w:rPr>
  </w:style>
  <w:style w:type="table" w:customStyle="1" w:styleId="12">
    <w:name w:val="Сетка таблицы1"/>
    <w:uiPriority w:val="99"/>
    <w:rsid w:val="00511B74"/>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Абзац списка1"/>
    <w:basedOn w:val="a1"/>
    <w:rsid w:val="00EB1329"/>
    <w:pPr>
      <w:widowControl w:val="0"/>
      <w:suppressAutoHyphens/>
      <w:spacing w:after="0" w:line="240" w:lineRule="auto"/>
      <w:ind w:left="720" w:firstLine="709"/>
    </w:pPr>
    <w:rPr>
      <w:rFonts w:ascii="Times New Roman" w:eastAsia="SimSun" w:hAnsi="Times New Roman" w:cs="Mangal"/>
      <w:kern w:val="1"/>
      <w:sz w:val="24"/>
      <w:szCs w:val="24"/>
      <w:lang w:eastAsia="hi-IN" w:bidi="hi-IN"/>
    </w:rPr>
  </w:style>
  <w:style w:type="paragraph" w:customStyle="1" w:styleId="110">
    <w:name w:val="Абзац списка11"/>
    <w:basedOn w:val="a1"/>
    <w:uiPriority w:val="99"/>
    <w:rsid w:val="00EB1329"/>
    <w:pPr>
      <w:ind w:left="720"/>
    </w:pPr>
    <w:rPr>
      <w:rFonts w:eastAsia="Calibri" w:cs="Calibri"/>
    </w:rPr>
  </w:style>
  <w:style w:type="paragraph" w:styleId="aff0">
    <w:name w:val="Body Text Indent"/>
    <w:basedOn w:val="a1"/>
    <w:link w:val="aff1"/>
    <w:uiPriority w:val="99"/>
    <w:rsid w:val="00EB1329"/>
    <w:pPr>
      <w:spacing w:after="120"/>
      <w:ind w:left="283"/>
    </w:pPr>
  </w:style>
  <w:style w:type="character" w:customStyle="1" w:styleId="aff1">
    <w:name w:val="Основной текст с отступом Знак"/>
    <w:basedOn w:val="a2"/>
    <w:link w:val="aff0"/>
    <w:uiPriority w:val="99"/>
    <w:locked/>
    <w:rsid w:val="00EB1329"/>
    <w:rPr>
      <w:rFonts w:eastAsia="Times New Roman" w:cs="Times New Roman"/>
      <w:lang w:eastAsia="ru-RU"/>
    </w:rPr>
  </w:style>
  <w:style w:type="paragraph" w:customStyle="1" w:styleId="Textbody">
    <w:name w:val="Text body"/>
    <w:basedOn w:val="a1"/>
    <w:uiPriority w:val="99"/>
    <w:rsid w:val="00EB1329"/>
    <w:pPr>
      <w:widowControl w:val="0"/>
      <w:suppressAutoHyphens/>
      <w:autoSpaceDN w:val="0"/>
      <w:spacing w:after="120" w:line="240" w:lineRule="auto"/>
      <w:textAlignment w:val="baseline"/>
    </w:pPr>
    <w:rPr>
      <w:rFonts w:ascii="Times New Roman" w:eastAsia="Calibri" w:hAnsi="Times New Roman" w:cs="Tahoma"/>
      <w:kern w:val="3"/>
      <w:sz w:val="24"/>
      <w:szCs w:val="24"/>
      <w:lang w:val="de-DE" w:eastAsia="ja-JP" w:bidi="fa-IR"/>
    </w:rPr>
  </w:style>
  <w:style w:type="paragraph" w:customStyle="1" w:styleId="14">
    <w:name w:val="Основной текст1"/>
    <w:basedOn w:val="a1"/>
    <w:rsid w:val="00EB1329"/>
    <w:pPr>
      <w:shd w:val="clear" w:color="auto" w:fill="FFFFFF"/>
      <w:spacing w:before="300" w:after="300" w:line="370" w:lineRule="exact"/>
      <w:jc w:val="center"/>
    </w:pPr>
    <w:rPr>
      <w:rFonts w:ascii="Times New Roman" w:hAnsi="Times New Roman"/>
      <w:sz w:val="27"/>
      <w:szCs w:val="27"/>
      <w:lang w:eastAsia="en-US"/>
    </w:rPr>
  </w:style>
  <w:style w:type="paragraph" w:styleId="aff2">
    <w:name w:val="caption"/>
    <w:basedOn w:val="a1"/>
    <w:next w:val="a1"/>
    <w:link w:val="aff3"/>
    <w:uiPriority w:val="35"/>
    <w:qFormat/>
    <w:rsid w:val="00EB1329"/>
    <w:pPr>
      <w:spacing w:line="240" w:lineRule="auto"/>
    </w:pPr>
    <w:rPr>
      <w:rFonts w:eastAsia="Calibri" w:cs="Calibri"/>
      <w:b/>
      <w:bCs/>
      <w:color w:val="4F81BD"/>
      <w:sz w:val="18"/>
      <w:szCs w:val="18"/>
      <w:lang w:eastAsia="en-US"/>
    </w:rPr>
  </w:style>
  <w:style w:type="character" w:customStyle="1" w:styleId="A60">
    <w:name w:val="A6"/>
    <w:uiPriority w:val="99"/>
    <w:rsid w:val="00EB1329"/>
    <w:rPr>
      <w:b/>
      <w:color w:val="221E1F"/>
      <w:sz w:val="28"/>
    </w:rPr>
  </w:style>
  <w:style w:type="character" w:customStyle="1" w:styleId="blk">
    <w:name w:val="blk"/>
    <w:basedOn w:val="a2"/>
    <w:uiPriority w:val="99"/>
    <w:rsid w:val="00EB1329"/>
    <w:rPr>
      <w:rFonts w:cs="Times New Roman"/>
    </w:rPr>
  </w:style>
  <w:style w:type="paragraph" w:customStyle="1" w:styleId="111">
    <w:name w:val="Стиль11"/>
    <w:basedOn w:val="a1"/>
    <w:uiPriority w:val="99"/>
    <w:rsid w:val="00EB1329"/>
    <w:pPr>
      <w:spacing w:after="0" w:line="360" w:lineRule="auto"/>
      <w:ind w:firstLine="720"/>
      <w:jc w:val="center"/>
    </w:pPr>
    <w:rPr>
      <w:rFonts w:ascii="Times New Roman" w:hAnsi="Times New Roman"/>
      <w:b/>
      <w:sz w:val="28"/>
      <w:szCs w:val="28"/>
    </w:rPr>
  </w:style>
  <w:style w:type="paragraph" w:customStyle="1" w:styleId="120">
    <w:name w:val="Стиль12"/>
    <w:basedOn w:val="a1"/>
    <w:uiPriority w:val="99"/>
    <w:rsid w:val="00EB1329"/>
    <w:pPr>
      <w:spacing w:after="0" w:line="360" w:lineRule="auto"/>
      <w:ind w:firstLine="709"/>
      <w:jc w:val="both"/>
    </w:pPr>
    <w:rPr>
      <w:rFonts w:ascii="Times New Roman" w:hAnsi="Times New Roman"/>
      <w:b/>
      <w:sz w:val="28"/>
      <w:szCs w:val="28"/>
    </w:rPr>
  </w:style>
  <w:style w:type="paragraph" w:styleId="31">
    <w:name w:val="Body Text Indent 3"/>
    <w:basedOn w:val="a1"/>
    <w:link w:val="32"/>
    <w:uiPriority w:val="99"/>
    <w:semiHidden/>
    <w:rsid w:val="00EB1329"/>
    <w:pPr>
      <w:spacing w:after="120" w:line="259" w:lineRule="auto"/>
      <w:ind w:left="283"/>
    </w:pPr>
    <w:rPr>
      <w:rFonts w:eastAsia="Calibri"/>
      <w:sz w:val="16"/>
      <w:szCs w:val="16"/>
      <w:lang w:eastAsia="en-US"/>
    </w:rPr>
  </w:style>
  <w:style w:type="character" w:customStyle="1" w:styleId="32">
    <w:name w:val="Основной текст с отступом 3 Знак"/>
    <w:basedOn w:val="a2"/>
    <w:link w:val="31"/>
    <w:uiPriority w:val="99"/>
    <w:semiHidden/>
    <w:locked/>
    <w:rsid w:val="00EB1329"/>
    <w:rPr>
      <w:rFonts w:cs="Times New Roman"/>
      <w:sz w:val="16"/>
      <w:szCs w:val="16"/>
    </w:rPr>
  </w:style>
  <w:style w:type="character" w:customStyle="1" w:styleId="CharAttribute1">
    <w:name w:val="CharAttribute1"/>
    <w:uiPriority w:val="99"/>
    <w:rsid w:val="00EB1329"/>
    <w:rPr>
      <w:rFonts w:ascii="Times New Roman" w:eastAsia="Times New Roman"/>
    </w:rPr>
  </w:style>
  <w:style w:type="paragraph" w:customStyle="1" w:styleId="aff4">
    <w:name w:val="Стиль"/>
    <w:basedOn w:val="a1"/>
    <w:next w:val="af1"/>
    <w:link w:val="aff5"/>
    <w:uiPriority w:val="99"/>
    <w:rsid w:val="00EB1329"/>
    <w:pPr>
      <w:spacing w:after="0" w:line="240" w:lineRule="auto"/>
      <w:jc w:val="center"/>
    </w:pPr>
    <w:rPr>
      <w:rFonts w:eastAsia="Calibri"/>
      <w:b/>
      <w:sz w:val="28"/>
      <w:szCs w:val="20"/>
    </w:rPr>
  </w:style>
  <w:style w:type="character" w:customStyle="1" w:styleId="aff5">
    <w:name w:val="Название Знак"/>
    <w:link w:val="aff4"/>
    <w:uiPriority w:val="99"/>
    <w:locked/>
    <w:rsid w:val="00EB1329"/>
    <w:rPr>
      <w:b/>
      <w:sz w:val="28"/>
      <w:lang w:val="ru-RU" w:eastAsia="ru-RU"/>
    </w:rPr>
  </w:style>
  <w:style w:type="character" w:customStyle="1" w:styleId="5">
    <w:name w:val="Основной текст (5)_"/>
    <w:link w:val="50"/>
    <w:locked/>
    <w:rsid w:val="00EB1329"/>
    <w:rPr>
      <w:rFonts w:ascii="Times New Roman" w:hAnsi="Times New Roman"/>
      <w:spacing w:val="-10"/>
      <w:sz w:val="24"/>
      <w:shd w:val="clear" w:color="auto" w:fill="FFFFFF"/>
    </w:rPr>
  </w:style>
  <w:style w:type="paragraph" w:customStyle="1" w:styleId="50">
    <w:name w:val="Основной текст (5)"/>
    <w:basedOn w:val="a1"/>
    <w:link w:val="5"/>
    <w:rsid w:val="00EB1329"/>
    <w:pPr>
      <w:shd w:val="clear" w:color="auto" w:fill="FFFFFF"/>
      <w:spacing w:after="0" w:line="240" w:lineRule="atLeast"/>
      <w:jc w:val="both"/>
    </w:pPr>
    <w:rPr>
      <w:rFonts w:ascii="Times New Roman" w:eastAsia="Calibri" w:hAnsi="Times New Roman"/>
      <w:spacing w:val="-10"/>
      <w:sz w:val="24"/>
      <w:szCs w:val="20"/>
    </w:rPr>
  </w:style>
  <w:style w:type="paragraph" w:customStyle="1" w:styleId="headertext">
    <w:name w:val="headertext"/>
    <w:basedOn w:val="a1"/>
    <w:uiPriority w:val="99"/>
    <w:rsid w:val="00EB1329"/>
    <w:pPr>
      <w:spacing w:before="100" w:beforeAutospacing="1" w:after="100" w:afterAutospacing="1" w:line="240" w:lineRule="auto"/>
    </w:pPr>
    <w:rPr>
      <w:rFonts w:ascii="Times New Roman" w:hAnsi="Times New Roman"/>
      <w:sz w:val="24"/>
      <w:szCs w:val="24"/>
    </w:rPr>
  </w:style>
  <w:style w:type="character" w:customStyle="1" w:styleId="read">
    <w:name w:val="read"/>
    <w:basedOn w:val="a2"/>
    <w:uiPriority w:val="99"/>
    <w:rsid w:val="00026C90"/>
    <w:rPr>
      <w:rFonts w:cs="Times New Roman"/>
    </w:rPr>
  </w:style>
  <w:style w:type="character" w:customStyle="1" w:styleId="aff6">
    <w:name w:val="Основной текст + Курсив"/>
    <w:aliases w:val="Интервал 0 pt"/>
    <w:basedOn w:val="a2"/>
    <w:uiPriority w:val="99"/>
    <w:rsid w:val="000D6E17"/>
    <w:rPr>
      <w:rFonts w:ascii="Corbel" w:hAnsi="Corbel" w:cs="Corbel"/>
      <w:i/>
      <w:iCs/>
      <w:color w:val="000000"/>
      <w:spacing w:val="0"/>
      <w:w w:val="100"/>
      <w:position w:val="0"/>
      <w:sz w:val="17"/>
      <w:szCs w:val="17"/>
      <w:shd w:val="clear" w:color="auto" w:fill="FFFFFF"/>
    </w:rPr>
  </w:style>
  <w:style w:type="character" w:customStyle="1" w:styleId="aff7">
    <w:name w:val="Основной текст + Полужирный"/>
    <w:aliases w:val="Курсив,Интервал 0 pt2"/>
    <w:basedOn w:val="a2"/>
    <w:uiPriority w:val="99"/>
    <w:rsid w:val="000D6E17"/>
    <w:rPr>
      <w:rFonts w:ascii="Corbel" w:hAnsi="Corbel" w:cs="Corbel"/>
      <w:b/>
      <w:bCs/>
      <w:i/>
      <w:iCs/>
      <w:color w:val="000000"/>
      <w:spacing w:val="1"/>
      <w:w w:val="100"/>
      <w:position w:val="0"/>
      <w:sz w:val="17"/>
      <w:szCs w:val="17"/>
      <w:shd w:val="clear" w:color="auto" w:fill="FFFFFF"/>
      <w:lang w:val="ru-RU"/>
    </w:rPr>
  </w:style>
  <w:style w:type="character" w:customStyle="1" w:styleId="15">
    <w:name w:val="Основной текст + Полужирный1"/>
    <w:aliases w:val="Интервал 0 pt1"/>
    <w:basedOn w:val="a2"/>
    <w:uiPriority w:val="99"/>
    <w:rsid w:val="000D6E17"/>
    <w:rPr>
      <w:rFonts w:ascii="Corbel" w:hAnsi="Corbel" w:cs="Corbel"/>
      <w:b/>
      <w:bCs/>
      <w:color w:val="000000"/>
      <w:spacing w:val="4"/>
      <w:w w:val="100"/>
      <w:position w:val="0"/>
      <w:sz w:val="17"/>
      <w:szCs w:val="17"/>
      <w:shd w:val="clear" w:color="auto" w:fill="FFFFFF"/>
      <w:lang w:val="ru-RU"/>
    </w:rPr>
  </w:style>
  <w:style w:type="paragraph" w:customStyle="1" w:styleId="4">
    <w:name w:val="Основной текст4"/>
    <w:basedOn w:val="a1"/>
    <w:uiPriority w:val="99"/>
    <w:rsid w:val="000D6E17"/>
    <w:pPr>
      <w:widowControl w:val="0"/>
      <w:shd w:val="clear" w:color="auto" w:fill="FFFFFF"/>
      <w:spacing w:before="240" w:after="0" w:line="245" w:lineRule="exact"/>
      <w:jc w:val="center"/>
    </w:pPr>
    <w:rPr>
      <w:rFonts w:ascii="Arial" w:eastAsia="Calibri" w:hAnsi="Arial" w:cs="Arial"/>
      <w:spacing w:val="3"/>
      <w:sz w:val="16"/>
      <w:szCs w:val="16"/>
      <w:lang w:eastAsia="en-US"/>
    </w:rPr>
  </w:style>
  <w:style w:type="paragraph" w:customStyle="1" w:styleId="-">
    <w:name w:val="Стиль Стиль Вестник - Рис. Название"/>
    <w:basedOn w:val="a1"/>
    <w:uiPriority w:val="99"/>
    <w:rsid w:val="000D6E17"/>
    <w:pPr>
      <w:spacing w:after="0" w:line="240" w:lineRule="auto"/>
      <w:jc w:val="center"/>
    </w:pPr>
    <w:rPr>
      <w:rFonts w:ascii="Times New Roman" w:hAnsi="Times New Roman"/>
      <w:szCs w:val="20"/>
    </w:rPr>
  </w:style>
  <w:style w:type="character" w:customStyle="1" w:styleId="FontStyle82">
    <w:name w:val="Font Style82"/>
    <w:basedOn w:val="a2"/>
    <w:uiPriority w:val="99"/>
    <w:rsid w:val="000D6E17"/>
    <w:rPr>
      <w:rFonts w:ascii="Times New Roman" w:hAnsi="Times New Roman" w:cs="Times New Roman"/>
      <w:b/>
      <w:bCs/>
      <w:spacing w:val="20"/>
      <w:sz w:val="30"/>
      <w:szCs w:val="30"/>
    </w:rPr>
  </w:style>
  <w:style w:type="paragraph" w:customStyle="1" w:styleId="27">
    <w:name w:val="Без интервала2"/>
    <w:uiPriority w:val="99"/>
    <w:rsid w:val="000D6E17"/>
    <w:rPr>
      <w:rFonts w:eastAsia="Times New Roman"/>
    </w:rPr>
  </w:style>
  <w:style w:type="character" w:customStyle="1" w:styleId="af0">
    <w:name w:val="Без интервала Знак"/>
    <w:link w:val="af"/>
    <w:uiPriority w:val="1"/>
    <w:locked/>
    <w:rsid w:val="000D6E17"/>
    <w:rPr>
      <w:sz w:val="22"/>
      <w:lang w:eastAsia="ru-RU"/>
    </w:rPr>
  </w:style>
  <w:style w:type="paragraph" w:customStyle="1" w:styleId="Aff8">
    <w:name w:val="Текстовый блок A"/>
    <w:uiPriority w:val="99"/>
    <w:rsid w:val="00677F6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u w:color="000000"/>
    </w:rPr>
  </w:style>
  <w:style w:type="paragraph" w:customStyle="1" w:styleId="Aff9">
    <w:name w:val="По умолчанию A"/>
    <w:uiPriority w:val="99"/>
    <w:rsid w:val="00677F6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u w:color="000000"/>
      <w:lang w:val="en-US"/>
    </w:rPr>
  </w:style>
  <w:style w:type="character" w:customStyle="1" w:styleId="affa">
    <w:name w:val="Нет"/>
    <w:uiPriority w:val="99"/>
    <w:rsid w:val="00677F68"/>
  </w:style>
  <w:style w:type="character" w:customStyle="1" w:styleId="Hyperlink0">
    <w:name w:val="Hyperlink.0"/>
    <w:basedOn w:val="affa"/>
    <w:uiPriority w:val="99"/>
    <w:rsid w:val="00677F68"/>
    <w:rPr>
      <w:rFonts w:cs="Times New Roman"/>
      <w:u w:val="none"/>
      <w:lang w:val="en-US"/>
    </w:rPr>
  </w:style>
  <w:style w:type="character" w:customStyle="1" w:styleId="28">
    <w:name w:val="Обычный (веб) Знак2"/>
    <w:aliases w:val="Обычный (Web) Знак,Обычный (веб) Знак1 Знак,Обычный (веб) Знак Знак Знак,Обычный (веб) Знак Знак Знак Знак Знак Знак Знак Знак,Обычный (веб) Знак Знак Знак Знак Знак1 Знак Знак,Обычный (веб) Знак1 Знак Знак Знак"/>
    <w:basedOn w:val="a2"/>
    <w:uiPriority w:val="99"/>
    <w:locked/>
    <w:rsid w:val="00283CB5"/>
    <w:rPr>
      <w:rFonts w:ascii="Times New Roman" w:hAnsi="Times New Roman" w:cs="Times New Roman"/>
      <w:sz w:val="24"/>
      <w:szCs w:val="24"/>
    </w:rPr>
  </w:style>
  <w:style w:type="paragraph" w:customStyle="1" w:styleId="Pa5">
    <w:name w:val="Pa5"/>
    <w:basedOn w:val="Default"/>
    <w:next w:val="Default"/>
    <w:uiPriority w:val="99"/>
    <w:rsid w:val="00283CB5"/>
    <w:pPr>
      <w:spacing w:line="241" w:lineRule="atLeast"/>
    </w:pPr>
    <w:rPr>
      <w:rFonts w:eastAsia="Calibri"/>
      <w:color w:val="auto"/>
    </w:rPr>
  </w:style>
  <w:style w:type="paragraph" w:customStyle="1" w:styleId="heading1">
    <w:name w:val="heading1"/>
    <w:basedOn w:val="a1"/>
    <w:uiPriority w:val="99"/>
    <w:rsid w:val="00EB17C9"/>
    <w:pPr>
      <w:spacing w:before="100" w:beforeAutospacing="1" w:after="100" w:afterAutospacing="1" w:line="240" w:lineRule="auto"/>
    </w:pPr>
    <w:rPr>
      <w:rFonts w:ascii="Times New Roman" w:hAnsi="Times New Roman"/>
      <w:sz w:val="24"/>
      <w:szCs w:val="24"/>
    </w:rPr>
  </w:style>
  <w:style w:type="character" w:customStyle="1" w:styleId="29">
    <w:name w:val="Основной текст (2)_"/>
    <w:link w:val="210"/>
    <w:uiPriority w:val="99"/>
    <w:locked/>
    <w:rsid w:val="00EB17C9"/>
    <w:rPr>
      <w:rFonts w:ascii="Times New Roman" w:hAnsi="Times New Roman"/>
      <w:sz w:val="28"/>
      <w:shd w:val="clear" w:color="auto" w:fill="FFFFFF"/>
    </w:rPr>
  </w:style>
  <w:style w:type="paragraph" w:customStyle="1" w:styleId="210">
    <w:name w:val="Основной текст (2)1"/>
    <w:basedOn w:val="a1"/>
    <w:link w:val="29"/>
    <w:uiPriority w:val="99"/>
    <w:rsid w:val="00EB17C9"/>
    <w:pPr>
      <w:widowControl w:val="0"/>
      <w:shd w:val="clear" w:color="auto" w:fill="FFFFFF"/>
      <w:spacing w:after="0" w:line="240" w:lineRule="atLeast"/>
      <w:ind w:hanging="380"/>
      <w:jc w:val="center"/>
    </w:pPr>
    <w:rPr>
      <w:rFonts w:ascii="Times New Roman" w:eastAsia="Calibri" w:hAnsi="Times New Roman"/>
      <w:sz w:val="28"/>
      <w:szCs w:val="20"/>
    </w:rPr>
  </w:style>
  <w:style w:type="paragraph" w:customStyle="1" w:styleId="ParaAttribute0">
    <w:name w:val="ParaAttribute0"/>
    <w:uiPriority w:val="99"/>
    <w:rsid w:val="00EB17C9"/>
    <w:pPr>
      <w:widowControl w:val="0"/>
      <w:wordWrap w:val="0"/>
    </w:pPr>
    <w:rPr>
      <w:rFonts w:ascii="Times New Roman" w:eastAsia="Times New Roman" w:hAnsi="Times New Roman"/>
      <w:sz w:val="20"/>
      <w:szCs w:val="20"/>
    </w:rPr>
  </w:style>
  <w:style w:type="character" w:customStyle="1" w:styleId="ttt11">
    <w:name w:val="ttt11"/>
    <w:uiPriority w:val="99"/>
    <w:rsid w:val="00EB17C9"/>
    <w:rPr>
      <w:rFonts w:ascii="Arial" w:hAnsi="Arial"/>
      <w:color w:val="161615"/>
      <w:sz w:val="24"/>
      <w:u w:val="none"/>
      <w:effect w:val="none"/>
    </w:rPr>
  </w:style>
  <w:style w:type="numbering" w:customStyle="1" w:styleId="a">
    <w:name w:val="С числами"/>
    <w:rsid w:val="002E21AC"/>
    <w:pPr>
      <w:numPr>
        <w:numId w:val="66"/>
      </w:numPr>
    </w:pPr>
  </w:style>
  <w:style w:type="numbering" w:customStyle="1" w:styleId="a0">
    <w:name w:val="Тире"/>
    <w:rsid w:val="002E21AC"/>
    <w:pPr>
      <w:numPr>
        <w:numId w:val="64"/>
      </w:numPr>
    </w:pPr>
  </w:style>
  <w:style w:type="numbering" w:customStyle="1" w:styleId="16">
    <w:name w:val="Нет списка1"/>
    <w:next w:val="a4"/>
    <w:uiPriority w:val="99"/>
    <w:semiHidden/>
    <w:unhideWhenUsed/>
    <w:rsid w:val="009B3385"/>
  </w:style>
  <w:style w:type="character" w:styleId="affb">
    <w:name w:val="Placeholder Text"/>
    <w:basedOn w:val="a2"/>
    <w:uiPriority w:val="99"/>
    <w:semiHidden/>
    <w:rsid w:val="009B3385"/>
    <w:rPr>
      <w:color w:val="808080"/>
    </w:rPr>
  </w:style>
  <w:style w:type="table" w:customStyle="1" w:styleId="2a">
    <w:name w:val="Сетка таблицы2"/>
    <w:basedOn w:val="a3"/>
    <w:next w:val="afa"/>
    <w:uiPriority w:val="39"/>
    <w:rsid w:val="009B338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ejustify">
    <w:name w:val="rtejustify"/>
    <w:basedOn w:val="a1"/>
    <w:rsid w:val="007B156E"/>
    <w:pPr>
      <w:spacing w:before="100" w:beforeAutospacing="1" w:after="100" w:afterAutospacing="1" w:line="240" w:lineRule="auto"/>
    </w:pPr>
    <w:rPr>
      <w:rFonts w:ascii="Times New Roman" w:hAnsi="Times New Roman"/>
      <w:sz w:val="24"/>
      <w:szCs w:val="24"/>
    </w:rPr>
  </w:style>
  <w:style w:type="paragraph" w:customStyle="1" w:styleId="17">
    <w:name w:val="Обычный (веб)1"/>
    <w:basedOn w:val="a1"/>
    <w:rsid w:val="007B156E"/>
    <w:pPr>
      <w:suppressAutoHyphens/>
      <w:spacing w:before="100" w:after="100" w:line="100" w:lineRule="atLeast"/>
    </w:pPr>
    <w:rPr>
      <w:rFonts w:ascii="Times New Roman" w:hAnsi="Times New Roman"/>
      <w:sz w:val="24"/>
      <w:szCs w:val="24"/>
      <w:lang w:eastAsia="ar-SA"/>
    </w:rPr>
  </w:style>
  <w:style w:type="paragraph" w:customStyle="1" w:styleId="CharChar">
    <w:name w:val="Char Знак Знак Char"/>
    <w:basedOn w:val="a1"/>
    <w:autoRedefine/>
    <w:rsid w:val="009A07EF"/>
    <w:pPr>
      <w:spacing w:after="160" w:line="240" w:lineRule="exact"/>
    </w:pPr>
    <w:rPr>
      <w:rFonts w:ascii="Times New Roman" w:eastAsia="SimSun" w:hAnsi="Times New Roman"/>
      <w:b/>
      <w:sz w:val="28"/>
      <w:szCs w:val="24"/>
      <w:lang w:val="en-US" w:eastAsia="en-US"/>
    </w:rPr>
  </w:style>
  <w:style w:type="table" w:styleId="affc">
    <w:name w:val="Light Shading"/>
    <w:basedOn w:val="a3"/>
    <w:uiPriority w:val="60"/>
    <w:rsid w:val="00AE0613"/>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
    <w:name w:val="HTML Preformatted"/>
    <w:basedOn w:val="a1"/>
    <w:link w:val="HTML0"/>
    <w:unhideWhenUsed/>
    <w:rsid w:val="005C757C"/>
    <w:pPr>
      <w:spacing w:after="0" w:line="240" w:lineRule="auto"/>
    </w:pPr>
    <w:rPr>
      <w:rFonts w:ascii="Consolas" w:eastAsiaTheme="minorHAnsi" w:hAnsi="Consolas" w:cs="Consolas"/>
      <w:sz w:val="20"/>
      <w:szCs w:val="20"/>
      <w:lang w:eastAsia="en-US"/>
    </w:rPr>
  </w:style>
  <w:style w:type="character" w:customStyle="1" w:styleId="HTML0">
    <w:name w:val="Стандартный HTML Знак"/>
    <w:basedOn w:val="a2"/>
    <w:link w:val="HTML"/>
    <w:rsid w:val="005C757C"/>
    <w:rPr>
      <w:rFonts w:ascii="Consolas" w:eastAsiaTheme="minorHAnsi" w:hAnsi="Consolas" w:cs="Consolas"/>
      <w:sz w:val="20"/>
      <w:szCs w:val="20"/>
      <w:lang w:eastAsia="en-US"/>
    </w:rPr>
  </w:style>
  <w:style w:type="character" w:customStyle="1" w:styleId="aff3">
    <w:name w:val="Название объекта Знак"/>
    <w:link w:val="aff2"/>
    <w:uiPriority w:val="35"/>
    <w:rsid w:val="005C757C"/>
    <w:rPr>
      <w:rFonts w:cs="Calibri"/>
      <w:b/>
      <w:bCs/>
      <w:color w:val="4F81BD"/>
      <w:sz w:val="18"/>
      <w:szCs w:val="18"/>
      <w:lang w:eastAsia="en-US"/>
    </w:rPr>
  </w:style>
  <w:style w:type="character" w:customStyle="1" w:styleId="2b">
    <w:name w:val="Заголовок №2_"/>
    <w:link w:val="211"/>
    <w:uiPriority w:val="99"/>
    <w:locked/>
    <w:rsid w:val="005C757C"/>
    <w:rPr>
      <w:b/>
      <w:sz w:val="28"/>
      <w:shd w:val="clear" w:color="auto" w:fill="FFFFFF"/>
    </w:rPr>
  </w:style>
  <w:style w:type="paragraph" w:customStyle="1" w:styleId="211">
    <w:name w:val="Заголовок №21"/>
    <w:basedOn w:val="a1"/>
    <w:link w:val="2b"/>
    <w:uiPriority w:val="99"/>
    <w:rsid w:val="005C757C"/>
    <w:pPr>
      <w:shd w:val="clear" w:color="auto" w:fill="FFFFFF"/>
      <w:spacing w:after="420" w:line="480" w:lineRule="exact"/>
      <w:ind w:firstLine="700"/>
      <w:jc w:val="both"/>
      <w:outlineLvl w:val="1"/>
    </w:pPr>
    <w:rPr>
      <w:rFonts w:eastAsia="Calibr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53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ibrary.ru/contents.asp?issueid=1356814" TargetMode="External"/><Relationship Id="rId21" Type="http://schemas.openxmlformats.org/officeDocument/2006/relationships/hyperlink" Target="URL:http://geo.albo06.ru/lib/greenwashing" TargetMode="External"/><Relationship Id="rId42" Type="http://schemas.openxmlformats.org/officeDocument/2006/relationships/hyperlink" Target="http://docs.cntd.ru/document/677002472" TargetMode="External"/><Relationship Id="rId63" Type="http://schemas.openxmlformats.org/officeDocument/2006/relationships/diagramData" Target="diagrams/data1.xml"/><Relationship Id="rId84" Type="http://schemas.openxmlformats.org/officeDocument/2006/relationships/hyperlink" Target="http://pandia.ru/text/categ/wiki/001/94.php" TargetMode="External"/><Relationship Id="rId138" Type="http://schemas.openxmlformats.org/officeDocument/2006/relationships/hyperlink" Target="http://open.gov.ru/events/5515775/" TargetMode="External"/><Relationship Id="rId159" Type="http://schemas.openxmlformats.org/officeDocument/2006/relationships/image" Target="media/image28.wmf"/><Relationship Id="rId170" Type="http://schemas.openxmlformats.org/officeDocument/2006/relationships/image" Target="media/image32.wmf"/><Relationship Id="rId191" Type="http://schemas.openxmlformats.org/officeDocument/2006/relationships/oleObject" Target="embeddings/oleObject27.bin"/><Relationship Id="rId205" Type="http://schemas.openxmlformats.org/officeDocument/2006/relationships/oleObject" Target="embeddings/oleObject34.bin"/><Relationship Id="rId226" Type="http://schemas.openxmlformats.org/officeDocument/2006/relationships/image" Target="media/image59.wmf"/><Relationship Id="rId247" Type="http://schemas.openxmlformats.org/officeDocument/2006/relationships/oleObject" Target="embeddings/oleObject61.bin"/><Relationship Id="rId107" Type="http://schemas.openxmlformats.org/officeDocument/2006/relationships/hyperlink" Target="http://rusipoteka.ru/ipoteka_v_rossii/ipoteka_statitiska/" TargetMode="External"/><Relationship Id="rId11" Type="http://schemas.openxmlformats.org/officeDocument/2006/relationships/chart" Target="charts/chart3.xml"/><Relationship Id="rId32" Type="http://schemas.openxmlformats.org/officeDocument/2006/relationships/hyperlink" Target="http://cyberleninka.ru/article/n/rol-i-mesto-malyh-predpriyatiy-v-sovremennyh-ekonomicheskih-usloviyah-rf" TargetMode="External"/><Relationship Id="rId53" Type="http://schemas.openxmlformats.org/officeDocument/2006/relationships/hyperlink" Target="https://pravitelstvori.ru/republic/" TargetMode="External"/><Relationship Id="rId74" Type="http://schemas.openxmlformats.org/officeDocument/2006/relationships/chart" Target="charts/chart7.xml"/><Relationship Id="rId128" Type="http://schemas.openxmlformats.org/officeDocument/2006/relationships/hyperlink" Target="http://www.politics.co.uk" TargetMode="External"/><Relationship Id="rId149" Type="http://schemas.openxmlformats.org/officeDocument/2006/relationships/image" Target="media/image23.wmf"/><Relationship Id="rId5" Type="http://schemas.openxmlformats.org/officeDocument/2006/relationships/webSettings" Target="webSettings.xml"/><Relationship Id="rId95" Type="http://schemas.openxmlformats.org/officeDocument/2006/relationships/image" Target="media/image11.png"/><Relationship Id="rId160" Type="http://schemas.openxmlformats.org/officeDocument/2006/relationships/oleObject" Target="embeddings/oleObject9.bin"/><Relationship Id="rId181" Type="http://schemas.openxmlformats.org/officeDocument/2006/relationships/oleObject" Target="embeddings/oleObject22.bin"/><Relationship Id="rId216" Type="http://schemas.openxmlformats.org/officeDocument/2006/relationships/image" Target="media/image54.wmf"/><Relationship Id="rId237" Type="http://schemas.openxmlformats.org/officeDocument/2006/relationships/oleObject" Target="embeddings/oleObject51.bin"/><Relationship Id="rId258" Type="http://schemas.openxmlformats.org/officeDocument/2006/relationships/hyperlink" Target="http://rusrand.ru/docconf/sotsialno-ekonomicheskoe-razvitie-rossii-v-2015-gg" TargetMode="External"/><Relationship Id="rId22" Type="http://schemas.openxmlformats.org/officeDocument/2006/relationships/hyperlink" Target="http://www.e-xecutive.ru/wiki/index.php" TargetMode="External"/><Relationship Id="rId43" Type="http://schemas.openxmlformats.org/officeDocument/2006/relationships/hyperlink" Target="http://economy-lib.com/disser/122994/a" TargetMode="External"/><Relationship Id="rId64" Type="http://schemas.openxmlformats.org/officeDocument/2006/relationships/diagramLayout" Target="diagrams/layout1.xml"/><Relationship Id="rId118" Type="http://schemas.openxmlformats.org/officeDocument/2006/relationships/hyperlink" Target="http://elibrary.ru/contents.asp?issueid=1356814&amp;selid=22705932" TargetMode="External"/><Relationship Id="rId139" Type="http://schemas.openxmlformats.org/officeDocument/2006/relationships/hyperlink" Target="http://kremlin.ru/events/president/transcripts/5979" TargetMode="External"/><Relationship Id="rId85" Type="http://schemas.openxmlformats.org/officeDocument/2006/relationships/hyperlink" Target="http://pandia.ru/text/categ/wiki/001/220.php" TargetMode="External"/><Relationship Id="rId150" Type="http://schemas.openxmlformats.org/officeDocument/2006/relationships/oleObject" Target="embeddings/oleObject4.bin"/><Relationship Id="rId171" Type="http://schemas.openxmlformats.org/officeDocument/2006/relationships/oleObject" Target="embeddings/oleObject16.bin"/><Relationship Id="rId192" Type="http://schemas.openxmlformats.org/officeDocument/2006/relationships/image" Target="media/image42.wmf"/><Relationship Id="rId206" Type="http://schemas.openxmlformats.org/officeDocument/2006/relationships/image" Target="media/image49.wmf"/><Relationship Id="rId227" Type="http://schemas.openxmlformats.org/officeDocument/2006/relationships/oleObject" Target="embeddings/oleObject45.bin"/><Relationship Id="rId248" Type="http://schemas.openxmlformats.org/officeDocument/2006/relationships/oleObject" Target="embeddings/oleObject62.bin"/><Relationship Id="rId12" Type="http://schemas.openxmlformats.org/officeDocument/2006/relationships/hyperlink" Target="http://cyclowiki.org/w/index.php?title=%D0%9E%D0%BA%D1%80%D1%83%D0%B6%D0%B0%D1%8E%D1%89%D0%B0%D1%8F_%D1%81%D1%80%D0%B5%D0%B4%D0%B0&amp;action=edit&amp;redlink=1" TargetMode="External"/><Relationship Id="rId33" Type="http://schemas.openxmlformats.org/officeDocument/2006/relationships/hyperlink" Target="http://science-bsea.bgita.ru/2014/ekonom_2014_22/laricheva_sravnit.htm" TargetMode="External"/><Relationship Id="rId108" Type="http://schemas.openxmlformats.org/officeDocument/2006/relationships/hyperlink" Target="http://www.gks.ru" TargetMode="External"/><Relationship Id="rId129" Type="http://schemas.openxmlformats.org/officeDocument/2006/relationships/hyperlink" Target="http://www.minregion.ru/activities/territorial_planning/strategy/federal_development" TargetMode="External"/><Relationship Id="rId54" Type="http://schemas.openxmlformats.org/officeDocument/2006/relationships/hyperlink" Target="http://pglu.ru/upload/iblock/642/uch_2014_ix_05.pdf" TargetMode="External"/><Relationship Id="rId75" Type="http://schemas.openxmlformats.org/officeDocument/2006/relationships/chart" Target="charts/chart8.xml"/><Relationship Id="rId96" Type="http://schemas.openxmlformats.org/officeDocument/2006/relationships/hyperlink" Target="http://finlit.online/mikroekonomika-uchebnik/mikroekonomika-uchebnoe-posobie-spb-piter2009.html" TargetMode="External"/><Relationship Id="rId140" Type="http://schemas.openxmlformats.org/officeDocument/2006/relationships/image" Target="media/image17.png"/><Relationship Id="rId161" Type="http://schemas.openxmlformats.org/officeDocument/2006/relationships/image" Target="media/image29.wmf"/><Relationship Id="rId182" Type="http://schemas.openxmlformats.org/officeDocument/2006/relationships/image" Target="media/image37.wmf"/><Relationship Id="rId217"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52.wmf"/><Relationship Id="rId233" Type="http://schemas.openxmlformats.org/officeDocument/2006/relationships/oleObject" Target="embeddings/oleObject48.bin"/><Relationship Id="rId238" Type="http://schemas.openxmlformats.org/officeDocument/2006/relationships/oleObject" Target="embeddings/oleObject52.bin"/><Relationship Id="rId254" Type="http://schemas.openxmlformats.org/officeDocument/2006/relationships/hyperlink" Target="http://knoema.ru/" TargetMode="External"/><Relationship Id="rId259" Type="http://schemas.openxmlformats.org/officeDocument/2006/relationships/hyperlink" Target="http://elibrary.ru/item.asp?id=25438886" TargetMode="External"/><Relationship Id="rId23" Type="http://schemas.openxmlformats.org/officeDocument/2006/relationships/chart" Target="charts/chart4.xml"/><Relationship Id="rId28" Type="http://schemas.openxmlformats.org/officeDocument/2006/relationships/hyperlink" Target="http://fin.edu.ru/InfoPanel/min_obr1.html" TargetMode="External"/><Relationship Id="rId49" Type="http://schemas.openxmlformats.org/officeDocument/2006/relationships/hyperlink" Target="http://ecsocman.hse.ru/data/2013/02/13/1251421922/1.pdf" TargetMode="External"/><Relationship Id="rId114" Type="http://schemas.openxmlformats.org/officeDocument/2006/relationships/image" Target="media/image14.png"/><Relationship Id="rId119" Type="http://schemas.openxmlformats.org/officeDocument/2006/relationships/hyperlink" Target="http://elibrary.ru/item.asp?id=19377980" TargetMode="External"/><Relationship Id="rId44" Type="http://schemas.openxmlformats.org/officeDocument/2006/relationships/hyperlink" Target="http://www.gks.ru" TargetMode="External"/><Relationship Id="rId60" Type="http://schemas.openxmlformats.org/officeDocument/2006/relationships/hyperlink" Target="http://ecsn.ru/files/pdf/201511/201511_66.pdf" TargetMode="External"/><Relationship Id="rId65" Type="http://schemas.openxmlformats.org/officeDocument/2006/relationships/diagramQuickStyle" Target="diagrams/quickStyle1.xml"/><Relationship Id="rId81" Type="http://schemas.openxmlformats.org/officeDocument/2006/relationships/image" Target="media/image7.png"/><Relationship Id="rId86" Type="http://schemas.openxmlformats.org/officeDocument/2006/relationships/hyperlink" Target="http://ppp.worldbank.org/ppp/financing/government-risk-management" TargetMode="External"/><Relationship Id="rId130" Type="http://schemas.openxmlformats.org/officeDocument/2006/relationships/hyperlink" Target="http://elibrary.ru/item.asp?id=25366768" TargetMode="External"/><Relationship Id="rId135" Type="http://schemas.openxmlformats.org/officeDocument/2006/relationships/hyperlink" Target="http://www.tadviser.ru/index.php" TargetMode="External"/><Relationship Id="rId151" Type="http://schemas.openxmlformats.org/officeDocument/2006/relationships/image" Target="media/image24.wmf"/><Relationship Id="rId156" Type="http://schemas.openxmlformats.org/officeDocument/2006/relationships/oleObject" Target="embeddings/oleObject7.bin"/><Relationship Id="rId177" Type="http://schemas.openxmlformats.org/officeDocument/2006/relationships/oleObject" Target="embeddings/oleObject20.bin"/><Relationship Id="rId198" Type="http://schemas.openxmlformats.org/officeDocument/2006/relationships/image" Target="media/image45.wmf"/><Relationship Id="rId172" Type="http://schemas.openxmlformats.org/officeDocument/2006/relationships/image" Target="media/image33.wmf"/><Relationship Id="rId193" Type="http://schemas.openxmlformats.org/officeDocument/2006/relationships/oleObject" Target="embeddings/oleObject28.bin"/><Relationship Id="rId202" Type="http://schemas.openxmlformats.org/officeDocument/2006/relationships/image" Target="media/image47.wmf"/><Relationship Id="rId207" Type="http://schemas.openxmlformats.org/officeDocument/2006/relationships/oleObject" Target="embeddings/oleObject35.bin"/><Relationship Id="rId223" Type="http://schemas.openxmlformats.org/officeDocument/2006/relationships/oleObject" Target="embeddings/oleObject43.bin"/><Relationship Id="rId228" Type="http://schemas.openxmlformats.org/officeDocument/2006/relationships/image" Target="media/image60.wmf"/><Relationship Id="rId244" Type="http://schemas.openxmlformats.org/officeDocument/2006/relationships/oleObject" Target="embeddings/oleObject58.bin"/><Relationship Id="rId249" Type="http://schemas.openxmlformats.org/officeDocument/2006/relationships/hyperlink" Target="http://base.garant.ru/12172719/" TargetMode="External"/><Relationship Id="rId13" Type="http://schemas.openxmlformats.org/officeDocument/2006/relationships/hyperlink" Target="http://cyclowiki.org/w/index.php?title=%D0%9E%D1%80%D0%B5%D0%B3%D0%BE%D0%BD%D1%81%D0%BA%D0%B8%D0%B9_%D1%83%D0%BD%D0%B8%D0%B2%D0%B5%D1%80%D1%81%D0%B8%D1%82%D0%B5%D1%82&amp;action=edit&amp;redlink=1" TargetMode="External"/><Relationship Id="rId18" Type="http://schemas.openxmlformats.org/officeDocument/2006/relationships/hyperlink" Target="http://lookbio.ru/vnezapno-2/45-rossijskix-predpriyatij-praktikuyut-grinvoshing" TargetMode="External"/><Relationship Id="rId39" Type="http://schemas.openxmlformats.org/officeDocument/2006/relationships/hyperlink" Target="http://www.rvc.ru/upload/iblock/b60/Market_Review92015_Equity_and_Venture_Capital.pdf" TargetMode="External"/><Relationship Id="rId109" Type="http://schemas.openxmlformats.org/officeDocument/2006/relationships/hyperlink" Target="http://www.gks.ru" TargetMode="External"/><Relationship Id="rId260" Type="http://schemas.openxmlformats.org/officeDocument/2006/relationships/footer" Target="footer2.xml"/><Relationship Id="rId34" Type="http://schemas.openxmlformats.org/officeDocument/2006/relationships/hyperlink" Target="http://kpfu.ru/main_page?p_sub=32882" TargetMode="External"/><Relationship Id="rId50" Type="http://schemas.openxmlformats.org/officeDocument/2006/relationships/hyperlink" Target="http://justicemaker.ru/view-article.php?id=23&amp;art=3464" TargetMode="External"/><Relationship Id="rId55" Type="http://schemas.openxmlformats.org/officeDocument/2006/relationships/hyperlink" Target="https://teacode.com/online/udc/33/334.02.html" TargetMode="External"/><Relationship Id="rId76" Type="http://schemas.openxmlformats.org/officeDocument/2006/relationships/hyperlink" Target="http://news-times.ru/v-chem-sut-novyx-prodovolstvennyx-kartochek/" TargetMode="External"/><Relationship Id="rId97" Type="http://schemas.openxmlformats.org/officeDocument/2006/relationships/header" Target="header1.xml"/><Relationship Id="rId104" Type="http://schemas.openxmlformats.org/officeDocument/2006/relationships/chart" Target="charts/chart13.xml"/><Relationship Id="rId120" Type="http://schemas.openxmlformats.org/officeDocument/2006/relationships/hyperlink" Target="http://www.cbr.ru/" TargetMode="External"/><Relationship Id="rId125" Type="http://schemas.openxmlformats.org/officeDocument/2006/relationships/hyperlink" Target="http://www.dec-ced.gc.ca/eng/index.html" TargetMode="External"/><Relationship Id="rId141" Type="http://schemas.openxmlformats.org/officeDocument/2006/relationships/image" Target="media/image18.png"/><Relationship Id="rId146" Type="http://schemas.openxmlformats.org/officeDocument/2006/relationships/oleObject" Target="embeddings/oleObject2.bin"/><Relationship Id="rId167" Type="http://schemas.openxmlformats.org/officeDocument/2006/relationships/oleObject" Target="embeddings/oleObject14.bin"/><Relationship Id="rId188"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hyperlink" Target="http://www.zol.ru/n/2929b" TargetMode="External"/><Relationship Id="rId92" Type="http://schemas.openxmlformats.org/officeDocument/2006/relationships/hyperlink" Target="http://elibrary.ru/contents.asp?issueid=1403761&amp;selid=23728954" TargetMode="External"/><Relationship Id="rId162" Type="http://schemas.openxmlformats.org/officeDocument/2006/relationships/oleObject" Target="embeddings/oleObject10.bin"/><Relationship Id="rId183" Type="http://schemas.openxmlformats.org/officeDocument/2006/relationships/oleObject" Target="embeddings/oleObject23.bin"/><Relationship Id="rId213" Type="http://schemas.openxmlformats.org/officeDocument/2006/relationships/oleObject" Target="embeddings/oleObject38.bin"/><Relationship Id="rId218" Type="http://schemas.openxmlformats.org/officeDocument/2006/relationships/image" Target="media/image55.wmf"/><Relationship Id="rId234" Type="http://schemas.openxmlformats.org/officeDocument/2006/relationships/image" Target="media/image63.wmf"/><Relationship Id="rId239" Type="http://schemas.openxmlformats.org/officeDocument/2006/relationships/oleObject" Target="embeddings/oleObject53.bin"/><Relationship Id="rId2" Type="http://schemas.openxmlformats.org/officeDocument/2006/relationships/numbering" Target="numbering.xml"/><Relationship Id="rId29" Type="http://schemas.openxmlformats.org/officeDocument/2006/relationships/hyperlink" Target="http://elibrary.ru/item.asp?id=17866603" TargetMode="External"/><Relationship Id="rId250" Type="http://schemas.openxmlformats.org/officeDocument/2006/relationships/hyperlink" Target="http://docs.cntd.ru/document/423844839" TargetMode="External"/><Relationship Id="rId255" Type="http://schemas.openxmlformats.org/officeDocument/2006/relationships/hyperlink" Target="http://www.gks.ru/" TargetMode="External"/><Relationship Id="rId24" Type="http://schemas.openxmlformats.org/officeDocument/2006/relationships/chart" Target="charts/chart5.xml"/><Relationship Id="rId40" Type="http://schemas.openxmlformats.org/officeDocument/2006/relationships/hyperlink" Target="http://prognoz2030.hse.ru/" TargetMode="External"/><Relationship Id="rId45" Type="http://schemas.openxmlformats.org/officeDocument/2006/relationships/image" Target="media/image4.png"/><Relationship Id="rId66" Type="http://schemas.openxmlformats.org/officeDocument/2006/relationships/diagramColors" Target="diagrams/colors1.xml"/><Relationship Id="rId87" Type="http://schemas.openxmlformats.org/officeDocument/2006/relationships/hyperlink" Target="http://www.spbinvestment.ru/ru/gid/partnerstvo" TargetMode="External"/><Relationship Id="rId110" Type="http://schemas.openxmlformats.org/officeDocument/2006/relationships/image" Target="media/image12.png"/><Relationship Id="rId115" Type="http://schemas.openxmlformats.org/officeDocument/2006/relationships/image" Target="media/image15.png"/><Relationship Id="rId131" Type="http://schemas.openxmlformats.org/officeDocument/2006/relationships/hyperlink" Target="http://elibrary.ru/item.asp?id=25366701" TargetMode="External"/><Relationship Id="rId136" Type="http://schemas.openxmlformats.org/officeDocument/2006/relationships/hyperlink" Target="http://www.crn.ru" TargetMode="External"/><Relationship Id="rId157" Type="http://schemas.openxmlformats.org/officeDocument/2006/relationships/image" Target="media/image27.wmf"/><Relationship Id="rId178" Type="http://schemas.openxmlformats.org/officeDocument/2006/relationships/image" Target="media/image35.wmf"/><Relationship Id="rId61" Type="http://schemas.openxmlformats.org/officeDocument/2006/relationships/hyperlink" Target="http://www.uecs.ru/uecs-28-282011/item/413-2011-04-25-10-13-15" TargetMode="External"/><Relationship Id="rId82" Type="http://schemas.openxmlformats.org/officeDocument/2006/relationships/image" Target="media/image8.png"/><Relationship Id="rId152" Type="http://schemas.openxmlformats.org/officeDocument/2006/relationships/oleObject" Target="embeddings/oleObject5.bin"/><Relationship Id="rId173" Type="http://schemas.openxmlformats.org/officeDocument/2006/relationships/oleObject" Target="embeddings/oleObject17.bin"/><Relationship Id="rId194" Type="http://schemas.openxmlformats.org/officeDocument/2006/relationships/image" Target="media/image43.wmf"/><Relationship Id="rId199" Type="http://schemas.openxmlformats.org/officeDocument/2006/relationships/oleObject" Target="embeddings/oleObject31.bin"/><Relationship Id="rId203" Type="http://schemas.openxmlformats.org/officeDocument/2006/relationships/oleObject" Target="embeddings/oleObject33.bin"/><Relationship Id="rId208" Type="http://schemas.openxmlformats.org/officeDocument/2006/relationships/image" Target="media/image50.wmf"/><Relationship Id="rId229" Type="http://schemas.openxmlformats.org/officeDocument/2006/relationships/oleObject" Target="embeddings/oleObject46.bin"/><Relationship Id="rId19" Type="http://schemas.openxmlformats.org/officeDocument/2006/relationships/hyperlink" Target="http://greenevolution.ru/enc/wiki/zelyonyj-kamuflyazh" TargetMode="External"/><Relationship Id="rId224" Type="http://schemas.openxmlformats.org/officeDocument/2006/relationships/image" Target="media/image58.wmf"/><Relationship Id="rId240" Type="http://schemas.openxmlformats.org/officeDocument/2006/relationships/oleObject" Target="embeddings/oleObject54.bin"/><Relationship Id="rId245" Type="http://schemas.openxmlformats.org/officeDocument/2006/relationships/oleObject" Target="embeddings/oleObject59.bin"/><Relationship Id="rId261" Type="http://schemas.openxmlformats.org/officeDocument/2006/relationships/header" Target="header2.xml"/><Relationship Id="rId14" Type="http://schemas.openxmlformats.org/officeDocument/2006/relationships/hyperlink" Target="http://www.greenwashingindex.com/" TargetMode="External"/><Relationship Id="rId30" Type="http://schemas.openxmlformats.org/officeDocument/2006/relationships/hyperlink" Target="http://elibrary.ru/contents.asp?issueid=1026355" TargetMode="External"/><Relationship Id="rId35" Type="http://schemas.openxmlformats.org/officeDocument/2006/relationships/hyperlink" Target="http://kpfu.ru/main_page?p_sub=32882" TargetMode="External"/><Relationship Id="rId56" Type="http://schemas.openxmlformats.org/officeDocument/2006/relationships/hyperlink" Target="http://elibrary.ru/item.asp?id=27261871" TargetMode="External"/><Relationship Id="rId77" Type="http://schemas.openxmlformats.org/officeDocument/2006/relationships/hyperlink" Target="http://www.tvc.ru/news/show/id/56309" TargetMode="External"/><Relationship Id="rId100" Type="http://schemas.openxmlformats.org/officeDocument/2006/relationships/chart" Target="charts/chart10.xml"/><Relationship Id="rId105" Type="http://schemas.openxmlformats.org/officeDocument/2006/relationships/hyperlink" Target="http://www.consultant.ru/document/cons_doc_LAW_109742/" TargetMode="External"/><Relationship Id="rId126" Type="http://schemas.openxmlformats.org/officeDocument/2006/relationships/hyperlink" Target="http://www.rda.gov.au/" TargetMode="External"/><Relationship Id="rId147" Type="http://schemas.openxmlformats.org/officeDocument/2006/relationships/image" Target="media/image22.wmf"/><Relationship Id="rId168" Type="http://schemas.openxmlformats.org/officeDocument/2006/relationships/image" Target="media/image31.wmf"/><Relationship Id="rId8" Type="http://schemas.openxmlformats.org/officeDocument/2006/relationships/footer" Target="footer1.xml"/><Relationship Id="rId51" Type="http://schemas.openxmlformats.org/officeDocument/2006/relationships/hyperlink" Target="http://www.statdata.ru/naselenie/respubliki-ingushetiya" TargetMode="External"/><Relationship Id="rId72" Type="http://schemas.openxmlformats.org/officeDocument/2006/relationships/hyperlink" Target="http://www.zol.ru/n/290fe" TargetMode="External"/><Relationship Id="rId93" Type="http://schemas.openxmlformats.org/officeDocument/2006/relationships/image" Target="media/image10.png"/><Relationship Id="rId98" Type="http://schemas.openxmlformats.org/officeDocument/2006/relationships/hyperlink" Target="http://www.fa.ru/science/iscience/" TargetMode="External"/><Relationship Id="rId121" Type="http://schemas.openxmlformats.org/officeDocument/2006/relationships/image" Target="media/image16.png"/><Relationship Id="rId142" Type="http://schemas.openxmlformats.org/officeDocument/2006/relationships/image" Target="media/image19.png"/><Relationship Id="rId163" Type="http://schemas.openxmlformats.org/officeDocument/2006/relationships/oleObject" Target="embeddings/oleObject11.bin"/><Relationship Id="rId184" Type="http://schemas.openxmlformats.org/officeDocument/2006/relationships/image" Target="media/image38.wmf"/><Relationship Id="rId189" Type="http://schemas.openxmlformats.org/officeDocument/2006/relationships/oleObject" Target="embeddings/oleObject26.bin"/><Relationship Id="rId219" Type="http://schemas.openxmlformats.org/officeDocument/2006/relationships/oleObject" Target="embeddings/oleObject41.bin"/><Relationship Id="rId3" Type="http://schemas.openxmlformats.org/officeDocument/2006/relationships/styles" Target="styles.xml"/><Relationship Id="rId214" Type="http://schemas.openxmlformats.org/officeDocument/2006/relationships/image" Target="media/image53.wmf"/><Relationship Id="rId230" Type="http://schemas.openxmlformats.org/officeDocument/2006/relationships/image" Target="media/image61.wmf"/><Relationship Id="rId235" Type="http://schemas.openxmlformats.org/officeDocument/2006/relationships/oleObject" Target="embeddings/oleObject49.bin"/><Relationship Id="rId251" Type="http://schemas.openxmlformats.org/officeDocument/2006/relationships/hyperlink" Target="http://ab-centre.ru/page/selskoe-hozyaystvo-chechenskoy-respubliki" TargetMode="External"/><Relationship Id="rId256" Type="http://schemas.openxmlformats.org/officeDocument/2006/relationships/hyperlink" Target="https://www.cbr.ru/" TargetMode="External"/><Relationship Id="rId25" Type="http://schemas.openxmlformats.org/officeDocument/2006/relationships/hyperlink" Target="http://elibrary.ru/contents.asp?issueid=1110213&amp;selid=18854915" TargetMode="External"/><Relationship Id="rId46" Type="http://schemas.openxmlformats.org/officeDocument/2006/relationships/hyperlink" Target="http://pdt.vscc.ac.ru/file.php?module=Articles&amp;action=view&amp;file=article&amp;aid=935" TargetMode="External"/><Relationship Id="rId67" Type="http://schemas.microsoft.com/office/2007/relationships/diagramDrawing" Target="diagrams/drawing1.xml"/><Relationship Id="rId116" Type="http://schemas.openxmlformats.org/officeDocument/2006/relationships/hyperlink" Target="http://elibrary.ru/item.asp?id=22705932" TargetMode="External"/><Relationship Id="rId137" Type="http://schemas.openxmlformats.org/officeDocument/2006/relationships/hyperlink" Target="https://www.crn.ru/numbers/reg-numbers/detail.php" TargetMode="External"/><Relationship Id="rId158" Type="http://schemas.openxmlformats.org/officeDocument/2006/relationships/oleObject" Target="embeddings/oleObject8.bin"/><Relationship Id="rId20" Type="http://schemas.openxmlformats.org/officeDocument/2006/relationships/hyperlink" Target="http://centrecon.ru" TargetMode="External"/><Relationship Id="rId41" Type="http://schemas.openxmlformats.org/officeDocument/2006/relationships/hyperlink" Target="http://docs.cntd.ru/document/809000645" TargetMode="External"/><Relationship Id="rId62" Type="http://schemas.openxmlformats.org/officeDocument/2006/relationships/hyperlink" Target="http://www.consultant.ru" TargetMode="External"/><Relationship Id="rId83" Type="http://schemas.openxmlformats.org/officeDocument/2006/relationships/image" Target="media/image9.png"/><Relationship Id="rId88" Type="http://schemas.openxmlformats.org/officeDocument/2006/relationships/hyperlink" Target="https://ru.wikipedia.org/wiki/&#1052;&#1072;&#1075;&#1072;&#1079;&#1080;&#1085;" TargetMode="External"/><Relationship Id="rId111" Type="http://schemas.openxmlformats.org/officeDocument/2006/relationships/chart" Target="charts/chart14.xml"/><Relationship Id="rId132" Type="http://schemas.openxmlformats.org/officeDocument/2006/relationships/hyperlink" Target="http://www.pppi.ru/projects" TargetMode="External"/><Relationship Id="rId153" Type="http://schemas.openxmlformats.org/officeDocument/2006/relationships/image" Target="media/image25.wmf"/><Relationship Id="rId174" Type="http://schemas.openxmlformats.org/officeDocument/2006/relationships/image" Target="media/image34.wmf"/><Relationship Id="rId179" Type="http://schemas.openxmlformats.org/officeDocument/2006/relationships/oleObject" Target="embeddings/oleObject21.bin"/><Relationship Id="rId195" Type="http://schemas.openxmlformats.org/officeDocument/2006/relationships/oleObject" Target="embeddings/oleObject29.bin"/><Relationship Id="rId209" Type="http://schemas.openxmlformats.org/officeDocument/2006/relationships/oleObject" Target="embeddings/oleObject36.bin"/><Relationship Id="rId190" Type="http://schemas.openxmlformats.org/officeDocument/2006/relationships/image" Target="media/image41.wmf"/><Relationship Id="rId204" Type="http://schemas.openxmlformats.org/officeDocument/2006/relationships/image" Target="media/image48.wmf"/><Relationship Id="rId220" Type="http://schemas.openxmlformats.org/officeDocument/2006/relationships/image" Target="media/image56.wmf"/><Relationship Id="rId225" Type="http://schemas.openxmlformats.org/officeDocument/2006/relationships/oleObject" Target="embeddings/oleObject44.bin"/><Relationship Id="rId241" Type="http://schemas.openxmlformats.org/officeDocument/2006/relationships/oleObject" Target="embeddings/oleObject55.bin"/><Relationship Id="rId246" Type="http://schemas.openxmlformats.org/officeDocument/2006/relationships/oleObject" Target="embeddings/oleObject60.bin"/><Relationship Id="rId15" Type="http://schemas.openxmlformats.org/officeDocument/2006/relationships/hyperlink" Target="http://cyclowiki.org/w/index.php?title=%D0%93%D1%80%D0%B8%D0%BD%D0%BF%D0%B8%D1%81&amp;action=edit&amp;redlink=1" TargetMode="External"/><Relationship Id="rId36" Type="http://schemas.openxmlformats.org/officeDocument/2006/relationships/image" Target="media/image1.png"/><Relationship Id="rId57" Type="http://schemas.openxmlformats.org/officeDocument/2006/relationships/hyperlink" Target="http://elibrary.ru/contents.asp?issueid=1677279" TargetMode="External"/><Relationship Id="rId106" Type="http://schemas.openxmlformats.org/officeDocument/2006/relationships/hyperlink" Target="http://ruxpert.ru/" TargetMode="External"/><Relationship Id="rId127" Type="http://schemas.openxmlformats.org/officeDocument/2006/relationships/hyperlink" Target="http://www.englandsrdas.com/);%20http://en.wikipedia.org" TargetMode="External"/><Relationship Id="rId262"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hyperlink" Target="http://elibrary.ru/contents.asp?issueid=1026355&amp;selid=17866603" TargetMode="External"/><Relationship Id="rId52" Type="http://schemas.openxmlformats.org/officeDocument/2006/relationships/hyperlink" Target="http://www.raexpert.ru/ratings/regions/2015/" TargetMode="External"/><Relationship Id="rId73" Type="http://schemas.openxmlformats.org/officeDocument/2006/relationships/hyperlink" Target="http://chechenstat.gks.ru/" TargetMode="External"/><Relationship Id="rId78" Type="http://schemas.openxmlformats.org/officeDocument/2006/relationships/hyperlink" Target="https://lenta.ru/news/2016/09/30/foodstamp/" TargetMode="External"/><Relationship Id="rId94" Type="http://schemas.openxmlformats.org/officeDocument/2006/relationships/hyperlink" Target="http://www.consultant.ru/document/cons_doc_LAW_164841/" TargetMode="External"/><Relationship Id="rId99" Type="http://schemas.openxmlformats.org/officeDocument/2006/relationships/chart" Target="charts/chart9.xml"/><Relationship Id="rId101" Type="http://schemas.openxmlformats.org/officeDocument/2006/relationships/chart" Target="charts/chart11.xml"/><Relationship Id="rId122" Type="http://schemas.openxmlformats.org/officeDocument/2006/relationships/hyperlink" Target="http://www.pppinrussia.ru/userfiles/upload/files/events/kafedra_2011/12.pdf" TargetMode="External"/><Relationship Id="rId143" Type="http://schemas.openxmlformats.org/officeDocument/2006/relationships/image" Target="media/image20.wmf"/><Relationship Id="rId148" Type="http://schemas.openxmlformats.org/officeDocument/2006/relationships/oleObject" Target="embeddings/oleObject3.bin"/><Relationship Id="rId164" Type="http://schemas.openxmlformats.org/officeDocument/2006/relationships/oleObject" Target="embeddings/oleObject12.bin"/><Relationship Id="rId169" Type="http://schemas.openxmlformats.org/officeDocument/2006/relationships/oleObject" Target="embeddings/oleObject15.bin"/><Relationship Id="rId18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image" Target="media/image36.wmf"/><Relationship Id="rId210" Type="http://schemas.openxmlformats.org/officeDocument/2006/relationships/image" Target="media/image51.wmf"/><Relationship Id="rId215" Type="http://schemas.openxmlformats.org/officeDocument/2006/relationships/oleObject" Target="embeddings/oleObject39.bin"/><Relationship Id="rId236" Type="http://schemas.openxmlformats.org/officeDocument/2006/relationships/oleObject" Target="embeddings/oleObject50.bin"/><Relationship Id="rId257" Type="http://schemas.openxmlformats.org/officeDocument/2006/relationships/hyperlink" Target="http://minfin.ru/common/upload/library/%202014/09/main/FFPR_2013-2015.pdf" TargetMode="External"/><Relationship Id="rId26" Type="http://schemas.openxmlformats.org/officeDocument/2006/relationships/hyperlink" Target="http://elibrary.ru/contents.asp?issueid=1370275&amp;selid=22989044" TargetMode="External"/><Relationship Id="rId231" Type="http://schemas.openxmlformats.org/officeDocument/2006/relationships/oleObject" Target="embeddings/oleObject47.bin"/><Relationship Id="rId252" Type="http://schemas.openxmlformats.org/officeDocument/2006/relationships/hyperlink" Target="http://www.agroinvestor.ru/regions/news/18890-v-chechne-otkrylsya-krupneyshiy-teplichnyy-kompleks/" TargetMode="External"/><Relationship Id="rId47" Type="http://schemas.openxmlformats.org/officeDocument/2006/relationships/hyperlink" Target="http://minfin.ru/common/upload/library/2015/07/main/Rezultaty_provedeniya_monitoringa_mestnykh_budzhetov_2014.pdf" TargetMode="External"/><Relationship Id="rId68" Type="http://schemas.openxmlformats.org/officeDocument/2006/relationships/hyperlink" Target="http://libr.msu.mogilev.by:8888/opac/index.php?url=/auteurs/view/3395/source:default" TargetMode="External"/><Relationship Id="rId89" Type="http://schemas.openxmlformats.org/officeDocument/2006/relationships/hyperlink" Target="http://www.radezh.ru" TargetMode="External"/><Relationship Id="rId112" Type="http://schemas.openxmlformats.org/officeDocument/2006/relationships/hyperlink" Target="http://www.gks.ru/" TargetMode="External"/><Relationship Id="rId133" Type="http://schemas.openxmlformats.org/officeDocument/2006/relationships/hyperlink" Target="http://www.pppi.ru/projects" TargetMode="External"/><Relationship Id="rId154" Type="http://schemas.openxmlformats.org/officeDocument/2006/relationships/oleObject" Target="embeddings/oleObject6.bin"/><Relationship Id="rId175" Type="http://schemas.openxmlformats.org/officeDocument/2006/relationships/oleObject" Target="embeddings/oleObject18.bin"/><Relationship Id="rId196" Type="http://schemas.openxmlformats.org/officeDocument/2006/relationships/image" Target="media/image44.wmf"/><Relationship Id="rId200" Type="http://schemas.openxmlformats.org/officeDocument/2006/relationships/image" Target="media/image46.wmf"/><Relationship Id="rId16" Type="http://schemas.openxmlformats.org/officeDocument/2006/relationships/hyperlink" Target="http://cyclowiki.org/w/index.php?title=%D0%9E%D1%80%D0%B3%D0%B0%D0%BD%D0%B8%D0%BA_%D1%81%D0%B5%D1%80%D1%82%D0%B8%D1%84%D0%B8%D0%BA%D0%B0%D1%86%D0%B8%D1%8F&amp;action=edit&amp;redlink=1" TargetMode="External"/><Relationship Id="rId221" Type="http://schemas.openxmlformats.org/officeDocument/2006/relationships/oleObject" Target="embeddings/oleObject42.bin"/><Relationship Id="rId242" Type="http://schemas.openxmlformats.org/officeDocument/2006/relationships/oleObject" Target="embeddings/oleObject56.bin"/><Relationship Id="rId263" Type="http://schemas.openxmlformats.org/officeDocument/2006/relationships/theme" Target="theme/theme1.xml"/><Relationship Id="rId37" Type="http://schemas.openxmlformats.org/officeDocument/2006/relationships/image" Target="media/image2.png"/><Relationship Id="rId58" Type="http://schemas.openxmlformats.org/officeDocument/2006/relationships/hyperlink" Target="http://elibrary.ru/contents.asp?issueid=1677279&amp;selid=27261871" TargetMode="External"/><Relationship Id="rId79" Type="http://schemas.openxmlformats.org/officeDocument/2006/relationships/image" Target="media/image5.png"/><Relationship Id="rId102" Type="http://schemas.openxmlformats.org/officeDocument/2006/relationships/hyperlink" Target="http://economy-chr.ru/content/" TargetMode="External"/><Relationship Id="rId123" Type="http://schemas.openxmlformats.org/officeDocument/2006/relationships/hyperlink" Target="http://www.kapital-rus.ru" TargetMode="External"/><Relationship Id="rId144" Type="http://schemas.openxmlformats.org/officeDocument/2006/relationships/oleObject" Target="embeddings/oleObject1.bin"/><Relationship Id="rId90" Type="http://schemas.openxmlformats.org/officeDocument/2006/relationships/hyperlink" Target="http://elibrary.ru/item.asp?id=23728954" TargetMode="External"/><Relationship Id="rId165" Type="http://schemas.openxmlformats.org/officeDocument/2006/relationships/oleObject" Target="embeddings/oleObject13.bin"/><Relationship Id="rId186" Type="http://schemas.openxmlformats.org/officeDocument/2006/relationships/image" Target="media/image39.wmf"/><Relationship Id="rId211" Type="http://schemas.openxmlformats.org/officeDocument/2006/relationships/oleObject" Target="embeddings/oleObject37.bin"/><Relationship Id="rId232" Type="http://schemas.openxmlformats.org/officeDocument/2006/relationships/image" Target="media/image62.wmf"/><Relationship Id="rId253" Type="http://schemas.openxmlformats.org/officeDocument/2006/relationships/hyperlink" Target="http://www.agroinvestor.ru/regions/news/25356-v-chechne-vozvoditsya-teplichnyy-kompleks-za-2-3-mlrd-rubley/?relapio" TargetMode="External"/><Relationship Id="rId27" Type="http://schemas.openxmlformats.org/officeDocument/2006/relationships/chart" Target="charts/chart6.xml"/><Relationship Id="rId48" Type="http://schemas.openxmlformats.org/officeDocument/2006/relationships/hyperlink" Target="http://www.gks.ru/" TargetMode="External"/><Relationship Id="rId69" Type="http://schemas.openxmlformats.org/officeDocument/2006/relationships/hyperlink" Target="http://kvedomosti.ru/news/aleksandr-tkachev-rekomendoval-regionam-aktivnee-dovodit-sredstva-gospodderzhki-do-agrariev.html" TargetMode="External"/><Relationship Id="rId113" Type="http://schemas.openxmlformats.org/officeDocument/2006/relationships/image" Target="media/image13.png"/><Relationship Id="rId134" Type="http://schemas.openxmlformats.org/officeDocument/2006/relationships/hyperlink" Target="http://www.tadviser.ru" TargetMode="External"/><Relationship Id="rId80" Type="http://schemas.openxmlformats.org/officeDocument/2006/relationships/image" Target="media/image6.png"/><Relationship Id="rId155" Type="http://schemas.openxmlformats.org/officeDocument/2006/relationships/image" Target="media/image26.wmf"/><Relationship Id="rId176" Type="http://schemas.openxmlformats.org/officeDocument/2006/relationships/oleObject" Target="embeddings/oleObject19.bin"/><Relationship Id="rId197" Type="http://schemas.openxmlformats.org/officeDocument/2006/relationships/oleObject" Target="embeddings/oleObject30.bin"/><Relationship Id="rId201" Type="http://schemas.openxmlformats.org/officeDocument/2006/relationships/oleObject" Target="embeddings/oleObject32.bin"/><Relationship Id="rId222" Type="http://schemas.openxmlformats.org/officeDocument/2006/relationships/image" Target="media/image57.wmf"/><Relationship Id="rId243" Type="http://schemas.openxmlformats.org/officeDocument/2006/relationships/oleObject" Target="embeddings/oleObject57.bin"/><Relationship Id="rId17" Type="http://schemas.openxmlformats.org/officeDocument/2006/relationships/hyperlink" Target="http://elibrary.ru/publisher_titles.asp?publishid=14974" TargetMode="External"/><Relationship Id="rId38" Type="http://schemas.openxmlformats.org/officeDocument/2006/relationships/image" Target="media/image3.png"/><Relationship Id="rId59" Type="http://schemas.openxmlformats.org/officeDocument/2006/relationships/hyperlink" Target="http://dlib.rsl.ru/01005095649" TargetMode="External"/><Relationship Id="rId103" Type="http://schemas.openxmlformats.org/officeDocument/2006/relationships/chart" Target="charts/chart12.xml"/><Relationship Id="rId124" Type="http://schemas.openxmlformats.org/officeDocument/2006/relationships/hyperlink" Target="http://www.admlr.lipetsk.ru" TargetMode="External"/><Relationship Id="rId70" Type="http://schemas.openxmlformats.org/officeDocument/2006/relationships/hyperlink" Target="http://www.zol.ru/n/294d4" TargetMode="External"/><Relationship Id="rId91" Type="http://schemas.openxmlformats.org/officeDocument/2006/relationships/hyperlink" Target="http://elibrary.ru/contents.asp?issueid=1403761" TargetMode="External"/><Relationship Id="rId145" Type="http://schemas.openxmlformats.org/officeDocument/2006/relationships/image" Target="media/image21.wmf"/><Relationship Id="rId166" Type="http://schemas.openxmlformats.org/officeDocument/2006/relationships/image" Target="media/image30.wmf"/><Relationship Id="rId187" Type="http://schemas.openxmlformats.org/officeDocument/2006/relationships/oleObject" Target="embeddings/oleObject25.bin"/></Relationships>
</file>

<file path=word/charts/_rels/chart1.xml.rels><?xml version="1.0" encoding="UTF-8" standalone="yes"?>
<Relationships xmlns="http://schemas.openxmlformats.org/package/2006/relationships"><Relationship Id="rId2" Type="http://schemas.openxmlformats.org/officeDocument/2006/relationships/oleObject" Target="file:///D:\Users\Elakh%20Shakh\Desktop\&#1088;&#1080;&#1089;.3.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52;&#1080;&#1096;&#1072;\Desktop\&#1050;&#1091;&#1088;&#1089;&#1072;&#1095;\&#1050;&#1091;&#1088;&#1089;&#1086;&#1074;&#1086;&#1081;%20&#1087;&#1088;&#1086;&#1077;&#1082;&#1090;%20&#1043;&#1048;&#1056;&#1059;&#1057;&#1069;&#1055;.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Elakh%20Shakh\Desktop\&#1088;&#1080;&#1089;3.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Elakh%20Shakh\Desktop\&#1088;&#1080;&#1089;.3.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1051;&#1080;&#1089;&#1090;%20Microsoft%20Excel%2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777\Downloads\&#1051;&#1080;&#1089;&#1090;%20Microsoft%20Excel%20(1).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[рис.3.7.xlsx]Лист1!$A$2</c:f>
              <c:strCache>
                <c:ptCount val="1"/>
                <c:pt idx="0">
                  <c:v>Всего доходов</c:v>
                </c:pt>
              </c:strCache>
            </c:strRef>
          </c:tx>
          <c:cat>
            <c:strRef>
              <c:f>[рис.3.7.xlsx]Лист1!$B$1:$H$1</c:f>
              <c:strCache>
                <c:ptCount val="7"/>
                <c:pt idx="0">
                  <c:v>2009г.</c:v>
                </c:pt>
                <c:pt idx="1">
                  <c:v>2010г.</c:v>
                </c:pt>
                <c:pt idx="2">
                  <c:v>2011г.</c:v>
                </c:pt>
                <c:pt idx="3">
                  <c:v>2012г.</c:v>
                </c:pt>
                <c:pt idx="4">
                  <c:v>2013г.</c:v>
                </c:pt>
                <c:pt idx="5">
                  <c:v>2014г.</c:v>
                </c:pt>
                <c:pt idx="6">
                  <c:v>2015г.</c:v>
                </c:pt>
              </c:strCache>
            </c:strRef>
          </c:cat>
          <c:val>
            <c:numRef>
              <c:f>[рис.3.7.xlsx]Лист1!$B$2:$H$2</c:f>
              <c:numCache>
                <c:formatCode>#,##0</c:formatCode>
                <c:ptCount val="7"/>
                <c:pt idx="0">
                  <c:v>65000000</c:v>
                </c:pt>
                <c:pt idx="1">
                  <c:v>64000000</c:v>
                </c:pt>
                <c:pt idx="2">
                  <c:v>79000000</c:v>
                </c:pt>
                <c:pt idx="3">
                  <c:v>78000000</c:v>
                </c:pt>
                <c:pt idx="4">
                  <c:v>65000000</c:v>
                </c:pt>
                <c:pt idx="5">
                  <c:v>70000000</c:v>
                </c:pt>
                <c:pt idx="6">
                  <c:v>73000000</c:v>
                </c:pt>
              </c:numCache>
            </c:numRef>
          </c:val>
          <c:smooth val="0"/>
          <c:extLst>
            <c:ext xmlns:c16="http://schemas.microsoft.com/office/drawing/2014/chart" uri="{C3380CC4-5D6E-409C-BE32-E72D297353CC}">
              <c16:uniqueId val="{00000000-F18A-4997-ACC6-D4FA5378F9D3}"/>
            </c:ext>
          </c:extLst>
        </c:ser>
        <c:ser>
          <c:idx val="1"/>
          <c:order val="1"/>
          <c:tx>
            <c:strRef>
              <c:f>[рис.3.7.xlsx]Лист1!$A$3</c:f>
              <c:strCache>
                <c:ptCount val="1"/>
                <c:pt idx="0">
                  <c:v>Налоговые доходы</c:v>
                </c:pt>
              </c:strCache>
            </c:strRef>
          </c:tx>
          <c:cat>
            <c:strRef>
              <c:f>[рис.3.7.xlsx]Лист1!$B$1:$H$1</c:f>
              <c:strCache>
                <c:ptCount val="7"/>
                <c:pt idx="0">
                  <c:v>2009г.</c:v>
                </c:pt>
                <c:pt idx="1">
                  <c:v>2010г.</c:v>
                </c:pt>
                <c:pt idx="2">
                  <c:v>2011г.</c:v>
                </c:pt>
                <c:pt idx="3">
                  <c:v>2012г.</c:v>
                </c:pt>
                <c:pt idx="4">
                  <c:v>2013г.</c:v>
                </c:pt>
                <c:pt idx="5">
                  <c:v>2014г.</c:v>
                </c:pt>
                <c:pt idx="6">
                  <c:v>2015г.</c:v>
                </c:pt>
              </c:strCache>
            </c:strRef>
          </c:cat>
          <c:val>
            <c:numRef>
              <c:f>[рис.3.7.xlsx]Лист1!$B$3:$H$3</c:f>
              <c:numCache>
                <c:formatCode>#,##0</c:formatCode>
                <c:ptCount val="7"/>
                <c:pt idx="0">
                  <c:v>7500000</c:v>
                </c:pt>
                <c:pt idx="1">
                  <c:v>9000000</c:v>
                </c:pt>
                <c:pt idx="2">
                  <c:v>10000000</c:v>
                </c:pt>
                <c:pt idx="3">
                  <c:v>11000000</c:v>
                </c:pt>
                <c:pt idx="4">
                  <c:v>12000000</c:v>
                </c:pt>
                <c:pt idx="5">
                  <c:v>12750000</c:v>
                </c:pt>
                <c:pt idx="6">
                  <c:v>12000000</c:v>
                </c:pt>
              </c:numCache>
            </c:numRef>
          </c:val>
          <c:smooth val="0"/>
          <c:extLst>
            <c:ext xmlns:c16="http://schemas.microsoft.com/office/drawing/2014/chart" uri="{C3380CC4-5D6E-409C-BE32-E72D297353CC}">
              <c16:uniqueId val="{00000001-F18A-4997-ACC6-D4FA5378F9D3}"/>
            </c:ext>
          </c:extLst>
        </c:ser>
        <c:ser>
          <c:idx val="2"/>
          <c:order val="2"/>
          <c:tx>
            <c:strRef>
              <c:f>[рис.3.7.xlsx]Лист1!$A$4</c:f>
              <c:strCache>
                <c:ptCount val="1"/>
                <c:pt idx="0">
                  <c:v>Неналоговые доходы</c:v>
                </c:pt>
              </c:strCache>
            </c:strRef>
          </c:tx>
          <c:cat>
            <c:strRef>
              <c:f>[рис.3.7.xlsx]Лист1!$B$1:$H$1</c:f>
              <c:strCache>
                <c:ptCount val="7"/>
                <c:pt idx="0">
                  <c:v>2009г.</c:v>
                </c:pt>
                <c:pt idx="1">
                  <c:v>2010г.</c:v>
                </c:pt>
                <c:pt idx="2">
                  <c:v>2011г.</c:v>
                </c:pt>
                <c:pt idx="3">
                  <c:v>2012г.</c:v>
                </c:pt>
                <c:pt idx="4">
                  <c:v>2013г.</c:v>
                </c:pt>
                <c:pt idx="5">
                  <c:v>2014г.</c:v>
                </c:pt>
                <c:pt idx="6">
                  <c:v>2015г.</c:v>
                </c:pt>
              </c:strCache>
            </c:strRef>
          </c:cat>
          <c:val>
            <c:numRef>
              <c:f>[рис.3.7.xlsx]Лист1!$B$4:$H$4</c:f>
              <c:numCache>
                <c:formatCode>General</c:formatCode>
                <c:ptCount val="7"/>
                <c:pt idx="0" formatCode="#,##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2-F18A-4997-ACC6-D4FA5378F9D3}"/>
            </c:ext>
          </c:extLst>
        </c:ser>
        <c:ser>
          <c:idx val="3"/>
          <c:order val="3"/>
          <c:tx>
            <c:strRef>
              <c:f>[рис.3.7.xlsx]Лист1!$A$5</c:f>
              <c:strCache>
                <c:ptCount val="1"/>
                <c:pt idx="0">
                  <c:v>Безвозмездные и безвозвратные поступления</c:v>
                </c:pt>
              </c:strCache>
            </c:strRef>
          </c:tx>
          <c:cat>
            <c:strRef>
              <c:f>[рис.3.7.xlsx]Лист1!$B$1:$H$1</c:f>
              <c:strCache>
                <c:ptCount val="7"/>
                <c:pt idx="0">
                  <c:v>2009г.</c:v>
                </c:pt>
                <c:pt idx="1">
                  <c:v>2010г.</c:v>
                </c:pt>
                <c:pt idx="2">
                  <c:v>2011г.</c:v>
                </c:pt>
                <c:pt idx="3">
                  <c:v>2012г.</c:v>
                </c:pt>
                <c:pt idx="4">
                  <c:v>2013г.</c:v>
                </c:pt>
                <c:pt idx="5">
                  <c:v>2014г.</c:v>
                </c:pt>
                <c:pt idx="6">
                  <c:v>2015г.</c:v>
                </c:pt>
              </c:strCache>
            </c:strRef>
          </c:cat>
          <c:val>
            <c:numRef>
              <c:f>[рис.3.7.xlsx]Лист1!$B$5:$H$5</c:f>
              <c:numCache>
                <c:formatCode>#,##0</c:formatCode>
                <c:ptCount val="7"/>
                <c:pt idx="0">
                  <c:v>59000000</c:v>
                </c:pt>
                <c:pt idx="1">
                  <c:v>56000000</c:v>
                </c:pt>
                <c:pt idx="2">
                  <c:v>69000000</c:v>
                </c:pt>
                <c:pt idx="3">
                  <c:v>67500000</c:v>
                </c:pt>
                <c:pt idx="4">
                  <c:v>52000000</c:v>
                </c:pt>
                <c:pt idx="5">
                  <c:v>57000000</c:v>
                </c:pt>
                <c:pt idx="6">
                  <c:v>61000000</c:v>
                </c:pt>
              </c:numCache>
            </c:numRef>
          </c:val>
          <c:smooth val="0"/>
          <c:extLst>
            <c:ext xmlns:c16="http://schemas.microsoft.com/office/drawing/2014/chart" uri="{C3380CC4-5D6E-409C-BE32-E72D297353CC}">
              <c16:uniqueId val="{00000003-F18A-4997-ACC6-D4FA5378F9D3}"/>
            </c:ext>
          </c:extLst>
        </c:ser>
        <c:dLbls>
          <c:showLegendKey val="0"/>
          <c:showVal val="0"/>
          <c:showCatName val="0"/>
          <c:showSerName val="0"/>
          <c:showPercent val="0"/>
          <c:showBubbleSize val="0"/>
        </c:dLbls>
        <c:marker val="1"/>
        <c:smooth val="0"/>
        <c:axId val="600642960"/>
        <c:axId val="600641784"/>
      </c:lineChart>
      <c:catAx>
        <c:axId val="600642960"/>
        <c:scaling>
          <c:orientation val="minMax"/>
        </c:scaling>
        <c:delete val="0"/>
        <c:axPos val="b"/>
        <c:numFmt formatCode="General" sourceLinked="0"/>
        <c:majorTickMark val="out"/>
        <c:minorTickMark val="none"/>
        <c:tickLblPos val="nextTo"/>
        <c:crossAx val="600641784"/>
        <c:crosses val="autoZero"/>
        <c:auto val="1"/>
        <c:lblAlgn val="ctr"/>
        <c:lblOffset val="100"/>
        <c:noMultiLvlLbl val="0"/>
      </c:catAx>
      <c:valAx>
        <c:axId val="600641784"/>
        <c:scaling>
          <c:orientation val="minMax"/>
        </c:scaling>
        <c:delete val="0"/>
        <c:axPos val="l"/>
        <c:majorGridlines/>
        <c:numFmt formatCode="#,##0" sourceLinked="1"/>
        <c:majorTickMark val="out"/>
        <c:minorTickMark val="none"/>
        <c:tickLblPos val="nextTo"/>
        <c:crossAx val="60064296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Занимаетесь ли Вы предпринимательской деятельностью на данный момент или собираетесь заняться ею в будущем?</c:v>
                </c:pt>
              </c:strCache>
            </c:strRef>
          </c:tx>
          <c:dPt>
            <c:idx val="0"/>
            <c:bubble3D val="0"/>
            <c:spPr>
              <a:solidFill>
                <a:srgbClr val="5B9BD5"/>
              </a:solidFill>
              <a:ln w="21068">
                <a:solidFill>
                  <a:srgbClr val="FFFFFF"/>
                </a:solidFill>
                <a:prstDash val="solid"/>
              </a:ln>
            </c:spPr>
            <c:extLst>
              <c:ext xmlns:c16="http://schemas.microsoft.com/office/drawing/2014/chart" uri="{C3380CC4-5D6E-409C-BE32-E72D297353CC}">
                <c16:uniqueId val="{00000000-1A75-4455-9581-B2A4CE948D4A}"/>
              </c:ext>
            </c:extLst>
          </c:dPt>
          <c:dPt>
            <c:idx val="1"/>
            <c:bubble3D val="0"/>
            <c:spPr>
              <a:solidFill>
                <a:srgbClr val="ED7D31"/>
              </a:solidFill>
              <a:ln w="21068">
                <a:solidFill>
                  <a:srgbClr val="FFFFFF"/>
                </a:solidFill>
                <a:prstDash val="solid"/>
              </a:ln>
            </c:spPr>
            <c:extLst>
              <c:ext xmlns:c16="http://schemas.microsoft.com/office/drawing/2014/chart" uri="{C3380CC4-5D6E-409C-BE32-E72D297353CC}">
                <c16:uniqueId val="{00000001-1A75-4455-9581-B2A4CE948D4A}"/>
              </c:ext>
            </c:extLst>
          </c:dPt>
          <c:dPt>
            <c:idx val="2"/>
            <c:bubble3D val="0"/>
            <c:spPr>
              <a:solidFill>
                <a:srgbClr val="A5A5A5"/>
              </a:solidFill>
              <a:ln w="21068">
                <a:solidFill>
                  <a:srgbClr val="FFFFFF"/>
                </a:solidFill>
                <a:prstDash val="solid"/>
              </a:ln>
            </c:spPr>
            <c:extLst>
              <c:ext xmlns:c16="http://schemas.microsoft.com/office/drawing/2014/chart" uri="{C3380CC4-5D6E-409C-BE32-E72D297353CC}">
                <c16:uniqueId val="{00000002-1A75-4455-9581-B2A4CE948D4A}"/>
              </c:ext>
            </c:extLst>
          </c:dPt>
          <c:dLbls>
            <c:dLbl>
              <c:idx val="0"/>
              <c:tx>
                <c:rich>
                  <a:bodyPr/>
                  <a:lstStyle/>
                  <a:p>
                    <a:r>
                      <a:rPr lang="en-US"/>
                      <a:t>3,5 %</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75-4455-9581-B2A4CE948D4A}"/>
                </c:ext>
              </c:extLst>
            </c:dLbl>
            <c:dLbl>
              <c:idx val="1"/>
              <c:tx>
                <c:rich>
                  <a:bodyPr/>
                  <a:lstStyle/>
                  <a:p>
                    <a:r>
                      <a:rPr lang="en-US"/>
                      <a:t>26,5%</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75-4455-9581-B2A4CE948D4A}"/>
                </c:ext>
              </c:extLst>
            </c:dLbl>
            <c:dLbl>
              <c:idx val="2"/>
              <c:tx>
                <c:rich>
                  <a:bodyPr/>
                  <a:lstStyle/>
                  <a:p>
                    <a:fld id="{6104FD10-E2A9-4E9B-88AD-D8EDC5D0A946}" type="CATEGORYNAME">
                      <a:rPr lang="ru-RU"/>
                      <a:pPr/>
                      <a:t>[ИМЯ КАТЕГОРИИ]</a:t>
                    </a:fld>
                    <a:r>
                      <a:rPr lang="ru-RU" baseline="0"/>
                      <a:t>[И</a:t>
                    </a:r>
                    <a:fld id="{4A43977F-68AA-4543-91C9-D9D8FE3B03FE}" type="VALUE">
                      <a:rPr lang="ru-RU" baseline="0"/>
                      <a:pPr/>
                      <a:t>[ЗНАЧЕНИЕ]</a:t>
                    </a:fld>
                    <a:r>
                      <a:rPr lang="ru-RU" baseline="0"/>
                      <a:t>МЯ</a:t>
                    </a: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A75-4455-9581-B2A4CE948D4A}"/>
                </c:ext>
              </c:extLst>
            </c:dLbl>
            <c:spPr>
              <a:noFill/>
              <a:ln w="21068">
                <a:noFill/>
              </a:ln>
            </c:spPr>
            <c:txPr>
              <a:bodyPr rot="0" spcFirstLastPara="1" vertOverflow="ellipsis" vert="horz" wrap="square" lIns="38100" tIns="19050" rIns="38100" bIns="19050" anchor="ctr" anchorCtr="1">
                <a:spAutoFit/>
              </a:bodyPr>
              <a:lstStyle/>
              <a:p>
                <a:pPr>
                  <a:defRPr sz="747"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Занимаюсь предпринимательской деятельностью</c:v>
                </c:pt>
                <c:pt idx="1">
                  <c:v>Собираюсь заняться предпринимательской деятельностью в будущем</c:v>
                </c:pt>
                <c:pt idx="2">
                  <c:v>Нет, не занимаюсь</c:v>
                </c:pt>
              </c:strCache>
            </c:strRef>
          </c:cat>
          <c:val>
            <c:numRef>
              <c:f>Лист1!$B$2:$B$4</c:f>
              <c:numCache>
                <c:formatCode>#,000%</c:formatCode>
                <c:ptCount val="3"/>
                <c:pt idx="0">
                  <c:v>4.7E-2</c:v>
                </c:pt>
                <c:pt idx="1">
                  <c:v>0.253</c:v>
                </c:pt>
                <c:pt idx="2" formatCode="0%">
                  <c:v>0.7</c:v>
                </c:pt>
              </c:numCache>
            </c:numRef>
          </c:val>
          <c:extLst>
            <c:ext xmlns:c16="http://schemas.microsoft.com/office/drawing/2014/chart" uri="{C3380CC4-5D6E-409C-BE32-E72D297353CC}">
              <c16:uniqueId val="{00000003-1A75-4455-9581-B2A4CE948D4A}"/>
            </c:ext>
          </c:extLst>
        </c:ser>
        <c:dLbls>
          <c:showLegendKey val="0"/>
          <c:showVal val="0"/>
          <c:showCatName val="1"/>
          <c:showSerName val="0"/>
          <c:showPercent val="0"/>
          <c:showBubbleSize val="0"/>
          <c:showLeaderLines val="0"/>
        </c:dLbls>
      </c:pie3DChart>
      <c:spPr>
        <a:noFill/>
        <a:ln w="21068">
          <a:noFill/>
        </a:ln>
      </c:spPr>
    </c:plotArea>
    <c:legend>
      <c:legendPos val="b"/>
      <c:layout>
        <c:manualLayout>
          <c:xMode val="edge"/>
          <c:yMode val="edge"/>
          <c:x val="6.5657614004070691E-2"/>
          <c:y val="0.75069654754694126"/>
          <c:w val="0.75780466111174771"/>
          <c:h val="0.21913753993420507"/>
        </c:manualLayout>
      </c:layout>
      <c:overlay val="0"/>
      <c:spPr>
        <a:noFill/>
        <a:ln w="21068">
          <a:noFill/>
        </a:ln>
      </c:spPr>
      <c:txPr>
        <a:bodyPr rot="0" spcFirstLastPara="1" vertOverflow="ellipsis" vert="horz" wrap="square" anchor="ctr" anchorCtr="1"/>
        <a:lstStyle/>
        <a:p>
          <a:pPr>
            <a:defRPr sz="747"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790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Сколько времени в день Вы тратите на то, чтобы вести свою страничку в социальной сети?</c:v>
                </c:pt>
              </c:strCache>
            </c:strRef>
          </c:tx>
          <c:spPr>
            <a:solidFill>
              <a:srgbClr val="5B9BD5"/>
            </a:solidFill>
            <a:ln w="24375">
              <a:noFill/>
            </a:ln>
          </c:spPr>
          <c:invertIfNegative val="0"/>
          <c:dLbls>
            <c:dLbl>
              <c:idx val="0"/>
              <c:tx>
                <c:rich>
                  <a:bodyPr/>
                  <a:lstStyle/>
                  <a:p>
                    <a:r>
                      <a:rPr lang="en-US"/>
                      <a:t>4,4%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DC-40FA-9BD0-F16B04ECA034}"/>
                </c:ext>
              </c:extLst>
            </c:dLbl>
            <c:dLbl>
              <c:idx val="1"/>
              <c:tx>
                <c:rich>
                  <a:bodyPr/>
                  <a:lstStyle/>
                  <a:p>
                    <a:r>
                      <a:rPr lang="en-US"/>
                      <a:t>1,2%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DC-40FA-9BD0-F16B04ECA034}"/>
                </c:ext>
              </c:extLst>
            </c:dLbl>
            <c:dLbl>
              <c:idx val="3"/>
              <c:tx>
                <c:rich>
                  <a:bodyPr/>
                  <a:lstStyle/>
                  <a:p>
                    <a:r>
                      <a:rPr lang="en-US"/>
                      <a:t>6,2%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DC-40FA-9BD0-F16B04ECA034}"/>
                </c:ext>
              </c:extLst>
            </c:dLbl>
            <c:dLbl>
              <c:idx val="4"/>
              <c:tx>
                <c:rich>
                  <a:bodyPr/>
                  <a:lstStyle/>
                  <a:p>
                    <a:r>
                      <a:rPr lang="en-US"/>
                      <a:t>40,3%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DC-40FA-9BD0-F16B04ECA034}"/>
                </c:ext>
              </c:extLst>
            </c:dLbl>
            <c:dLbl>
              <c:idx val="5"/>
              <c:tx>
                <c:rich>
                  <a:bodyPr/>
                  <a:lstStyle/>
                  <a:p>
                    <a:r>
                      <a:rPr lang="en-US"/>
                      <a:t>25,4%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DC-40FA-9BD0-F16B04ECA034}"/>
                </c:ext>
              </c:extLst>
            </c:dLbl>
            <c:dLbl>
              <c:idx val="6"/>
              <c:tx>
                <c:rich>
                  <a:bodyPr/>
                  <a:lstStyle/>
                  <a:p>
                    <a:r>
                      <a:rPr lang="en-US"/>
                      <a:t>9,5%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DC-40FA-9BD0-F16B04ECA034}"/>
                </c:ext>
              </c:extLst>
            </c:dLbl>
            <c:spPr>
              <a:noFill/>
              <a:ln w="24375">
                <a:noFill/>
              </a:ln>
            </c:spPr>
            <c:txPr>
              <a:bodyPr rot="0" spcFirstLastPara="1" vertOverflow="ellipsis" vert="horz" wrap="square" lIns="38100" tIns="19050" rIns="38100" bIns="19050" anchor="ctr" anchorCtr="1">
                <a:spAutoFit/>
              </a:bodyPr>
              <a:lstStyle/>
              <a:p>
                <a:pPr>
                  <a:defRPr sz="864"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Нисколько</c:v>
                </c:pt>
                <c:pt idx="1">
                  <c:v>Несколько минут</c:v>
                </c:pt>
                <c:pt idx="2">
                  <c:v>10-20 минут</c:v>
                </c:pt>
                <c:pt idx="3">
                  <c:v>30-45 минут</c:v>
                </c:pt>
                <c:pt idx="4">
                  <c:v>1-2 часа</c:v>
                </c:pt>
                <c:pt idx="5">
                  <c:v>3-4 часа</c:v>
                </c:pt>
                <c:pt idx="6">
                  <c:v>5-6 часов</c:v>
                </c:pt>
                <c:pt idx="7">
                  <c:v>7 часов и более</c:v>
                </c:pt>
                <c:pt idx="8">
                  <c:v>24 часа</c:v>
                </c:pt>
                <c:pt idx="9">
                  <c:v>Другое</c:v>
                </c:pt>
              </c:strCache>
            </c:strRef>
          </c:cat>
          <c:val>
            <c:numRef>
              <c:f>Лист1!$B$2:$B$11</c:f>
              <c:numCache>
                <c:formatCode>#,000%</c:formatCode>
                <c:ptCount val="10"/>
                <c:pt idx="0">
                  <c:v>4.3999999999999997E-2</c:v>
                </c:pt>
                <c:pt idx="1">
                  <c:v>1.2E-2</c:v>
                </c:pt>
                <c:pt idx="2" formatCode="0%">
                  <c:v>0.04</c:v>
                </c:pt>
                <c:pt idx="3">
                  <c:v>6.2E-2</c:v>
                </c:pt>
                <c:pt idx="4">
                  <c:v>0.40300000000000002</c:v>
                </c:pt>
                <c:pt idx="5">
                  <c:v>0.254</c:v>
                </c:pt>
                <c:pt idx="6">
                  <c:v>9.5000000000000001E-2</c:v>
                </c:pt>
                <c:pt idx="7" formatCode="0%">
                  <c:v>7.0000000000000007E-2</c:v>
                </c:pt>
                <c:pt idx="8" formatCode="0%">
                  <c:v>0.01</c:v>
                </c:pt>
                <c:pt idx="9" formatCode="0%">
                  <c:v>0.01</c:v>
                </c:pt>
              </c:numCache>
            </c:numRef>
          </c:val>
          <c:extLst>
            <c:ext xmlns:c16="http://schemas.microsoft.com/office/drawing/2014/chart" uri="{C3380CC4-5D6E-409C-BE32-E72D297353CC}">
              <c16:uniqueId val="{00000006-F7DC-40FA-9BD0-F16B04ECA034}"/>
            </c:ext>
          </c:extLst>
        </c:ser>
        <c:dLbls>
          <c:showLegendKey val="0"/>
          <c:showVal val="1"/>
          <c:showCatName val="0"/>
          <c:showSerName val="0"/>
          <c:showPercent val="0"/>
          <c:showBubbleSize val="0"/>
        </c:dLbls>
        <c:gapWidth val="150"/>
        <c:overlap val="-25"/>
        <c:axId val="161148552"/>
        <c:axId val="1"/>
      </c:barChart>
      <c:catAx>
        <c:axId val="161148552"/>
        <c:scaling>
          <c:orientation val="minMax"/>
        </c:scaling>
        <c:delete val="0"/>
        <c:axPos val="b"/>
        <c:numFmt formatCode="General" sourceLinked="1"/>
        <c:majorTickMark val="none"/>
        <c:minorTickMark val="none"/>
        <c:tickLblPos val="nextTo"/>
        <c:spPr>
          <a:noFill/>
          <a:ln w="9141" cap="flat" cmpd="sng" algn="ctr">
            <a:solidFill>
              <a:schemeClr val="tx1">
                <a:lumMod val="15000"/>
                <a:lumOff val="85000"/>
              </a:schemeClr>
            </a:solidFill>
            <a:round/>
          </a:ln>
          <a:effectLst/>
        </c:spPr>
        <c:txPr>
          <a:bodyPr rot="-60000000" spcFirstLastPara="1" vertOverflow="ellipsis" vert="horz" wrap="square" anchor="ctr" anchorCtr="1"/>
          <a:lstStyle/>
          <a:p>
            <a:pPr>
              <a:defRPr sz="864"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crossAx val="161148552"/>
        <c:crosses val="autoZero"/>
        <c:crossBetween val="between"/>
      </c:valAx>
      <c:spPr>
        <a:noFill/>
        <a:ln w="24375">
          <a:noFill/>
        </a:ln>
      </c:spPr>
    </c:plotArea>
    <c:legend>
      <c:legendPos val="t"/>
      <c:overlay val="0"/>
      <c:spPr>
        <a:noFill/>
        <a:ln w="24375">
          <a:noFill/>
        </a:ln>
      </c:spPr>
      <c:txPr>
        <a:bodyPr rot="0" spcFirstLastPara="1" vertOverflow="ellipsis" vert="horz" wrap="square" anchor="ctr" anchorCtr="1"/>
        <a:lstStyle/>
        <a:p>
          <a:pPr>
            <a:defRPr sz="864"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14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Расходы на покупку недвижимости</c:v>
                </c:pt>
              </c:strCache>
            </c:strRef>
          </c:tx>
          <c:invertIfNegative val="0"/>
          <c:cat>
            <c:numRef>
              <c:f>Лист1!$A$2:$A$11</c:f>
              <c:numCache>
                <c:formatCode>\О\с\н\о\в\н\о\й</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 ##0</c:formatCode>
                <c:ptCount val="10"/>
                <c:pt idx="0">
                  <c:v>352235</c:v>
                </c:pt>
                <c:pt idx="1">
                  <c:v>572315</c:v>
                </c:pt>
                <c:pt idx="2">
                  <c:v>834006</c:v>
                </c:pt>
                <c:pt idx="3">
                  <c:v>1194732</c:v>
                </c:pt>
                <c:pt idx="4">
                  <c:v>838826</c:v>
                </c:pt>
                <c:pt idx="5">
                  <c:v>1104545</c:v>
                </c:pt>
                <c:pt idx="6">
                  <c:v>1444108</c:v>
                </c:pt>
                <c:pt idx="7">
                  <c:v>1691775</c:v>
                </c:pt>
                <c:pt idx="8">
                  <c:v>1751000</c:v>
                </c:pt>
                <c:pt idx="9">
                  <c:v>2140360</c:v>
                </c:pt>
              </c:numCache>
            </c:numRef>
          </c:val>
          <c:extLst>
            <c:ext xmlns:c16="http://schemas.microsoft.com/office/drawing/2014/chart" uri="{C3380CC4-5D6E-409C-BE32-E72D297353CC}">
              <c16:uniqueId val="{00000000-D7F8-4EDC-89D9-91490FB60688}"/>
            </c:ext>
          </c:extLst>
        </c:ser>
        <c:ser>
          <c:idx val="1"/>
          <c:order val="1"/>
          <c:tx>
            <c:strRef>
              <c:f>Лист1!$C$1</c:f>
              <c:strCache>
                <c:ptCount val="1"/>
                <c:pt idx="0">
                  <c:v>Общий объем денежных расходов населения </c:v>
                </c:pt>
              </c:strCache>
            </c:strRef>
          </c:tx>
          <c:invertIfNegative val="0"/>
          <c:cat>
            <c:numRef>
              <c:f>Лист1!$A$2:$A$11</c:f>
              <c:numCache>
                <c:formatCode>\О\с\н\о\в\н\о\й</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Лист1!$C$2:$C$11</c:f>
              <c:numCache>
                <c:formatCode>#\ ##,000</c:formatCode>
                <c:ptCount val="10"/>
                <c:pt idx="0" formatCode="\О\с\н\о\в\н\о\й">
                  <c:v>5137775</c:v>
                </c:pt>
                <c:pt idx="1">
                  <c:v>6314744.4000000004</c:v>
                </c:pt>
                <c:pt idx="2">
                  <c:v>7666824.0999999996</c:v>
                </c:pt>
                <c:pt idx="3">
                  <c:v>8841023.1999999993</c:v>
                </c:pt>
                <c:pt idx="4">
                  <c:v>10285547.300000001</c:v>
                </c:pt>
                <c:pt idx="5" formatCode="#\ ##0">
                  <c:v>11525563</c:v>
                </c:pt>
                <c:pt idx="6">
                  <c:v>12776361.199999999</c:v>
                </c:pt>
                <c:pt idx="7" formatCode="#\ ##0">
                  <c:v>14452251</c:v>
                </c:pt>
                <c:pt idx="8">
                  <c:v>15944856.300000001</c:v>
                </c:pt>
                <c:pt idx="9">
                  <c:v>16944110.199999999</c:v>
                </c:pt>
              </c:numCache>
            </c:numRef>
          </c:val>
          <c:extLst>
            <c:ext xmlns:c16="http://schemas.microsoft.com/office/drawing/2014/chart" uri="{C3380CC4-5D6E-409C-BE32-E72D297353CC}">
              <c16:uniqueId val="{00000001-D7F8-4EDC-89D9-91490FB60688}"/>
            </c:ext>
          </c:extLst>
        </c:ser>
        <c:ser>
          <c:idx val="2"/>
          <c:order val="2"/>
          <c:tx>
            <c:strRef>
              <c:f>Лист1!$D$1</c:f>
              <c:strCache>
                <c:ptCount val="1"/>
                <c:pt idx="0">
                  <c:v>Общий объем денежных доходов населения   </c:v>
                </c:pt>
              </c:strCache>
            </c:strRef>
          </c:tx>
          <c:invertIfNegative val="0"/>
          <c:cat>
            <c:numRef>
              <c:f>Лист1!$A$2:$A$11</c:f>
              <c:numCache>
                <c:formatCode>\О\с\н\о\в\н\о\й</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Лист1!$D$2:$D$11</c:f>
              <c:numCache>
                <c:formatCode>#\ ##,000</c:formatCode>
                <c:ptCount val="10"/>
                <c:pt idx="0">
                  <c:v>4981476.2</c:v>
                </c:pt>
                <c:pt idx="1">
                  <c:v>6211735.2000000002</c:v>
                </c:pt>
                <c:pt idx="2">
                  <c:v>7623066.5999999996</c:v>
                </c:pt>
                <c:pt idx="3">
                  <c:v>8529984.9000000004</c:v>
                </c:pt>
                <c:pt idx="4">
                  <c:v>10079271.199999999</c:v>
                </c:pt>
                <c:pt idx="5">
                  <c:v>11353385.9</c:v>
                </c:pt>
                <c:pt idx="6">
                  <c:v>12512402.4</c:v>
                </c:pt>
                <c:pt idx="7">
                  <c:v>13901897.4</c:v>
                </c:pt>
                <c:pt idx="8">
                  <c:v>15561730.199999999</c:v>
                </c:pt>
                <c:pt idx="9">
                  <c:v>16318089.5</c:v>
                </c:pt>
              </c:numCache>
            </c:numRef>
          </c:val>
          <c:extLst>
            <c:ext xmlns:c16="http://schemas.microsoft.com/office/drawing/2014/chart" uri="{C3380CC4-5D6E-409C-BE32-E72D297353CC}">
              <c16:uniqueId val="{00000002-D7F8-4EDC-89D9-91490FB60688}"/>
            </c:ext>
          </c:extLst>
        </c:ser>
        <c:dLbls>
          <c:showLegendKey val="0"/>
          <c:showVal val="0"/>
          <c:showCatName val="0"/>
          <c:showSerName val="0"/>
          <c:showPercent val="0"/>
          <c:showBubbleSize val="0"/>
        </c:dLbls>
        <c:gapWidth val="150"/>
        <c:axId val="122622392"/>
        <c:axId val="1"/>
      </c:barChart>
      <c:catAx>
        <c:axId val="122622392"/>
        <c:scaling>
          <c:orientation val="minMax"/>
        </c:scaling>
        <c:delete val="0"/>
        <c:axPos val="b"/>
        <c:numFmt formatCode="\О\с\н\о\в\н\о\й"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22622392"/>
        <c:crosses val="autoZero"/>
        <c:crossBetween val="between"/>
      </c:valAx>
    </c:plotArea>
    <c:legend>
      <c:legendPos val="r"/>
      <c:layout>
        <c:manualLayout>
          <c:xMode val="edge"/>
          <c:yMode val="edge"/>
          <c:x val="0.64858757062146888"/>
          <c:y val="5.3265116877408709E-2"/>
          <c:w val="0.34011299435028247"/>
          <c:h val="0.59394628088098922"/>
        </c:manualLayout>
      </c:layout>
      <c:overlay val="0"/>
      <c:txPr>
        <a:bodyPr/>
        <a:lstStyle/>
        <a:p>
          <a:pPr>
            <a:defRPr sz="9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Лист1!$A$2:$A$12</c:f>
              <c:numCache>
                <c:formatCode>\О\с\н\о\в\н\о\й</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 ##0</c:formatCode>
                <c:ptCount val="11"/>
                <c:pt idx="0">
                  <c:v>56341</c:v>
                </c:pt>
                <c:pt idx="1">
                  <c:v>263561</c:v>
                </c:pt>
                <c:pt idx="2">
                  <c:v>556489</c:v>
                </c:pt>
                <c:pt idx="3">
                  <c:v>655808</c:v>
                </c:pt>
                <c:pt idx="4">
                  <c:v>152501</c:v>
                </c:pt>
                <c:pt idx="5">
                  <c:v>380061</c:v>
                </c:pt>
                <c:pt idx="6">
                  <c:v>716944</c:v>
                </c:pt>
                <c:pt idx="7">
                  <c:v>1028947</c:v>
                </c:pt>
                <c:pt idx="8">
                  <c:v>1353624</c:v>
                </c:pt>
                <c:pt idx="9">
                  <c:v>1762523</c:v>
                </c:pt>
                <c:pt idx="10">
                  <c:v>1147339</c:v>
                </c:pt>
              </c:numCache>
            </c:numRef>
          </c:val>
          <c:extLst>
            <c:ext xmlns:c16="http://schemas.microsoft.com/office/drawing/2014/chart" uri="{C3380CC4-5D6E-409C-BE32-E72D297353CC}">
              <c16:uniqueId val="{00000000-988B-4255-A160-A61247051606}"/>
            </c:ext>
          </c:extLst>
        </c:ser>
        <c:dLbls>
          <c:showLegendKey val="0"/>
          <c:showVal val="0"/>
          <c:showCatName val="0"/>
          <c:showSerName val="0"/>
          <c:showPercent val="0"/>
          <c:showBubbleSize val="0"/>
        </c:dLbls>
        <c:gapWidth val="150"/>
        <c:axId val="123401088"/>
        <c:axId val="1"/>
      </c:barChart>
      <c:catAx>
        <c:axId val="123401088"/>
        <c:scaling>
          <c:orientation val="minMax"/>
        </c:scaling>
        <c:delete val="0"/>
        <c:axPos val="b"/>
        <c:numFmt formatCode="\О\с\н\о\в\н\о\й"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2340108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'Блок 7'!$A$129</c:f>
              <c:strCache>
                <c:ptCount val="1"/>
                <c:pt idx="0">
                  <c:v>Удмуртская Республика</c:v>
                </c:pt>
              </c:strCache>
            </c:strRef>
          </c:tx>
          <c:spPr>
            <a:solidFill>
              <a:schemeClr val="accent1"/>
            </a:solidFill>
            <a:ln>
              <a:noFill/>
            </a:ln>
            <a:effectLst/>
          </c:spPr>
          <c:invertIfNegative val="0"/>
          <c:cat>
            <c:numRef>
              <c:f>'Блок 7'!$B$121:$N$121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'Блок 7'!$B$129:$N$129</c:f>
              <c:numCache>
                <c:formatCode>General</c:formatCode>
                <c:ptCount val="13"/>
                <c:pt idx="0">
                  <c:v>0.42282751295388393</c:v>
                </c:pt>
                <c:pt idx="1">
                  <c:v>0.38445568377821665</c:v>
                </c:pt>
                <c:pt idx="2">
                  <c:v>0.43177341788945911</c:v>
                </c:pt>
                <c:pt idx="3">
                  <c:v>0.40612152833883397</c:v>
                </c:pt>
                <c:pt idx="4">
                  <c:v>0.39140007397350213</c:v>
                </c:pt>
                <c:pt idx="5">
                  <c:v>0.41128805129445184</c:v>
                </c:pt>
                <c:pt idx="6">
                  <c:v>0.42556413036089885</c:v>
                </c:pt>
                <c:pt idx="7">
                  <c:v>0.42026347491676508</c:v>
                </c:pt>
                <c:pt idx="8">
                  <c:v>0.44472182110859693</c:v>
                </c:pt>
                <c:pt idx="9">
                  <c:v>0.44309412814683136</c:v>
                </c:pt>
                <c:pt idx="10">
                  <c:v>0.43972802830987762</c:v>
                </c:pt>
                <c:pt idx="11">
                  <c:v>0.45348691299675681</c:v>
                </c:pt>
                <c:pt idx="12">
                  <c:v>0.43976560429936046</c:v>
                </c:pt>
              </c:numCache>
            </c:numRef>
          </c:val>
          <c:extLst>
            <c:ext xmlns:c16="http://schemas.microsoft.com/office/drawing/2014/chart" uri="{C3380CC4-5D6E-409C-BE32-E72D297353CC}">
              <c16:uniqueId val="{00000000-07A2-4EFB-85F4-F08DACABB189}"/>
            </c:ext>
          </c:extLst>
        </c:ser>
        <c:dLbls>
          <c:showLegendKey val="0"/>
          <c:showVal val="0"/>
          <c:showCatName val="0"/>
          <c:showSerName val="0"/>
          <c:showPercent val="0"/>
          <c:showBubbleSize val="0"/>
        </c:dLbls>
        <c:gapWidth val="219"/>
        <c:overlap val="-27"/>
        <c:axId val="248677856"/>
        <c:axId val="248678248"/>
      </c:barChart>
      <c:lineChart>
        <c:grouping val="standard"/>
        <c:varyColors val="0"/>
        <c:ser>
          <c:idx val="1"/>
          <c:order val="1"/>
          <c:tx>
            <c:strRef>
              <c:f>'Блок 7'!$A$139</c:f>
              <c:strCache>
                <c:ptCount val="1"/>
                <c:pt idx="0">
                  <c:v>ПФО</c:v>
                </c:pt>
              </c:strCache>
            </c:strRef>
          </c:tx>
          <c:spPr>
            <a:ln w="28575" cap="rnd">
              <a:solidFill>
                <a:schemeClr val="accent2"/>
              </a:solidFill>
              <a:round/>
            </a:ln>
            <a:effectLst/>
          </c:spPr>
          <c:marker>
            <c:symbol val="none"/>
          </c:marker>
          <c:val>
            <c:numRef>
              <c:f>'Блок 7'!$B$139:$N$139</c:f>
              <c:numCache>
                <c:formatCode>General</c:formatCode>
                <c:ptCount val="13"/>
                <c:pt idx="0">
                  <c:v>0.47136108052990838</c:v>
                </c:pt>
                <c:pt idx="1">
                  <c:v>0.46235535411726097</c:v>
                </c:pt>
                <c:pt idx="2">
                  <c:v>0.49055679367572541</c:v>
                </c:pt>
                <c:pt idx="3">
                  <c:v>0.47731599678255981</c:v>
                </c:pt>
                <c:pt idx="4">
                  <c:v>0.45021779677364521</c:v>
                </c:pt>
                <c:pt idx="5">
                  <c:v>0.44848943294405436</c:v>
                </c:pt>
                <c:pt idx="6">
                  <c:v>0.4738139357252158</c:v>
                </c:pt>
                <c:pt idx="7">
                  <c:v>0.46975943399174813</c:v>
                </c:pt>
                <c:pt idx="8">
                  <c:v>0.47341277103820839</c:v>
                </c:pt>
                <c:pt idx="9">
                  <c:v>0.4738813094702029</c:v>
                </c:pt>
                <c:pt idx="10">
                  <c:v>0.47436188795597511</c:v>
                </c:pt>
                <c:pt idx="11">
                  <c:v>0.48164152215458239</c:v>
                </c:pt>
                <c:pt idx="12">
                  <c:v>0.49107085119938115</c:v>
                </c:pt>
              </c:numCache>
            </c:numRef>
          </c:val>
          <c:smooth val="0"/>
          <c:extLst>
            <c:ext xmlns:c16="http://schemas.microsoft.com/office/drawing/2014/chart" uri="{C3380CC4-5D6E-409C-BE32-E72D297353CC}">
              <c16:uniqueId val="{00000001-07A2-4EFB-85F4-F08DACABB189}"/>
            </c:ext>
          </c:extLst>
        </c:ser>
        <c:dLbls>
          <c:showLegendKey val="0"/>
          <c:showVal val="0"/>
          <c:showCatName val="0"/>
          <c:showSerName val="0"/>
          <c:showPercent val="0"/>
          <c:showBubbleSize val="0"/>
        </c:dLbls>
        <c:marker val="1"/>
        <c:smooth val="0"/>
        <c:axId val="248677856"/>
        <c:axId val="248678248"/>
      </c:lineChart>
      <c:catAx>
        <c:axId val="24867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8678248"/>
        <c:crosses val="autoZero"/>
        <c:auto val="1"/>
        <c:lblAlgn val="ctr"/>
        <c:lblOffset val="100"/>
        <c:noMultiLvlLbl val="0"/>
      </c:catAx>
      <c:valAx>
        <c:axId val="248678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867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Динамика поступлений собственных доходов консолидированного бюджета</a:t>
            </a:r>
          </a:p>
        </c:rich>
      </c:tx>
      <c:layout>
        <c:manualLayout>
          <c:xMode val="edge"/>
          <c:yMode val="edge"/>
          <c:x val="0.19075068409758883"/>
          <c:y val="2.8832554387341401E-3"/>
        </c:manualLayout>
      </c:layout>
      <c:overlay val="0"/>
    </c:title>
    <c:autoTitleDeleted val="0"/>
    <c:plotArea>
      <c:layout/>
      <c:lineChart>
        <c:grouping val="standard"/>
        <c:varyColors val="0"/>
        <c:ser>
          <c:idx val="0"/>
          <c:order val="0"/>
          <c:cat>
            <c:strRef>
              <c:f>[рис3.8.xlsx]Лист1!$A$2:$A$9</c:f>
              <c:strCache>
                <c:ptCount val="8"/>
                <c:pt idx="0">
                  <c:v>2008 г.</c:v>
                </c:pt>
                <c:pt idx="1">
                  <c:v>2009 г. </c:v>
                </c:pt>
                <c:pt idx="2">
                  <c:v>2010 г.</c:v>
                </c:pt>
                <c:pt idx="3">
                  <c:v>2011 г.</c:v>
                </c:pt>
                <c:pt idx="4">
                  <c:v>2012 г.</c:v>
                </c:pt>
                <c:pt idx="5">
                  <c:v>2013 г.</c:v>
                </c:pt>
                <c:pt idx="6">
                  <c:v>2014г.</c:v>
                </c:pt>
                <c:pt idx="7">
                  <c:v>2015 г.</c:v>
                </c:pt>
              </c:strCache>
            </c:strRef>
          </c:cat>
          <c:val>
            <c:numRef>
              <c:f>[рис3.8.xlsx]Лист1!$B$2:$B$9</c:f>
              <c:numCache>
                <c:formatCode>#,##0</c:formatCode>
                <c:ptCount val="8"/>
                <c:pt idx="0">
                  <c:v>6000000</c:v>
                </c:pt>
                <c:pt idx="1">
                  <c:v>6750000</c:v>
                </c:pt>
                <c:pt idx="2">
                  <c:v>8400000</c:v>
                </c:pt>
                <c:pt idx="3">
                  <c:v>10150000</c:v>
                </c:pt>
                <c:pt idx="4">
                  <c:v>11800000</c:v>
                </c:pt>
                <c:pt idx="5">
                  <c:v>12070000</c:v>
                </c:pt>
                <c:pt idx="6">
                  <c:v>12500000</c:v>
                </c:pt>
                <c:pt idx="7">
                  <c:v>12070000</c:v>
                </c:pt>
              </c:numCache>
            </c:numRef>
          </c:val>
          <c:smooth val="0"/>
          <c:extLst>
            <c:ext xmlns:c16="http://schemas.microsoft.com/office/drawing/2014/chart" uri="{C3380CC4-5D6E-409C-BE32-E72D297353CC}">
              <c16:uniqueId val="{00000000-6D79-4CA0-B729-1373D69DD6A5}"/>
            </c:ext>
          </c:extLst>
        </c:ser>
        <c:dLbls>
          <c:showLegendKey val="0"/>
          <c:showVal val="0"/>
          <c:showCatName val="0"/>
          <c:showSerName val="0"/>
          <c:showPercent val="0"/>
          <c:showBubbleSize val="0"/>
        </c:dLbls>
        <c:hiLowLines/>
        <c:marker val="1"/>
        <c:smooth val="0"/>
        <c:axId val="600639040"/>
        <c:axId val="600639432"/>
      </c:lineChart>
      <c:catAx>
        <c:axId val="600639040"/>
        <c:scaling>
          <c:orientation val="minMax"/>
        </c:scaling>
        <c:delete val="0"/>
        <c:axPos val="b"/>
        <c:numFmt formatCode="General" sourceLinked="0"/>
        <c:majorTickMark val="none"/>
        <c:minorTickMark val="none"/>
        <c:tickLblPos val="nextTo"/>
        <c:crossAx val="600639432"/>
        <c:crosses val="autoZero"/>
        <c:auto val="1"/>
        <c:lblAlgn val="ctr"/>
        <c:lblOffset val="100"/>
        <c:noMultiLvlLbl val="0"/>
      </c:catAx>
      <c:valAx>
        <c:axId val="600639432"/>
        <c:scaling>
          <c:orientation val="minMax"/>
        </c:scaling>
        <c:delete val="0"/>
        <c:axPos val="l"/>
        <c:majorGridlines/>
        <c:title>
          <c:tx>
            <c:rich>
              <a:bodyPr/>
              <a:lstStyle/>
              <a:p>
                <a:pPr>
                  <a:defRPr/>
                </a:pPr>
                <a:r>
                  <a:rPr lang="ru-RU"/>
                  <a:t>тыс. руб</a:t>
                </a:r>
              </a:p>
            </c:rich>
          </c:tx>
          <c:overlay val="0"/>
        </c:title>
        <c:numFmt formatCode="#,##0" sourceLinked="1"/>
        <c:majorTickMark val="out"/>
        <c:minorTickMark val="none"/>
        <c:tickLblPos val="nextTo"/>
        <c:crossAx val="6006390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plosion val="12"/>
            <c:extLst>
              <c:ext xmlns:c16="http://schemas.microsoft.com/office/drawing/2014/chart" uri="{C3380CC4-5D6E-409C-BE32-E72D297353CC}">
                <c16:uniqueId val="{00000001-99EF-4C81-B8DC-B46875FD84BA}"/>
              </c:ext>
            </c:extLst>
          </c:dPt>
          <c:dPt>
            <c:idx val="2"/>
            <c:bubble3D val="0"/>
            <c:explosion val="10"/>
            <c:extLst>
              <c:ext xmlns:c16="http://schemas.microsoft.com/office/drawing/2014/chart" uri="{C3380CC4-5D6E-409C-BE32-E72D297353CC}">
                <c16:uniqueId val="{00000003-99EF-4C81-B8DC-B46875FD84BA}"/>
              </c:ext>
            </c:extLst>
          </c:dPt>
          <c:dPt>
            <c:idx val="4"/>
            <c:bubble3D val="0"/>
            <c:explosion val="3"/>
            <c:extLst>
              <c:ext xmlns:c16="http://schemas.microsoft.com/office/drawing/2014/chart" uri="{C3380CC4-5D6E-409C-BE32-E72D297353CC}">
                <c16:uniqueId val="{00000005-99EF-4C81-B8DC-B46875FD84BA}"/>
              </c:ext>
            </c:extLst>
          </c:dPt>
          <c:dPt>
            <c:idx val="5"/>
            <c:bubble3D val="0"/>
            <c:explosion val="7"/>
            <c:extLst>
              <c:ext xmlns:c16="http://schemas.microsoft.com/office/drawing/2014/chart" uri="{C3380CC4-5D6E-409C-BE32-E72D297353CC}">
                <c16:uniqueId val="{00000007-99EF-4C81-B8DC-B46875FD84BA}"/>
              </c:ext>
            </c:extLst>
          </c:dPt>
          <c:dLbls>
            <c:dLbl>
              <c:idx val="0"/>
              <c:layout>
                <c:manualLayout>
                  <c:x val="-0.19769390005610479"/>
                  <c:y val="-0.132991098044859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EF-4C81-B8DC-B46875FD84BA}"/>
                </c:ext>
              </c:extLst>
            </c:dLbl>
            <c:dLbl>
              <c:idx val="1"/>
              <c:layout>
                <c:manualLayout>
                  <c:x val="0.14032772930410725"/>
                  <c:y val="0.131394502580127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EF-4C81-B8DC-B46875FD84BA}"/>
                </c:ext>
              </c:extLst>
            </c:dLbl>
            <c:dLbl>
              <c:idx val="2"/>
              <c:tx>
                <c:rich>
                  <a:bodyPr/>
                  <a:lstStyle/>
                  <a:p>
                    <a:r>
                      <a:rPr lang="en-US"/>
                      <a:t> 1,10%</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EF-4C81-B8DC-B46875FD84BA}"/>
                </c:ext>
              </c:extLst>
            </c:dLbl>
            <c:dLbl>
              <c:idx val="3"/>
              <c:layout>
                <c:manualLayout>
                  <c:x val="-1.8461374760587359E-3"/>
                  <c:y val="-5.62825599802635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EF-4C81-B8DC-B46875FD84BA}"/>
                </c:ext>
              </c:extLst>
            </c:dLbl>
            <c:spPr>
              <a:noFill/>
              <a:ln>
                <a:noFill/>
              </a:ln>
              <a:effectLst/>
            </c:spPr>
            <c:txPr>
              <a:bodyPr wrap="square" lIns="38100" tIns="19050" rIns="38100" bIns="19050" anchor="ctr">
                <a:spAutoFit/>
              </a:bodyPr>
              <a:lstStyle/>
              <a:p>
                <a:pPr>
                  <a:defRPr sz="8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[рис.3.9.xlsx]Лист1!$A$1:$A$7</c:f>
              <c:strCache>
                <c:ptCount val="7"/>
                <c:pt idx="0">
                  <c:v>Налог на доходы физических лиц</c:v>
                </c:pt>
                <c:pt idx="1">
                  <c:v>Налоги на товары (работы,услуги) реализуемые на территории РФ</c:v>
                </c:pt>
                <c:pt idx="2">
                  <c:v>х</c:v>
                </c:pt>
                <c:pt idx="3">
                  <c:v>Налоги на имущество</c:v>
                </c:pt>
                <c:pt idx="4">
                  <c:v>Доходы от использования имущества, находящегося в гос. и муниципальной собственности</c:v>
                </c:pt>
                <c:pt idx="5">
                  <c:v>Налог на прибыль организаций</c:v>
                </c:pt>
                <c:pt idx="6">
                  <c:v>Доходы от использования имущества, находящегося в гос. и муниципальной собственности</c:v>
                </c:pt>
              </c:strCache>
            </c:strRef>
          </c:cat>
          <c:val>
            <c:numRef>
              <c:f>[рис.3.9.xlsx]Лист1!$B$1:$B$7</c:f>
              <c:numCache>
                <c:formatCode>0.00%</c:formatCode>
                <c:ptCount val="7"/>
                <c:pt idx="0">
                  <c:v>0.68300000000000005</c:v>
                </c:pt>
                <c:pt idx="1">
                  <c:v>0.1462</c:v>
                </c:pt>
                <c:pt idx="2">
                  <c:v>1.0999999999999999E-2</c:v>
                </c:pt>
                <c:pt idx="3">
                  <c:v>8.48E-2</c:v>
                </c:pt>
                <c:pt idx="4">
                  <c:v>1.6799999999999999E-2</c:v>
                </c:pt>
                <c:pt idx="5">
                  <c:v>1.9099999999999999E-2</c:v>
                </c:pt>
                <c:pt idx="6">
                  <c:v>1.4999999999999999E-2</c:v>
                </c:pt>
              </c:numCache>
            </c:numRef>
          </c:val>
          <c:extLst>
            <c:ext xmlns:c16="http://schemas.microsoft.com/office/drawing/2014/chart" uri="{C3380CC4-5D6E-409C-BE32-E72D297353CC}">
              <c16:uniqueId val="{00000009-99EF-4C81-B8DC-B46875FD84BA}"/>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Лист1!$A$2</c:f>
              <c:strCache>
                <c:ptCount val="1"/>
                <c:pt idx="0">
                  <c:v>Доходы бюджета,всего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2013г</c:v>
                </c:pt>
                <c:pt idx="1">
                  <c:v>2014г</c:v>
                </c:pt>
                <c:pt idx="2">
                  <c:v>2015г</c:v>
                </c:pt>
              </c:strCache>
            </c:strRef>
          </c:cat>
          <c:val>
            <c:numRef>
              <c:f>Лист1!$B$2:$D$2</c:f>
              <c:numCache>
                <c:formatCode>#,##0.00</c:formatCode>
                <c:ptCount val="3"/>
                <c:pt idx="0">
                  <c:v>65736006.800000004</c:v>
                </c:pt>
                <c:pt idx="1">
                  <c:v>69688748.299999997</c:v>
                </c:pt>
                <c:pt idx="2">
                  <c:v>73682172.400000006</c:v>
                </c:pt>
              </c:numCache>
            </c:numRef>
          </c:val>
          <c:extLst>
            <c:ext xmlns:c16="http://schemas.microsoft.com/office/drawing/2014/chart" uri="{C3380CC4-5D6E-409C-BE32-E72D297353CC}">
              <c16:uniqueId val="{00000000-EE15-4D42-AC21-10E40352CD7F}"/>
            </c:ext>
          </c:extLst>
        </c:ser>
        <c:dLbls>
          <c:showLegendKey val="0"/>
          <c:showVal val="1"/>
          <c:showCatName val="0"/>
          <c:showSerName val="0"/>
          <c:showPercent val="0"/>
          <c:showBubbleSize val="0"/>
        </c:dLbls>
        <c:gapWidth val="150"/>
        <c:shape val="box"/>
        <c:axId val="228655032"/>
        <c:axId val="228655424"/>
        <c:axId val="0"/>
      </c:bar3DChart>
      <c:catAx>
        <c:axId val="228655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55424"/>
        <c:crosses val="autoZero"/>
        <c:auto val="1"/>
        <c:lblAlgn val="ctr"/>
        <c:lblOffset val="100"/>
        <c:noMultiLvlLbl val="0"/>
      </c:catAx>
      <c:valAx>
        <c:axId val="228655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5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Структура</a:t>
            </a:r>
            <a:r>
              <a:rPr lang="ru-RU" sz="900" baseline="0">
                <a:latin typeface="Times New Roman" panose="02020603050405020304" pitchFamily="18" charset="0"/>
                <a:cs typeface="Times New Roman" panose="02020603050405020304" pitchFamily="18" charset="0"/>
              </a:rPr>
              <a:t> доходов консолидированного бюджета чр </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 Microsoft Excel (1).xlsx]Лист1'!$B$1</c:f>
              <c:strCache>
                <c:ptCount val="1"/>
                <c:pt idx="0">
                  <c:v>2013г</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 Microsoft Excel (1).xlsx]Лист1'!$A$2:$A$5</c:f>
              <c:strCache>
                <c:ptCount val="4"/>
                <c:pt idx="0">
                  <c:v>Всего доходов</c:v>
                </c:pt>
                <c:pt idx="1">
                  <c:v>Налоговые доходы</c:v>
                </c:pt>
                <c:pt idx="2">
                  <c:v>Неналоговые доходы</c:v>
                </c:pt>
                <c:pt idx="3">
                  <c:v>Безвозмездные перечисления</c:v>
                </c:pt>
              </c:strCache>
            </c:strRef>
          </c:cat>
          <c:val>
            <c:numRef>
              <c:f>'[Лист Microsoft Excel (1).xlsx]Лист1'!$B$2:$B$5</c:f>
              <c:numCache>
                <c:formatCode>#,##0.00</c:formatCode>
                <c:ptCount val="4"/>
                <c:pt idx="0">
                  <c:v>65736006.800000004</c:v>
                </c:pt>
                <c:pt idx="1">
                  <c:v>11940985.6</c:v>
                </c:pt>
                <c:pt idx="2">
                  <c:v>309261.5</c:v>
                </c:pt>
                <c:pt idx="3">
                  <c:v>53485759.700000003</c:v>
                </c:pt>
              </c:numCache>
            </c:numRef>
          </c:val>
          <c:extLst>
            <c:ext xmlns:c16="http://schemas.microsoft.com/office/drawing/2014/chart" uri="{C3380CC4-5D6E-409C-BE32-E72D297353CC}">
              <c16:uniqueId val="{00000000-36A8-4E93-906B-0A78E49CAD15}"/>
            </c:ext>
          </c:extLst>
        </c:ser>
        <c:ser>
          <c:idx val="1"/>
          <c:order val="1"/>
          <c:tx>
            <c:strRef>
              <c:f>'[Лист Microsoft Excel (1).xlsx]Лист1'!$C$1</c:f>
              <c:strCache>
                <c:ptCount val="1"/>
                <c:pt idx="0">
                  <c:v>2014г</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 Microsoft Excel (1).xlsx]Лист1'!$A$2:$A$5</c:f>
              <c:strCache>
                <c:ptCount val="4"/>
                <c:pt idx="0">
                  <c:v>Всего доходов</c:v>
                </c:pt>
                <c:pt idx="1">
                  <c:v>Налоговые доходы</c:v>
                </c:pt>
                <c:pt idx="2">
                  <c:v>Неналоговые доходы</c:v>
                </c:pt>
                <c:pt idx="3">
                  <c:v>Безвозмездные перечисления</c:v>
                </c:pt>
              </c:strCache>
            </c:strRef>
          </c:cat>
          <c:val>
            <c:numRef>
              <c:f>'[Лист Microsoft Excel (1).xlsx]Лист1'!$C$2:$C$5</c:f>
              <c:numCache>
                <c:formatCode>#,##0.00</c:formatCode>
                <c:ptCount val="4"/>
                <c:pt idx="0">
                  <c:v>69688748.299999997</c:v>
                </c:pt>
                <c:pt idx="1">
                  <c:v>12328073.4</c:v>
                </c:pt>
                <c:pt idx="2" formatCode="#,##0">
                  <c:v>512216</c:v>
                </c:pt>
                <c:pt idx="3">
                  <c:v>56848459.100000001</c:v>
                </c:pt>
              </c:numCache>
            </c:numRef>
          </c:val>
          <c:extLst>
            <c:ext xmlns:c16="http://schemas.microsoft.com/office/drawing/2014/chart" uri="{C3380CC4-5D6E-409C-BE32-E72D297353CC}">
              <c16:uniqueId val="{00000001-36A8-4E93-906B-0A78E49CAD15}"/>
            </c:ext>
          </c:extLst>
        </c:ser>
        <c:ser>
          <c:idx val="2"/>
          <c:order val="2"/>
          <c:tx>
            <c:strRef>
              <c:f>'[Лист Microsoft Excel (1).xlsx]Лист1'!$D$1</c:f>
              <c:strCache>
                <c:ptCount val="1"/>
                <c:pt idx="0">
                  <c:v>2015г</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 Microsoft Excel (1).xlsx]Лист1'!$A$2:$A$5</c:f>
              <c:strCache>
                <c:ptCount val="4"/>
                <c:pt idx="0">
                  <c:v>Всего доходов</c:v>
                </c:pt>
                <c:pt idx="1">
                  <c:v>Налоговые доходы</c:v>
                </c:pt>
                <c:pt idx="2">
                  <c:v>Неналоговые доходы</c:v>
                </c:pt>
                <c:pt idx="3">
                  <c:v>Безвозмездные перечисления</c:v>
                </c:pt>
              </c:strCache>
            </c:strRef>
          </c:cat>
          <c:val>
            <c:numRef>
              <c:f>'[Лист Microsoft Excel (1).xlsx]Лист1'!$D$2:$D$5</c:f>
              <c:numCache>
                <c:formatCode>0.00</c:formatCode>
                <c:ptCount val="4"/>
                <c:pt idx="0" formatCode="#,##0.00">
                  <c:v>73682172.400000006</c:v>
                </c:pt>
                <c:pt idx="1">
                  <c:v>11663220</c:v>
                </c:pt>
                <c:pt idx="2" formatCode="#,##0">
                  <c:v>622931</c:v>
                </c:pt>
                <c:pt idx="3">
                  <c:v>61396010.5</c:v>
                </c:pt>
              </c:numCache>
            </c:numRef>
          </c:val>
          <c:extLst>
            <c:ext xmlns:c16="http://schemas.microsoft.com/office/drawing/2014/chart" uri="{C3380CC4-5D6E-409C-BE32-E72D297353CC}">
              <c16:uniqueId val="{00000002-36A8-4E93-906B-0A78E49CAD15}"/>
            </c:ext>
          </c:extLst>
        </c:ser>
        <c:dLbls>
          <c:showLegendKey val="0"/>
          <c:showVal val="1"/>
          <c:showCatName val="0"/>
          <c:showSerName val="0"/>
          <c:showPercent val="0"/>
          <c:showBubbleSize val="0"/>
        </c:dLbls>
        <c:gapWidth val="444"/>
        <c:overlap val="-90"/>
        <c:axId val="228656208"/>
        <c:axId val="232689016"/>
      </c:barChart>
      <c:catAx>
        <c:axId val="22865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32689016"/>
        <c:crosses val="autoZero"/>
        <c:auto val="1"/>
        <c:lblAlgn val="ctr"/>
        <c:lblOffset val="100"/>
        <c:noMultiLvlLbl val="0"/>
      </c:catAx>
      <c:valAx>
        <c:axId val="232689016"/>
        <c:scaling>
          <c:orientation val="minMax"/>
        </c:scaling>
        <c:delete val="1"/>
        <c:axPos val="l"/>
        <c:numFmt formatCode="#,##0.00" sourceLinked="1"/>
        <c:majorTickMark val="none"/>
        <c:minorTickMark val="none"/>
        <c:tickLblPos val="none"/>
        <c:crossAx val="22865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0"/>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1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(план)</c:v>
                </c:pt>
              </c:strCache>
            </c:strRef>
          </c:cat>
          <c:val>
            <c:numRef>
              <c:f>Лист1!$B$2:$B$6</c:f>
              <c:numCache>
                <c:formatCode>\О\с\н\о\в\н\о\й</c:formatCode>
                <c:ptCount val="5"/>
                <c:pt idx="0">
                  <c:v>3.9</c:v>
                </c:pt>
                <c:pt idx="1">
                  <c:v>3.8</c:v>
                </c:pt>
                <c:pt idx="2">
                  <c:v>3.3</c:v>
                </c:pt>
                <c:pt idx="3">
                  <c:v>3.1</c:v>
                </c:pt>
                <c:pt idx="4">
                  <c:v>3</c:v>
                </c:pt>
              </c:numCache>
            </c:numRef>
          </c:val>
          <c:extLst>
            <c:ext xmlns:c16="http://schemas.microsoft.com/office/drawing/2014/chart" uri="{C3380CC4-5D6E-409C-BE32-E72D297353CC}">
              <c16:uniqueId val="{00000000-4036-41BE-94C6-32C42346F26C}"/>
            </c:ext>
          </c:extLst>
        </c:ser>
        <c:dLbls>
          <c:showLegendKey val="0"/>
          <c:showVal val="1"/>
          <c:showCatName val="0"/>
          <c:showSerName val="0"/>
          <c:showPercent val="0"/>
          <c:showBubbleSize val="0"/>
        </c:dLbls>
        <c:gapWidth val="75"/>
        <c:axId val="161156160"/>
        <c:axId val="1"/>
      </c:barChart>
      <c:catAx>
        <c:axId val="161156160"/>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crossAx val="16115616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Лист1!$B$1</c:f>
              <c:strCache>
                <c:ptCount val="1"/>
                <c:pt idx="0">
                  <c:v>Уровень бедности в%</c:v>
                </c:pt>
              </c:strCache>
            </c:strRef>
          </c:tx>
          <c:spPr>
            <a:ln w="23866" cap="rnd">
              <a:solidFill>
                <a:schemeClr val="accent3">
                  <a:tint val="77000"/>
                </a:schemeClr>
              </a:solidFill>
              <a:round/>
            </a:ln>
            <a:effectLst/>
          </c:spPr>
          <c:marker>
            <c:symbol val="none"/>
          </c:marker>
          <c:dLbls>
            <c:spPr>
              <a:noFill/>
              <a:ln w="19093">
                <a:noFill/>
              </a:ln>
            </c:spPr>
            <c:txPr>
              <a:bodyPr rot="0" spcFirstLastPara="1" vertOverflow="ellipsis" vert="horz" wrap="square" lIns="38100" tIns="19050" rIns="38100" bIns="19050" anchor="ctr" anchorCtr="1">
                <a:spAutoFit/>
              </a:bodyPr>
              <a:lstStyle/>
              <a:p>
                <a:pPr>
                  <a:defRPr sz="677"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\О\с\н\о\в\н\о\й</c:formatCode>
                <c:ptCount val="5"/>
                <c:pt idx="0">
                  <c:v>2011</c:v>
                </c:pt>
                <c:pt idx="1">
                  <c:v>2012</c:v>
                </c:pt>
                <c:pt idx="2">
                  <c:v>2013</c:v>
                </c:pt>
                <c:pt idx="3">
                  <c:v>2014</c:v>
                </c:pt>
                <c:pt idx="4">
                  <c:v>2015</c:v>
                </c:pt>
              </c:numCache>
            </c:numRef>
          </c:cat>
          <c:val>
            <c:numRef>
              <c:f>Лист1!$B$2:$B$6</c:f>
              <c:numCache>
                <c:formatCode>\О\с\н\о\в\н\о\й</c:formatCode>
                <c:ptCount val="5"/>
                <c:pt idx="0">
                  <c:v>17.899999999999999</c:v>
                </c:pt>
                <c:pt idx="1">
                  <c:v>15.4</c:v>
                </c:pt>
                <c:pt idx="2">
                  <c:v>15.5</c:v>
                </c:pt>
                <c:pt idx="3">
                  <c:v>16.100000000000001</c:v>
                </c:pt>
                <c:pt idx="4">
                  <c:v>19.5</c:v>
                </c:pt>
              </c:numCache>
            </c:numRef>
          </c:val>
          <c:smooth val="0"/>
          <c:extLst>
            <c:ext xmlns:c16="http://schemas.microsoft.com/office/drawing/2014/chart" uri="{C3380CC4-5D6E-409C-BE32-E72D297353CC}">
              <c16:uniqueId val="{00000000-43C6-49E5-92AF-A0B3A00C197A}"/>
            </c:ext>
          </c:extLst>
        </c:ser>
        <c:dLbls>
          <c:showLegendKey val="0"/>
          <c:showVal val="1"/>
          <c:showCatName val="0"/>
          <c:showSerName val="0"/>
          <c:showPercent val="0"/>
          <c:showBubbleSize val="0"/>
        </c:dLbls>
        <c:smooth val="0"/>
        <c:axId val="162950240"/>
        <c:axId val="1"/>
      </c:lineChart>
      <c:catAx>
        <c:axId val="162950240"/>
        <c:scaling>
          <c:orientation val="minMax"/>
        </c:scaling>
        <c:delete val="0"/>
        <c:axPos val="b"/>
        <c:numFmt formatCode="\О\с\н\о\в\н\о\й" sourceLinked="1"/>
        <c:majorTickMark val="out"/>
        <c:minorTickMark val="none"/>
        <c:tickLblPos val="nextTo"/>
        <c:spPr>
          <a:noFill/>
          <a:ln w="7160" cap="flat" cmpd="sng" algn="ctr">
            <a:solidFill>
              <a:schemeClr val="tx2">
                <a:lumMod val="15000"/>
                <a:lumOff val="85000"/>
              </a:schemeClr>
            </a:solidFill>
            <a:round/>
          </a:ln>
          <a:effectLst/>
        </c:spPr>
        <c:txPr>
          <a:bodyPr rot="-60000000" spcFirstLastPara="1" vertOverflow="ellipsis" vert="horz" wrap="square" anchor="ctr" anchorCtr="1"/>
          <a:lstStyle/>
          <a:p>
            <a:pPr>
              <a:defRPr sz="677" b="0" i="0" u="none" strike="noStrike" kern="1200" baseline="0">
                <a:solidFill>
                  <a:schemeClr val="tx2"/>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7160" cap="flat" cmpd="sng" algn="ctr">
              <a:solidFill>
                <a:schemeClr val="tx2">
                  <a:lumMod val="15000"/>
                  <a:lumOff val="85000"/>
                </a:schemeClr>
              </a:solidFill>
              <a:round/>
            </a:ln>
            <a:effectLst/>
          </c:spPr>
        </c:majorGridlines>
        <c:numFmt formatCode="\О\с\н\о\в\н\о\й" sourceLinked="1"/>
        <c:majorTickMark val="none"/>
        <c:minorTickMark val="none"/>
        <c:tickLblPos val="nextTo"/>
        <c:spPr>
          <a:ln w="4773">
            <a:noFill/>
          </a:ln>
        </c:spPr>
        <c:txPr>
          <a:bodyPr rot="-60000000" spcFirstLastPara="1" vertOverflow="ellipsis" vert="horz" wrap="square" anchor="ctr" anchorCtr="1"/>
          <a:lstStyle/>
          <a:p>
            <a:pPr>
              <a:defRPr sz="677" b="0" i="0" u="none" strike="noStrike" kern="1200" baseline="0">
                <a:solidFill>
                  <a:schemeClr val="tx2"/>
                </a:solidFill>
                <a:latin typeface="+mn-lt"/>
                <a:ea typeface="+mn-ea"/>
                <a:cs typeface="+mn-cs"/>
              </a:defRPr>
            </a:pPr>
            <a:endParaRPr lang="ru-RU"/>
          </a:p>
        </c:txPr>
        <c:crossAx val="162950240"/>
        <c:crosses val="autoZero"/>
        <c:crossBetween val="between"/>
      </c:valAx>
      <c:spPr>
        <a:noFill/>
        <a:ln w="19093">
          <a:noFill/>
        </a:ln>
      </c:spPr>
    </c:plotArea>
    <c:legend>
      <c:legendPos val="b"/>
      <c:overlay val="0"/>
      <c:spPr>
        <a:noFill/>
        <a:ln w="19093">
          <a:noFill/>
        </a:ln>
      </c:spPr>
      <c:txPr>
        <a:bodyPr rot="0" spcFirstLastPara="1" vertOverflow="ellipsis" vert="horz" wrap="square" anchor="ctr" anchorCtr="1"/>
        <a:lstStyle/>
        <a:p>
          <a:pPr>
            <a:defRPr sz="677"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7160"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Столбец1</c:v>
                </c:pt>
              </c:strCache>
            </c:strRef>
          </c:tx>
          <c:spPr>
            <a:ln w="27970" cap="rnd">
              <a:solidFill>
                <a:schemeClr val="accent1"/>
              </a:solidFill>
              <a:round/>
            </a:ln>
            <a:effectLst/>
          </c:spPr>
          <c:marker>
            <c:symbol val="none"/>
          </c:marker>
          <c:dLbls>
            <c:spPr>
              <a:noFill/>
              <a:ln w="24862">
                <a:noFill/>
              </a:ln>
            </c:spPr>
            <c:txPr>
              <a:bodyPr rot="0" spcFirstLastPara="1" vertOverflow="ellipsis" vert="horz" wrap="square" lIns="38100" tIns="19050" rIns="38100" bIns="19050" anchor="ctr" anchorCtr="1">
                <a:spAutoFit/>
              </a:bodyPr>
              <a:lstStyle/>
              <a:p>
                <a:pPr>
                  <a:defRPr sz="881"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#,000%</c:formatCode>
                <c:ptCount val="6"/>
                <c:pt idx="0">
                  <c:v>0.151</c:v>
                </c:pt>
                <c:pt idx="1">
                  <c:v>0.154</c:v>
                </c:pt>
                <c:pt idx="2" formatCode="0%">
                  <c:v>0.15</c:v>
                </c:pt>
                <c:pt idx="3">
                  <c:v>0.14499999999999999</c:v>
                </c:pt>
                <c:pt idx="4">
                  <c:v>0.14599999999999999</c:v>
                </c:pt>
                <c:pt idx="5" formatCode="0%">
                  <c:v>0.16</c:v>
                </c:pt>
              </c:numCache>
            </c:numRef>
          </c:val>
          <c:smooth val="0"/>
          <c:extLst>
            <c:ext xmlns:c16="http://schemas.microsoft.com/office/drawing/2014/chart" uri="{C3380CC4-5D6E-409C-BE32-E72D297353CC}">
              <c16:uniqueId val="{00000000-4910-4B06-86E8-564D703CEC76}"/>
            </c:ext>
          </c:extLst>
        </c:ser>
        <c:dLbls>
          <c:showLegendKey val="0"/>
          <c:showVal val="1"/>
          <c:showCatName val="0"/>
          <c:showSerName val="0"/>
          <c:showPercent val="0"/>
          <c:showBubbleSize val="0"/>
        </c:dLbls>
        <c:smooth val="0"/>
        <c:axId val="162376880"/>
        <c:axId val="1"/>
      </c:lineChart>
      <c:catAx>
        <c:axId val="162376880"/>
        <c:scaling>
          <c:orientation val="minMax"/>
        </c:scaling>
        <c:delete val="0"/>
        <c:axPos val="b"/>
        <c:numFmt formatCode="General" sourceLinked="1"/>
        <c:majorTickMark val="none"/>
        <c:minorTickMark val="none"/>
        <c:tickLblPos val="nextTo"/>
        <c:spPr>
          <a:noFill/>
          <a:ln w="9323" cap="flat" cmpd="sng" algn="ctr">
            <a:solidFill>
              <a:schemeClr val="tx1">
                <a:lumMod val="15000"/>
                <a:lumOff val="85000"/>
              </a:schemeClr>
            </a:solidFill>
            <a:round/>
          </a:ln>
          <a:effectLst/>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323" cap="flat" cmpd="sng" algn="ctr">
              <a:solidFill>
                <a:schemeClr val="tx1">
                  <a:lumMod val="15000"/>
                  <a:lumOff val="85000"/>
                </a:schemeClr>
              </a:solidFill>
              <a:round/>
            </a:ln>
            <a:effectLst/>
          </c:spPr>
        </c:majorGridlines>
        <c:numFmt formatCode="#,000%" sourceLinked="1"/>
        <c:majorTickMark val="none"/>
        <c:minorTickMark val="none"/>
        <c:tickLblPos val="nextTo"/>
        <c:spPr>
          <a:ln w="6216">
            <a:noFill/>
          </a:ln>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ru-RU"/>
          </a:p>
        </c:txPr>
        <c:crossAx val="162376880"/>
        <c:crosses val="autoZero"/>
        <c:crossBetween val="between"/>
      </c:valAx>
      <c:spPr>
        <a:noFill/>
        <a:ln w="24862">
          <a:noFill/>
        </a:ln>
      </c:spPr>
    </c:plotArea>
    <c:plotVisOnly val="1"/>
    <c:dispBlanksAs val="gap"/>
    <c:showDLblsOverMax val="0"/>
  </c:chart>
  <c:spPr>
    <a:solidFill>
      <a:schemeClr val="bg1"/>
    </a:solidFill>
    <a:ln w="93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9.1596641280837179E-2"/>
          <c:y val="0.12371274959578303"/>
          <c:w val="0.82972490714109826"/>
          <c:h val="0.76377821522309697"/>
        </c:manualLayout>
      </c:layout>
      <c:pie3DChart>
        <c:varyColors val="1"/>
        <c:ser>
          <c:idx val="0"/>
          <c:order val="0"/>
          <c:tx>
            <c:strRef>
              <c:f>Лист1!$B$1</c:f>
              <c:strCache>
                <c:ptCount val="1"/>
                <c:pt idx="0">
                  <c:v>Ваше образование?</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6F9F-461B-9FE7-720FC53E99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F9F-461B-9FE7-720FC53E99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6F9F-461B-9FE7-720FC53E99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F9F-461B-9FE7-720FC53E99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6F9F-461B-9FE7-720FC53E99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F9F-461B-9FE7-720FC53E994D}"/>
              </c:ext>
            </c:extLst>
          </c:dPt>
          <c:dLbls>
            <c:dLbl>
              <c:idx val="0"/>
              <c:spPr>
                <a:noFill/>
                <a:ln w="25135">
                  <a:noFill/>
                </a:ln>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0-6F9F-461B-9FE7-720FC53E994D}"/>
                </c:ext>
              </c:extLst>
            </c:dLbl>
            <c:dLbl>
              <c:idx val="1"/>
              <c:spPr>
                <a:noFill/>
                <a:ln w="25135">
                  <a:noFill/>
                </a:ln>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6F9F-461B-9FE7-720FC53E994D}"/>
                </c:ext>
              </c:extLst>
            </c:dLbl>
            <c:dLbl>
              <c:idx val="2"/>
              <c:spPr>
                <a:noFill/>
                <a:ln w="25135">
                  <a:noFill/>
                </a:ln>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2-6F9F-461B-9FE7-720FC53E994D}"/>
                </c:ext>
              </c:extLst>
            </c:dLbl>
            <c:dLbl>
              <c:idx val="3"/>
              <c:spPr>
                <a:noFill/>
                <a:ln w="25135">
                  <a:noFill/>
                </a:ln>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6F9F-461B-9FE7-720FC53E994D}"/>
                </c:ext>
              </c:extLst>
            </c:dLbl>
            <c:dLbl>
              <c:idx val="4"/>
              <c:tx>
                <c:rich>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r>
                      <a:rPr lang="en-US" sz="900" b="1"/>
                      <a:t>8,8%</a:t>
                    </a:r>
                  </a:p>
                </c:rich>
              </c:tx>
              <c:spPr>
                <a:noFill/>
                <a:ln w="2513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9F-461B-9FE7-720FC53E994D}"/>
                </c:ext>
              </c:extLst>
            </c:dLbl>
            <c:dLbl>
              <c:idx val="5"/>
              <c:tx>
                <c:rich>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r>
                      <a:rPr lang="en-US" sz="900" b="1"/>
                      <a:t>1,2%</a:t>
                    </a:r>
                  </a:p>
                </c:rich>
              </c:tx>
              <c:spPr>
                <a:noFill/>
                <a:ln w="2513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9F-461B-9FE7-720FC53E994D}"/>
                </c:ext>
              </c:extLst>
            </c:dLbl>
            <c:spPr>
              <a:noFill/>
              <a:ln w="25135">
                <a:noFill/>
              </a:ln>
            </c:spPr>
            <c:txPr>
              <a:bodyPr wrap="square" lIns="38100" tIns="19050" rIns="38100" bIns="19050" anchor="ctr">
                <a:spAutoFit/>
              </a:bodyPr>
              <a:lstStyle/>
              <a:p>
                <a:pPr>
                  <a:defRPr sz="900" b="1"/>
                </a:pPr>
                <a:endParaRPr lang="ru-RU"/>
              </a:p>
            </c:txPr>
            <c:dLblPos val="outEnd"/>
            <c:showLegendKey val="0"/>
            <c:showVal val="1"/>
            <c:showCatName val="1"/>
            <c:showSerName val="0"/>
            <c:showPercent val="1"/>
            <c:showBubbleSize val="0"/>
            <c:showLeaderLines val="1"/>
            <c:leaderLines>
              <c:spPr>
                <a:ln w="942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Неполное среднее</c:v>
                </c:pt>
                <c:pt idx="1">
                  <c:v>Среднее</c:v>
                </c:pt>
                <c:pt idx="2">
                  <c:v>Среднее специальное</c:v>
                </c:pt>
                <c:pt idx="3">
                  <c:v>Незаконченное высшее</c:v>
                </c:pt>
                <c:pt idx="4">
                  <c:v>Высшее</c:v>
                </c:pt>
                <c:pt idx="5">
                  <c:v>Учусь в магистратуре </c:v>
                </c:pt>
              </c:strCache>
            </c:strRef>
          </c:cat>
          <c:val>
            <c:numRef>
              <c:f>Лист1!$B$2:$B$7</c:f>
              <c:numCache>
                <c:formatCode>0%</c:formatCode>
                <c:ptCount val="6"/>
                <c:pt idx="0">
                  <c:v>0.49</c:v>
                </c:pt>
                <c:pt idx="1">
                  <c:v>0.18</c:v>
                </c:pt>
                <c:pt idx="2">
                  <c:v>0.14000000000000001</c:v>
                </c:pt>
                <c:pt idx="3">
                  <c:v>0.09</c:v>
                </c:pt>
                <c:pt idx="4" formatCode="#,000%">
                  <c:v>8.7999999999999995E-2</c:v>
                </c:pt>
                <c:pt idx="5" formatCode="#,000%">
                  <c:v>1.2E-2</c:v>
                </c:pt>
              </c:numCache>
            </c:numRef>
          </c:val>
          <c:extLst>
            <c:ext xmlns:c16="http://schemas.microsoft.com/office/drawing/2014/chart" uri="{C3380CC4-5D6E-409C-BE32-E72D297353CC}">
              <c16:uniqueId val="{00000006-6F9F-461B-9FE7-720FC53E994D}"/>
            </c:ext>
          </c:extLst>
        </c:ser>
        <c:dLbls>
          <c:showLegendKey val="0"/>
          <c:showVal val="0"/>
          <c:showCatName val="0"/>
          <c:showSerName val="0"/>
          <c:showPercent val="1"/>
          <c:showBubbleSize val="0"/>
          <c:showLeaderLines val="1"/>
        </c:dLbls>
      </c:pie3DChart>
      <c:spPr>
        <a:noFill/>
        <a:ln w="25135">
          <a:noFill/>
        </a:ln>
      </c:spPr>
    </c:plotArea>
    <c:plotVisOnly val="1"/>
    <c:dispBlanksAs val="zero"/>
    <c:showDLblsOverMax val="0"/>
  </c:chart>
  <c:spPr>
    <a:solidFill>
      <a:schemeClr val="bg1"/>
    </a:solidFill>
    <a:ln w="9426"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8E202A-8330-4A49-8057-6BF99BE82084}" type="doc">
      <dgm:prSet loTypeId="urn:microsoft.com/office/officeart/2005/8/layout/cycle5" loCatId="cycle" qsTypeId="urn:microsoft.com/office/officeart/2005/8/quickstyle/simple1#1" qsCatId="simple" csTypeId="urn:microsoft.com/office/officeart/2005/8/colors/accent0_1" csCatId="mainScheme" phldr="1"/>
      <dgm:spPr/>
      <dgm:t>
        <a:bodyPr/>
        <a:lstStyle/>
        <a:p>
          <a:endParaRPr lang="ru-RU"/>
        </a:p>
      </dgm:t>
    </dgm:pt>
    <dgm:pt modelId="{DAD46591-4AF3-4C54-B8E0-3210ED62668E}">
      <dgm:prSet phldrT="[Текст]"/>
      <dgm:spPr/>
      <dgm:t>
        <a:bodyPr/>
        <a:lstStyle/>
        <a:p>
          <a:pPr algn="ctr"/>
          <a:r>
            <a:rPr lang="en-US"/>
            <a:t>Y</a:t>
          </a:r>
          <a:endParaRPr lang="ru-RU"/>
        </a:p>
      </dgm:t>
    </dgm:pt>
    <dgm:pt modelId="{0C06F9C8-5CDC-40CD-BB29-EB1960D4B26F}" type="parTrans" cxnId="{5B49B740-F50F-4786-8CA5-315EDFFA3C95}">
      <dgm:prSet/>
      <dgm:spPr/>
      <dgm:t>
        <a:bodyPr/>
        <a:lstStyle/>
        <a:p>
          <a:pPr algn="ctr"/>
          <a:endParaRPr lang="ru-RU"/>
        </a:p>
      </dgm:t>
    </dgm:pt>
    <dgm:pt modelId="{7155423A-BF06-4EA1-A672-434DD09F69E7}" type="sibTrans" cxnId="{5B49B740-F50F-4786-8CA5-315EDFFA3C95}">
      <dgm:prSet/>
      <dgm:spPr/>
      <dgm:t>
        <a:bodyPr/>
        <a:lstStyle/>
        <a:p>
          <a:pPr algn="ctr"/>
          <a:endParaRPr lang="ru-RU"/>
        </a:p>
      </dgm:t>
    </dgm:pt>
    <dgm:pt modelId="{3EE53889-B1DE-4C13-A9C7-095525463915}">
      <dgm:prSet phldrT="[Текст]"/>
      <dgm:spPr/>
      <dgm:t>
        <a:bodyPr/>
        <a:lstStyle/>
        <a:p>
          <a:pPr algn="ctr"/>
          <a:r>
            <a:rPr lang="en-US"/>
            <a:t>Y</a:t>
          </a:r>
          <a:r>
            <a:rPr lang="ru-RU"/>
            <a:t>*</a:t>
          </a:r>
        </a:p>
      </dgm:t>
    </dgm:pt>
    <dgm:pt modelId="{A49D24EB-F662-4F99-9630-1027B51AF621}" type="parTrans" cxnId="{1DC15538-CC04-49A2-9BF4-FBF460172294}">
      <dgm:prSet/>
      <dgm:spPr/>
      <dgm:t>
        <a:bodyPr/>
        <a:lstStyle/>
        <a:p>
          <a:pPr algn="ctr"/>
          <a:endParaRPr lang="ru-RU"/>
        </a:p>
      </dgm:t>
    </dgm:pt>
    <dgm:pt modelId="{53693533-BD0F-4886-BD64-2F8A3BD9957A}" type="sibTrans" cxnId="{1DC15538-CC04-49A2-9BF4-FBF460172294}">
      <dgm:prSet/>
      <dgm:spPr/>
      <dgm:t>
        <a:bodyPr/>
        <a:lstStyle/>
        <a:p>
          <a:pPr algn="ctr"/>
          <a:endParaRPr lang="ru-RU"/>
        </a:p>
      </dgm:t>
    </dgm:pt>
    <dgm:pt modelId="{B815A312-91CB-43FA-8467-01919E5A0C89}">
      <dgm:prSet phldrT="[Текст]"/>
      <dgm:spPr/>
      <dgm:t>
        <a:bodyPr/>
        <a:lstStyle/>
        <a:p>
          <a:pPr algn="ctr"/>
          <a:r>
            <a:rPr lang="ru-RU"/>
            <a:t>Х</a:t>
          </a:r>
          <a:r>
            <a:rPr lang="ru-RU" baseline="30000"/>
            <a:t>*</a:t>
          </a:r>
          <a:endParaRPr lang="ru-RU"/>
        </a:p>
      </dgm:t>
    </dgm:pt>
    <dgm:pt modelId="{4CD293B5-FB99-4BDC-8108-10C87F565C95}" type="parTrans" cxnId="{BA570092-8767-4813-9602-06B770045CCB}">
      <dgm:prSet/>
      <dgm:spPr/>
      <dgm:t>
        <a:bodyPr/>
        <a:lstStyle/>
        <a:p>
          <a:pPr algn="ctr"/>
          <a:endParaRPr lang="ru-RU"/>
        </a:p>
      </dgm:t>
    </dgm:pt>
    <dgm:pt modelId="{4EB49906-A096-4CD4-BFEC-F28F0644ADB8}" type="sibTrans" cxnId="{BA570092-8767-4813-9602-06B770045CCB}">
      <dgm:prSet/>
      <dgm:spPr/>
      <dgm:t>
        <a:bodyPr/>
        <a:lstStyle/>
        <a:p>
          <a:pPr algn="ctr"/>
          <a:endParaRPr lang="ru-RU"/>
        </a:p>
      </dgm:t>
    </dgm:pt>
    <dgm:pt modelId="{7A0CF583-1CBC-4AA6-A2BC-E85F639B7504}">
      <dgm:prSet phldrT="[Текст]"/>
      <dgm:spPr/>
      <dgm:t>
        <a:bodyPr/>
        <a:lstStyle/>
        <a:p>
          <a:pPr algn="ctr"/>
          <a:r>
            <a:rPr lang="ru-RU"/>
            <a:t>Х</a:t>
          </a:r>
        </a:p>
      </dgm:t>
    </dgm:pt>
    <dgm:pt modelId="{8D68FF2B-FD6A-4800-8AAB-022BBE30ACAF}" type="parTrans" cxnId="{BD969FDC-04D8-42A5-8FA6-304871FBC078}">
      <dgm:prSet/>
      <dgm:spPr/>
      <dgm:t>
        <a:bodyPr/>
        <a:lstStyle/>
        <a:p>
          <a:pPr algn="ctr"/>
          <a:endParaRPr lang="ru-RU"/>
        </a:p>
      </dgm:t>
    </dgm:pt>
    <dgm:pt modelId="{C518F388-062E-4339-BFA0-E094C07B5343}" type="sibTrans" cxnId="{BD969FDC-04D8-42A5-8FA6-304871FBC078}">
      <dgm:prSet/>
      <dgm:spPr/>
      <dgm:t>
        <a:bodyPr/>
        <a:lstStyle/>
        <a:p>
          <a:pPr algn="ctr"/>
          <a:endParaRPr lang="ru-RU"/>
        </a:p>
      </dgm:t>
    </dgm:pt>
    <dgm:pt modelId="{8ED89CB0-11C5-478E-9199-1616A55C3C5E}" type="pres">
      <dgm:prSet presAssocID="{D18E202A-8330-4A49-8057-6BF99BE82084}" presName="cycle" presStyleCnt="0">
        <dgm:presLayoutVars>
          <dgm:dir/>
          <dgm:resizeHandles val="exact"/>
        </dgm:presLayoutVars>
      </dgm:prSet>
      <dgm:spPr/>
      <dgm:t>
        <a:bodyPr/>
        <a:lstStyle/>
        <a:p>
          <a:endParaRPr lang="ru-RU"/>
        </a:p>
      </dgm:t>
    </dgm:pt>
    <dgm:pt modelId="{D57862A1-95B0-4DE0-9254-F175A21F1C2E}" type="pres">
      <dgm:prSet presAssocID="{DAD46591-4AF3-4C54-B8E0-3210ED62668E}" presName="node" presStyleLbl="node1" presStyleIdx="0" presStyleCnt="4" custRadScaleRad="100156" custRadScaleInc="2960">
        <dgm:presLayoutVars>
          <dgm:bulletEnabled val="1"/>
        </dgm:presLayoutVars>
      </dgm:prSet>
      <dgm:spPr/>
      <dgm:t>
        <a:bodyPr/>
        <a:lstStyle/>
        <a:p>
          <a:endParaRPr lang="ru-RU"/>
        </a:p>
      </dgm:t>
    </dgm:pt>
    <dgm:pt modelId="{6F558496-D83C-4802-B3D5-DBE1D6F59F91}" type="pres">
      <dgm:prSet presAssocID="{DAD46591-4AF3-4C54-B8E0-3210ED62668E}" presName="spNode" presStyleCnt="0"/>
      <dgm:spPr/>
    </dgm:pt>
    <dgm:pt modelId="{B5ACE23C-8D69-42A1-8ABF-4061C7957C54}" type="pres">
      <dgm:prSet presAssocID="{7155423A-BF06-4EA1-A672-434DD09F69E7}" presName="sibTrans" presStyleLbl="sibTrans1D1" presStyleIdx="0" presStyleCnt="4"/>
      <dgm:spPr/>
      <dgm:t>
        <a:bodyPr/>
        <a:lstStyle/>
        <a:p>
          <a:endParaRPr lang="ru-RU"/>
        </a:p>
      </dgm:t>
    </dgm:pt>
    <dgm:pt modelId="{72092B6E-EEA5-4E73-9AA4-D10FF7B9E249}" type="pres">
      <dgm:prSet presAssocID="{3EE53889-B1DE-4C13-A9C7-095525463915}" presName="node" presStyleLbl="node1" presStyleIdx="1" presStyleCnt="4" custRadScaleRad="100098" custRadScaleInc="-8393">
        <dgm:presLayoutVars>
          <dgm:bulletEnabled val="1"/>
        </dgm:presLayoutVars>
      </dgm:prSet>
      <dgm:spPr/>
      <dgm:t>
        <a:bodyPr/>
        <a:lstStyle/>
        <a:p>
          <a:endParaRPr lang="ru-RU"/>
        </a:p>
      </dgm:t>
    </dgm:pt>
    <dgm:pt modelId="{8D53FCBC-06FD-4FB9-8B00-1FD98A06A238}" type="pres">
      <dgm:prSet presAssocID="{3EE53889-B1DE-4C13-A9C7-095525463915}" presName="spNode" presStyleCnt="0"/>
      <dgm:spPr/>
    </dgm:pt>
    <dgm:pt modelId="{9D24C1DE-D2BF-44ED-A1FC-AE0943ADF891}" type="pres">
      <dgm:prSet presAssocID="{53693533-BD0F-4886-BD64-2F8A3BD9957A}" presName="sibTrans" presStyleLbl="sibTrans1D1" presStyleIdx="1" presStyleCnt="4"/>
      <dgm:spPr/>
      <dgm:t>
        <a:bodyPr/>
        <a:lstStyle/>
        <a:p>
          <a:endParaRPr lang="ru-RU"/>
        </a:p>
      </dgm:t>
    </dgm:pt>
    <dgm:pt modelId="{5AE5C143-824A-4509-90F8-8DF716D119FA}" type="pres">
      <dgm:prSet presAssocID="{B815A312-91CB-43FA-8467-01919E5A0C89}" presName="node" presStyleLbl="node1" presStyleIdx="2" presStyleCnt="4" custRadScaleRad="80532">
        <dgm:presLayoutVars>
          <dgm:bulletEnabled val="1"/>
        </dgm:presLayoutVars>
      </dgm:prSet>
      <dgm:spPr/>
      <dgm:t>
        <a:bodyPr/>
        <a:lstStyle/>
        <a:p>
          <a:endParaRPr lang="ru-RU"/>
        </a:p>
      </dgm:t>
    </dgm:pt>
    <dgm:pt modelId="{25BD7B76-4512-472F-9D63-0B6504738BC7}" type="pres">
      <dgm:prSet presAssocID="{B815A312-91CB-43FA-8467-01919E5A0C89}" presName="spNode" presStyleCnt="0"/>
      <dgm:spPr/>
    </dgm:pt>
    <dgm:pt modelId="{1F3743D1-0D90-4DA4-874B-D34139470168}" type="pres">
      <dgm:prSet presAssocID="{4EB49906-A096-4CD4-BFEC-F28F0644ADB8}" presName="sibTrans" presStyleLbl="sibTrans1D1" presStyleIdx="2" presStyleCnt="4"/>
      <dgm:spPr/>
      <dgm:t>
        <a:bodyPr/>
        <a:lstStyle/>
        <a:p>
          <a:endParaRPr lang="ru-RU"/>
        </a:p>
      </dgm:t>
    </dgm:pt>
    <dgm:pt modelId="{661646CF-5F5B-477E-9B21-11B796D8F117}" type="pres">
      <dgm:prSet presAssocID="{7A0CF583-1CBC-4AA6-A2BC-E85F639B7504}" presName="node" presStyleLbl="node1" presStyleIdx="3" presStyleCnt="4" custRadScaleRad="100072" custRadScaleInc="7195">
        <dgm:presLayoutVars>
          <dgm:bulletEnabled val="1"/>
        </dgm:presLayoutVars>
      </dgm:prSet>
      <dgm:spPr/>
      <dgm:t>
        <a:bodyPr/>
        <a:lstStyle/>
        <a:p>
          <a:endParaRPr lang="ru-RU"/>
        </a:p>
      </dgm:t>
    </dgm:pt>
    <dgm:pt modelId="{F1FA99D6-9A75-4C8E-AAFE-3B9BB0C87C88}" type="pres">
      <dgm:prSet presAssocID="{7A0CF583-1CBC-4AA6-A2BC-E85F639B7504}" presName="spNode" presStyleCnt="0"/>
      <dgm:spPr/>
    </dgm:pt>
    <dgm:pt modelId="{D7521164-3812-41DE-B447-069FCB38D2F3}" type="pres">
      <dgm:prSet presAssocID="{C518F388-062E-4339-BFA0-E094C07B5343}" presName="sibTrans" presStyleLbl="sibTrans1D1" presStyleIdx="3" presStyleCnt="4"/>
      <dgm:spPr/>
      <dgm:t>
        <a:bodyPr/>
        <a:lstStyle/>
        <a:p>
          <a:endParaRPr lang="ru-RU"/>
        </a:p>
      </dgm:t>
    </dgm:pt>
  </dgm:ptLst>
  <dgm:cxnLst>
    <dgm:cxn modelId="{5B49B740-F50F-4786-8CA5-315EDFFA3C95}" srcId="{D18E202A-8330-4A49-8057-6BF99BE82084}" destId="{DAD46591-4AF3-4C54-B8E0-3210ED62668E}" srcOrd="0" destOrd="0" parTransId="{0C06F9C8-5CDC-40CD-BB29-EB1960D4B26F}" sibTransId="{7155423A-BF06-4EA1-A672-434DD09F69E7}"/>
    <dgm:cxn modelId="{7CEB3834-8B5B-408C-A798-E4774A7EB56C}" type="presOf" srcId="{B815A312-91CB-43FA-8467-01919E5A0C89}" destId="{5AE5C143-824A-4509-90F8-8DF716D119FA}" srcOrd="0" destOrd="0" presId="urn:microsoft.com/office/officeart/2005/8/layout/cycle5"/>
    <dgm:cxn modelId="{7EF20A37-8A5F-4FF4-B0D5-667EC8550B9E}" type="presOf" srcId="{53693533-BD0F-4886-BD64-2F8A3BD9957A}" destId="{9D24C1DE-D2BF-44ED-A1FC-AE0943ADF891}" srcOrd="0" destOrd="0" presId="urn:microsoft.com/office/officeart/2005/8/layout/cycle5"/>
    <dgm:cxn modelId="{06860602-B119-46BD-B4F4-B518FA69E64B}" type="presOf" srcId="{C518F388-062E-4339-BFA0-E094C07B5343}" destId="{D7521164-3812-41DE-B447-069FCB38D2F3}" srcOrd="0" destOrd="0" presId="urn:microsoft.com/office/officeart/2005/8/layout/cycle5"/>
    <dgm:cxn modelId="{05354C69-CF9D-4BFC-8D77-FEB19E691A3D}" type="presOf" srcId="{7A0CF583-1CBC-4AA6-A2BC-E85F639B7504}" destId="{661646CF-5F5B-477E-9B21-11B796D8F117}" srcOrd="0" destOrd="0" presId="urn:microsoft.com/office/officeart/2005/8/layout/cycle5"/>
    <dgm:cxn modelId="{BA570092-8767-4813-9602-06B770045CCB}" srcId="{D18E202A-8330-4A49-8057-6BF99BE82084}" destId="{B815A312-91CB-43FA-8467-01919E5A0C89}" srcOrd="2" destOrd="0" parTransId="{4CD293B5-FB99-4BDC-8108-10C87F565C95}" sibTransId="{4EB49906-A096-4CD4-BFEC-F28F0644ADB8}"/>
    <dgm:cxn modelId="{D12A582C-F434-4C34-9C8B-AE70D045103F}" type="presOf" srcId="{D18E202A-8330-4A49-8057-6BF99BE82084}" destId="{8ED89CB0-11C5-478E-9199-1616A55C3C5E}" srcOrd="0" destOrd="0" presId="urn:microsoft.com/office/officeart/2005/8/layout/cycle5"/>
    <dgm:cxn modelId="{1D5E7972-E268-45E8-8DD5-A45C9A5C86AB}" type="presOf" srcId="{7155423A-BF06-4EA1-A672-434DD09F69E7}" destId="{B5ACE23C-8D69-42A1-8ABF-4061C7957C54}" srcOrd="0" destOrd="0" presId="urn:microsoft.com/office/officeart/2005/8/layout/cycle5"/>
    <dgm:cxn modelId="{112D4AAC-27EC-443C-8DAA-F1F2FCBCED6B}" type="presOf" srcId="{4EB49906-A096-4CD4-BFEC-F28F0644ADB8}" destId="{1F3743D1-0D90-4DA4-874B-D34139470168}" srcOrd="0" destOrd="0" presId="urn:microsoft.com/office/officeart/2005/8/layout/cycle5"/>
    <dgm:cxn modelId="{1DC15538-CC04-49A2-9BF4-FBF460172294}" srcId="{D18E202A-8330-4A49-8057-6BF99BE82084}" destId="{3EE53889-B1DE-4C13-A9C7-095525463915}" srcOrd="1" destOrd="0" parTransId="{A49D24EB-F662-4F99-9630-1027B51AF621}" sibTransId="{53693533-BD0F-4886-BD64-2F8A3BD9957A}"/>
    <dgm:cxn modelId="{BD969FDC-04D8-42A5-8FA6-304871FBC078}" srcId="{D18E202A-8330-4A49-8057-6BF99BE82084}" destId="{7A0CF583-1CBC-4AA6-A2BC-E85F639B7504}" srcOrd="3" destOrd="0" parTransId="{8D68FF2B-FD6A-4800-8AAB-022BBE30ACAF}" sibTransId="{C518F388-062E-4339-BFA0-E094C07B5343}"/>
    <dgm:cxn modelId="{4C42E996-7D90-4F1C-B04E-B5904A9A4FE4}" type="presOf" srcId="{3EE53889-B1DE-4C13-A9C7-095525463915}" destId="{72092B6E-EEA5-4E73-9AA4-D10FF7B9E249}" srcOrd="0" destOrd="0" presId="urn:microsoft.com/office/officeart/2005/8/layout/cycle5"/>
    <dgm:cxn modelId="{C5A58142-3FCF-4CD1-80C1-67A34527B256}" type="presOf" srcId="{DAD46591-4AF3-4C54-B8E0-3210ED62668E}" destId="{D57862A1-95B0-4DE0-9254-F175A21F1C2E}" srcOrd="0" destOrd="0" presId="urn:microsoft.com/office/officeart/2005/8/layout/cycle5"/>
    <dgm:cxn modelId="{53BF1F9B-F8ED-4112-8465-7E762F72F856}" type="presParOf" srcId="{8ED89CB0-11C5-478E-9199-1616A55C3C5E}" destId="{D57862A1-95B0-4DE0-9254-F175A21F1C2E}" srcOrd="0" destOrd="0" presId="urn:microsoft.com/office/officeart/2005/8/layout/cycle5"/>
    <dgm:cxn modelId="{30CB0BEE-4557-4653-BDC2-1CE898C09AE0}" type="presParOf" srcId="{8ED89CB0-11C5-478E-9199-1616A55C3C5E}" destId="{6F558496-D83C-4802-B3D5-DBE1D6F59F91}" srcOrd="1" destOrd="0" presId="urn:microsoft.com/office/officeart/2005/8/layout/cycle5"/>
    <dgm:cxn modelId="{C13B1158-99E1-42E2-B953-3FD1BC223144}" type="presParOf" srcId="{8ED89CB0-11C5-478E-9199-1616A55C3C5E}" destId="{B5ACE23C-8D69-42A1-8ABF-4061C7957C54}" srcOrd="2" destOrd="0" presId="urn:microsoft.com/office/officeart/2005/8/layout/cycle5"/>
    <dgm:cxn modelId="{C8883341-4A5C-4FDF-99DB-5A677C4ED7EA}" type="presParOf" srcId="{8ED89CB0-11C5-478E-9199-1616A55C3C5E}" destId="{72092B6E-EEA5-4E73-9AA4-D10FF7B9E249}" srcOrd="3" destOrd="0" presId="urn:microsoft.com/office/officeart/2005/8/layout/cycle5"/>
    <dgm:cxn modelId="{8857269E-6BE8-4278-89E1-551691BD32F0}" type="presParOf" srcId="{8ED89CB0-11C5-478E-9199-1616A55C3C5E}" destId="{8D53FCBC-06FD-4FB9-8B00-1FD98A06A238}" srcOrd="4" destOrd="0" presId="urn:microsoft.com/office/officeart/2005/8/layout/cycle5"/>
    <dgm:cxn modelId="{B5C3B1F5-2BB9-4289-9342-0AC958410B70}" type="presParOf" srcId="{8ED89CB0-11C5-478E-9199-1616A55C3C5E}" destId="{9D24C1DE-D2BF-44ED-A1FC-AE0943ADF891}" srcOrd="5" destOrd="0" presId="urn:microsoft.com/office/officeart/2005/8/layout/cycle5"/>
    <dgm:cxn modelId="{A4D34B74-5B1D-49C0-982D-D284052F5189}" type="presParOf" srcId="{8ED89CB0-11C5-478E-9199-1616A55C3C5E}" destId="{5AE5C143-824A-4509-90F8-8DF716D119FA}" srcOrd="6" destOrd="0" presId="urn:microsoft.com/office/officeart/2005/8/layout/cycle5"/>
    <dgm:cxn modelId="{27E244CF-A9F4-4D8A-A95C-32C2BB889DCE}" type="presParOf" srcId="{8ED89CB0-11C5-478E-9199-1616A55C3C5E}" destId="{25BD7B76-4512-472F-9D63-0B6504738BC7}" srcOrd="7" destOrd="0" presId="urn:microsoft.com/office/officeart/2005/8/layout/cycle5"/>
    <dgm:cxn modelId="{D70A1362-30BE-444E-96C0-711BE0E0EF0F}" type="presParOf" srcId="{8ED89CB0-11C5-478E-9199-1616A55C3C5E}" destId="{1F3743D1-0D90-4DA4-874B-D34139470168}" srcOrd="8" destOrd="0" presId="urn:microsoft.com/office/officeart/2005/8/layout/cycle5"/>
    <dgm:cxn modelId="{F13D8D95-FD33-4006-92E2-48CB91295415}" type="presParOf" srcId="{8ED89CB0-11C5-478E-9199-1616A55C3C5E}" destId="{661646CF-5F5B-477E-9B21-11B796D8F117}" srcOrd="9" destOrd="0" presId="urn:microsoft.com/office/officeart/2005/8/layout/cycle5"/>
    <dgm:cxn modelId="{09630979-8F16-4210-8936-E64084CF5330}" type="presParOf" srcId="{8ED89CB0-11C5-478E-9199-1616A55C3C5E}" destId="{F1FA99D6-9A75-4C8E-AAFE-3B9BB0C87C88}" srcOrd="10" destOrd="0" presId="urn:microsoft.com/office/officeart/2005/8/layout/cycle5"/>
    <dgm:cxn modelId="{F20F03CB-CD4C-4C97-B654-9A9E3637C066}" type="presParOf" srcId="{8ED89CB0-11C5-478E-9199-1616A55C3C5E}" destId="{D7521164-3812-41DE-B447-069FCB38D2F3}" srcOrd="11" destOrd="0" presId="urn:microsoft.com/office/officeart/2005/8/layout/cycle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862A1-95B0-4DE0-9254-F175A21F1C2E}">
      <dsp:nvSpPr>
        <dsp:cNvPr id="0" name=""/>
        <dsp:cNvSpPr/>
      </dsp:nvSpPr>
      <dsp:spPr>
        <a:xfrm>
          <a:off x="1250390" y="0"/>
          <a:ext cx="458570" cy="29807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Y</a:t>
          </a:r>
          <a:endParaRPr lang="ru-RU" sz="1200" kern="1200"/>
        </a:p>
      </dsp:txBody>
      <dsp:txXfrm>
        <a:off x="1264941" y="14551"/>
        <a:ext cx="429468" cy="268968"/>
      </dsp:txXfrm>
    </dsp:sp>
    <dsp:sp modelId="{B5ACE23C-8D69-42A1-8ABF-4061C7957C54}">
      <dsp:nvSpPr>
        <dsp:cNvPr id="0" name=""/>
        <dsp:cNvSpPr/>
      </dsp:nvSpPr>
      <dsp:spPr>
        <a:xfrm>
          <a:off x="979611" y="149185"/>
          <a:ext cx="985764" cy="985764"/>
        </a:xfrm>
        <a:custGeom>
          <a:avLst/>
          <a:gdLst/>
          <a:ahLst/>
          <a:cxnLst/>
          <a:rect l="0" t="0" r="0" b="0"/>
          <a:pathLst>
            <a:path>
              <a:moveTo>
                <a:pt x="787520" y="97760"/>
              </a:moveTo>
              <a:arcTo wR="492882" hR="492882" stAng="18402690" swAng="149991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2092B6E-EEA5-4E73-9AA4-D10FF7B9E249}">
      <dsp:nvSpPr>
        <dsp:cNvPr id="0" name=""/>
        <dsp:cNvSpPr/>
      </dsp:nvSpPr>
      <dsp:spPr>
        <a:xfrm>
          <a:off x="1735629" y="471484"/>
          <a:ext cx="458570" cy="29807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Y</a:t>
          </a:r>
          <a:r>
            <a:rPr lang="ru-RU" sz="1200" kern="1200"/>
            <a:t>*</a:t>
          </a:r>
        </a:p>
      </dsp:txBody>
      <dsp:txXfrm>
        <a:off x="1750180" y="486035"/>
        <a:ext cx="429468" cy="268968"/>
      </dsp:txXfrm>
    </dsp:sp>
    <dsp:sp modelId="{9D24C1DE-D2BF-44ED-A1FC-AE0943ADF891}">
      <dsp:nvSpPr>
        <dsp:cNvPr id="0" name=""/>
        <dsp:cNvSpPr/>
      </dsp:nvSpPr>
      <dsp:spPr>
        <a:xfrm>
          <a:off x="1041574" y="9537"/>
          <a:ext cx="985764" cy="985764"/>
        </a:xfrm>
        <a:custGeom>
          <a:avLst/>
          <a:gdLst/>
          <a:ahLst/>
          <a:cxnLst/>
          <a:rect l="0" t="0" r="0" b="0"/>
          <a:pathLst>
            <a:path>
              <a:moveTo>
                <a:pt x="869533" y="810791"/>
              </a:moveTo>
              <a:arcTo wR="492882" hR="492882" stAng="2409943" swAng="1362021"/>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AE5C143-824A-4509-90F8-8DF716D119FA}">
      <dsp:nvSpPr>
        <dsp:cNvPr id="0" name=""/>
        <dsp:cNvSpPr/>
      </dsp:nvSpPr>
      <dsp:spPr>
        <a:xfrm>
          <a:off x="1242740" y="890087"/>
          <a:ext cx="458570" cy="29807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Х</a:t>
          </a:r>
          <a:r>
            <a:rPr lang="ru-RU" sz="1200" kern="1200" baseline="30000"/>
            <a:t>*</a:t>
          </a:r>
          <a:endParaRPr lang="ru-RU" sz="1200" kern="1200"/>
        </a:p>
      </dsp:txBody>
      <dsp:txXfrm>
        <a:off x="1257291" y="904638"/>
        <a:ext cx="429468" cy="268968"/>
      </dsp:txXfrm>
    </dsp:sp>
    <dsp:sp modelId="{1F3743D1-0D90-4DA4-874B-D34139470168}">
      <dsp:nvSpPr>
        <dsp:cNvPr id="0" name=""/>
        <dsp:cNvSpPr/>
      </dsp:nvSpPr>
      <dsp:spPr>
        <a:xfrm>
          <a:off x="915349" y="9049"/>
          <a:ext cx="985764" cy="985764"/>
        </a:xfrm>
        <a:custGeom>
          <a:avLst/>
          <a:gdLst/>
          <a:ahLst/>
          <a:cxnLst/>
          <a:rect l="0" t="0" r="0" b="0"/>
          <a:pathLst>
            <a:path>
              <a:moveTo>
                <a:pt x="269860" y="932420"/>
              </a:moveTo>
              <a:arcTo wR="492882" hR="492882" stAng="7014196" swAng="134976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61646CF-5F5B-477E-9B21-11B796D8F117}">
      <dsp:nvSpPr>
        <dsp:cNvPr id="0" name=""/>
        <dsp:cNvSpPr/>
      </dsp:nvSpPr>
      <dsp:spPr>
        <a:xfrm>
          <a:off x="749853" y="474581"/>
          <a:ext cx="458570" cy="29807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Х</a:t>
          </a:r>
        </a:p>
      </dsp:txBody>
      <dsp:txXfrm>
        <a:off x="764404" y="489132"/>
        <a:ext cx="429468" cy="268968"/>
      </dsp:txXfrm>
    </dsp:sp>
    <dsp:sp modelId="{D7521164-3812-41DE-B447-069FCB38D2F3}">
      <dsp:nvSpPr>
        <dsp:cNvPr id="0" name=""/>
        <dsp:cNvSpPr/>
      </dsp:nvSpPr>
      <dsp:spPr>
        <a:xfrm>
          <a:off x="978848" y="149084"/>
          <a:ext cx="985764" cy="985764"/>
        </a:xfrm>
        <a:custGeom>
          <a:avLst/>
          <a:gdLst/>
          <a:ahLst/>
          <a:cxnLst/>
          <a:rect l="0" t="0" r="0" b="0"/>
          <a:pathLst>
            <a:path>
              <a:moveTo>
                <a:pt x="59067" y="258921"/>
              </a:moveTo>
              <a:arcTo wR="492882" hR="492882" stAng="12500306" swAng="158950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9B33-7D26-4733-B392-19074AA5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233</Pages>
  <Words>109237</Words>
  <Characters>622651</Characters>
  <Application>Microsoft Office Word</Application>
  <DocSecurity>0</DocSecurity>
  <Lines>5188</Lines>
  <Paragraphs>1460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dc:creator>
  <cp:keywords/>
  <dc:description/>
  <cp:lastModifiedBy>Айна</cp:lastModifiedBy>
  <cp:revision>55</cp:revision>
  <cp:lastPrinted>2017-04-25T06:03:00Z</cp:lastPrinted>
  <dcterms:created xsi:type="dcterms:W3CDTF">2017-04-21T05:34:00Z</dcterms:created>
  <dcterms:modified xsi:type="dcterms:W3CDTF">2017-04-25T06:04:00Z</dcterms:modified>
</cp:coreProperties>
</file>